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F657" w14:textId="30FF0BA9" w:rsidR="000F7DE3" w:rsidRDefault="00EB3A94">
      <w:pPr>
        <w:rPr>
          <w:b/>
          <w:bCs/>
        </w:rPr>
      </w:pPr>
      <w:r w:rsidRPr="00EB3A94">
        <w:rPr>
          <w:b/>
          <w:bCs/>
        </w:rPr>
        <w:t>SIWG on e</w:t>
      </w:r>
      <w:r w:rsidR="00532B95">
        <w:rPr>
          <w:b/>
          <w:bCs/>
        </w:rPr>
        <w:t>lectronic approaches to the notification and movement documents</w:t>
      </w:r>
      <w:r>
        <w:rPr>
          <w:b/>
          <w:bCs/>
        </w:rPr>
        <w:t xml:space="preserve"> </w:t>
      </w:r>
      <w:r w:rsidR="00E80EA5">
        <w:rPr>
          <w:b/>
          <w:bCs/>
        </w:rPr>
        <w:t>under the Basel Convention</w:t>
      </w:r>
    </w:p>
    <w:p w14:paraId="37D16DA0" w14:textId="7EE75AB1" w:rsidR="002C6E30" w:rsidRPr="000F7DE3" w:rsidRDefault="00532B95">
      <w:pPr>
        <w:rPr>
          <w:b/>
          <w:bCs/>
        </w:rPr>
      </w:pPr>
      <w:r>
        <w:t>Summary notes</w:t>
      </w:r>
      <w:r w:rsidR="00EB3A94" w:rsidRPr="00EB3A94">
        <w:t xml:space="preserve"> of </w:t>
      </w:r>
      <w:r w:rsidR="000F7DE3">
        <w:t xml:space="preserve">the informal consultation of </w:t>
      </w:r>
      <w:r w:rsidR="00EB3A94" w:rsidRPr="00EB3A94">
        <w:t>16 October 2023</w:t>
      </w:r>
    </w:p>
    <w:p w14:paraId="6DD060AF" w14:textId="799B089B" w:rsidR="00B57970" w:rsidRPr="00532B95" w:rsidRDefault="003B665D">
      <w:pPr>
        <w:rPr>
          <w:b/>
          <w:bCs/>
        </w:rPr>
      </w:pPr>
      <w:r>
        <w:br/>
      </w:r>
      <w:r w:rsidR="00532B95" w:rsidRPr="00532B95">
        <w:rPr>
          <w:b/>
          <w:bCs/>
        </w:rPr>
        <w:t>Topics discussed:</w:t>
      </w:r>
    </w:p>
    <w:p w14:paraId="6F25FA3B" w14:textId="77777777" w:rsidR="0060088A" w:rsidRDefault="0060088A" w:rsidP="0060088A">
      <w:pPr>
        <w:numPr>
          <w:ilvl w:val="0"/>
          <w:numId w:val="3"/>
        </w:numPr>
        <w:tabs>
          <w:tab w:val="clear" w:pos="720"/>
          <w:tab w:val="num" w:pos="360"/>
        </w:tabs>
        <w:spacing w:line="254" w:lineRule="auto"/>
        <w:ind w:left="360"/>
      </w:pPr>
      <w:r>
        <w:t>Welcome to new colleagues (Parties and Observers)</w:t>
      </w:r>
    </w:p>
    <w:p w14:paraId="1EFD988E" w14:textId="17F71D04" w:rsidR="0060088A" w:rsidRDefault="0060088A" w:rsidP="0060088A">
      <w:pPr>
        <w:numPr>
          <w:ilvl w:val="1"/>
          <w:numId w:val="3"/>
        </w:numPr>
        <w:spacing w:line="254" w:lineRule="auto"/>
        <w:ind w:left="1080"/>
      </w:pPr>
      <w:r>
        <w:t>The Secretariat show</w:t>
      </w:r>
      <w:r w:rsidR="00B476B5">
        <w:t>ed</w:t>
      </w:r>
      <w:r>
        <w:t xml:space="preserve"> the list of Parties and Observers which are part of this working group as of October 2023.  </w:t>
      </w:r>
    </w:p>
    <w:p w14:paraId="01D24174" w14:textId="77777777" w:rsidR="0060088A" w:rsidRDefault="0060088A" w:rsidP="0060088A">
      <w:pPr>
        <w:numPr>
          <w:ilvl w:val="0"/>
          <w:numId w:val="3"/>
        </w:numPr>
        <w:tabs>
          <w:tab w:val="clear" w:pos="720"/>
          <w:tab w:val="num" w:pos="360"/>
        </w:tabs>
        <w:spacing w:line="254" w:lineRule="auto"/>
        <w:ind w:left="360"/>
      </w:pPr>
      <w:r>
        <w:t>Meetings and informal consultations under the Basel Convention (BC)</w:t>
      </w:r>
    </w:p>
    <w:p w14:paraId="7A25A5A7" w14:textId="02CE1087" w:rsidR="0060088A" w:rsidRDefault="00B476B5" w:rsidP="0060088A">
      <w:pPr>
        <w:numPr>
          <w:ilvl w:val="1"/>
          <w:numId w:val="3"/>
        </w:numPr>
        <w:spacing w:line="254" w:lineRule="auto"/>
        <w:ind w:left="1080"/>
      </w:pPr>
      <w:r>
        <w:t>As there are many new Parties and Observers in this working group, t</w:t>
      </w:r>
      <w:r w:rsidR="0060088A">
        <w:t xml:space="preserve">he </w:t>
      </w:r>
      <w:r w:rsidR="00E80EA5">
        <w:t xml:space="preserve">Secretariat </w:t>
      </w:r>
      <w:r w:rsidR="0060088A">
        <w:t xml:space="preserve">briefly explained the differences between formal meetings of working groups, their purposes, and what informal consultations are.   </w:t>
      </w:r>
    </w:p>
    <w:p w14:paraId="1150DF73" w14:textId="4EBD95A3" w:rsidR="0060088A" w:rsidRDefault="0060088A" w:rsidP="0060088A">
      <w:pPr>
        <w:numPr>
          <w:ilvl w:val="1"/>
          <w:numId w:val="3"/>
        </w:numPr>
        <w:spacing w:line="254" w:lineRule="auto"/>
        <w:ind w:left="1080"/>
      </w:pPr>
      <w:r>
        <w:t xml:space="preserve">The Secretariat highlighted that for this </w:t>
      </w:r>
      <w:r w:rsidR="00031B66">
        <w:t>working group</w:t>
      </w:r>
      <w:r>
        <w:t xml:space="preserve">, so far, no Party has volunteered to lead the work or to chair the group. </w:t>
      </w:r>
    </w:p>
    <w:p w14:paraId="6698F8D8" w14:textId="1E925669" w:rsidR="0060088A" w:rsidRDefault="0060088A" w:rsidP="0060088A">
      <w:pPr>
        <w:numPr>
          <w:ilvl w:val="2"/>
          <w:numId w:val="3"/>
        </w:numPr>
        <w:spacing w:line="254" w:lineRule="auto"/>
        <w:ind w:left="1800"/>
      </w:pPr>
      <w:r>
        <w:rPr>
          <w:b/>
          <w:bCs/>
        </w:rPr>
        <w:t xml:space="preserve">Action: </w:t>
      </w:r>
      <w:r w:rsidRPr="0085624C">
        <w:rPr>
          <w:b/>
          <w:bCs/>
        </w:rPr>
        <w:t xml:space="preserve">Parties who have the capacity and are willing to help in these roles, please contact </w:t>
      </w:r>
      <w:r w:rsidR="00666CCE" w:rsidRPr="0085624C">
        <w:rPr>
          <w:b/>
          <w:bCs/>
        </w:rPr>
        <w:t>the Secretariat</w:t>
      </w:r>
      <w:r w:rsidRPr="0085624C">
        <w:rPr>
          <w:b/>
          <w:bCs/>
        </w:rPr>
        <w:t>.</w:t>
      </w:r>
      <w:r>
        <w:t xml:space="preserve"> It would be </w:t>
      </w:r>
      <w:r w:rsidR="00950141">
        <w:t xml:space="preserve">important </w:t>
      </w:r>
      <w:r>
        <w:t xml:space="preserve">if </w:t>
      </w:r>
      <w:r w:rsidR="00950141">
        <w:t xml:space="preserve">the group could have </w:t>
      </w:r>
      <w:r>
        <w:t>a chairperson, to work closely with the Secretariat in the organization of the work and meetings.</w:t>
      </w:r>
    </w:p>
    <w:p w14:paraId="158F6DE8" w14:textId="617E1BF8" w:rsidR="0060088A" w:rsidRDefault="0060088A" w:rsidP="0060088A">
      <w:pPr>
        <w:numPr>
          <w:ilvl w:val="0"/>
          <w:numId w:val="3"/>
        </w:numPr>
        <w:tabs>
          <w:tab w:val="clear" w:pos="720"/>
          <w:tab w:val="num" w:pos="360"/>
        </w:tabs>
        <w:spacing w:line="254" w:lineRule="auto"/>
        <w:ind w:left="360"/>
      </w:pPr>
      <w:r>
        <w:t xml:space="preserve">Recap of what has been done so </w:t>
      </w:r>
      <w:r w:rsidR="00E0705C">
        <w:t>far.</w:t>
      </w:r>
    </w:p>
    <w:p w14:paraId="231D22CA" w14:textId="365CB408" w:rsidR="003B1328" w:rsidRDefault="0060088A" w:rsidP="0060088A">
      <w:pPr>
        <w:numPr>
          <w:ilvl w:val="1"/>
          <w:numId w:val="3"/>
        </w:numPr>
        <w:spacing w:line="254" w:lineRule="auto"/>
        <w:ind w:left="1080"/>
      </w:pPr>
      <w:r>
        <w:t xml:space="preserve">The Secretariat highlighted that </w:t>
      </w:r>
      <w:r w:rsidR="00950141">
        <w:t xml:space="preserve">work of this thematic area started in 2016, and that since then multiple </w:t>
      </w:r>
      <w:r w:rsidR="003B1328">
        <w:t xml:space="preserve">actions took place in the form of reports prepared, surveys, </w:t>
      </w:r>
      <w:r w:rsidR="00343A77">
        <w:t xml:space="preserve">rounds of comments, </w:t>
      </w:r>
      <w:r w:rsidR="003B1328">
        <w:t xml:space="preserve">one consultative workshop, and the establishment of this working group. </w:t>
      </w:r>
      <w:r w:rsidR="00343A77">
        <w:t>New members can get more familiarized with the actions and documents by looking at the BC website:</w:t>
      </w:r>
      <w:r w:rsidR="00594C00" w:rsidRPr="00594C00">
        <w:t xml:space="preserve"> </w:t>
      </w:r>
      <w:hyperlink r:id="rId6" w:history="1">
        <w:r w:rsidR="00594C00" w:rsidRPr="00794A13">
          <w:rPr>
            <w:rStyle w:val="Hyperlink"/>
          </w:rPr>
          <w:t>https://www.basel.int/Implementation/Controllingtransboundarymovements/eapproachesfornotificationandmovement/Overview/tabid/7375/Default.aspx</w:t>
        </w:r>
      </w:hyperlink>
    </w:p>
    <w:p w14:paraId="164BC5FB" w14:textId="7564F9F8" w:rsidR="003B1328" w:rsidRDefault="003B1328" w:rsidP="0060088A">
      <w:pPr>
        <w:numPr>
          <w:ilvl w:val="1"/>
          <w:numId w:val="3"/>
        </w:numPr>
        <w:spacing w:line="254" w:lineRule="auto"/>
        <w:ind w:left="1080"/>
      </w:pPr>
      <w:r>
        <w:t>The Secretariat highlighted that another working group was established to look on improving the PIC procedure, and that these two working groups need to collaborate</w:t>
      </w:r>
      <w:r w:rsidR="007B0BBC">
        <w:t xml:space="preserve"> and exchange information. </w:t>
      </w:r>
    </w:p>
    <w:p w14:paraId="2E3B50B7" w14:textId="1465FE62" w:rsidR="0060088A" w:rsidRPr="007B0BBC" w:rsidRDefault="000F7DE3" w:rsidP="000F7DE3">
      <w:pPr>
        <w:spacing w:line="254" w:lineRule="auto"/>
      </w:pPr>
      <w:r w:rsidRPr="000F7DE3">
        <w:t xml:space="preserve">4 and 5) </w:t>
      </w:r>
      <w:r w:rsidR="0060088A" w:rsidRPr="000F7DE3">
        <w:t xml:space="preserve">Recall mandate from COP-16 </w:t>
      </w:r>
      <w:r w:rsidRPr="000F7DE3">
        <w:t>/ Next steps</w:t>
      </w:r>
    </w:p>
    <w:p w14:paraId="662B56A5" w14:textId="083428DC" w:rsidR="007B0BBC" w:rsidRDefault="007B0BBC" w:rsidP="007B0BBC">
      <w:pPr>
        <w:numPr>
          <w:ilvl w:val="1"/>
          <w:numId w:val="3"/>
        </w:numPr>
        <w:spacing w:line="254" w:lineRule="auto"/>
        <w:ind w:left="1080"/>
      </w:pPr>
      <w:r>
        <w:t>The Secretariat highlighted the main points of the latest COP decision on this working area</w:t>
      </w:r>
      <w:r w:rsidR="001D59FD">
        <w:t xml:space="preserve"> (BC-16/10)</w:t>
      </w:r>
      <w:r>
        <w:t xml:space="preserve">, with </w:t>
      </w:r>
      <w:r w:rsidR="001D59FD">
        <w:t xml:space="preserve">invitations for pilot projects, a </w:t>
      </w:r>
      <w:r>
        <w:t>request</w:t>
      </w:r>
      <w:r w:rsidR="001D59FD">
        <w:t xml:space="preserve"> for </w:t>
      </w:r>
      <w:r>
        <w:t>the working group</w:t>
      </w:r>
      <w:r w:rsidR="001D59FD">
        <w:t xml:space="preserve"> to prepare a report with further recommendations</w:t>
      </w:r>
      <w:r w:rsidR="004358DC" w:rsidRPr="004358DC">
        <w:rPr>
          <w:rFonts w:eastAsiaTheme="minorEastAsia" w:hAnsi="Calibri"/>
          <w:color w:val="000000" w:themeColor="text1"/>
          <w:kern w:val="24"/>
          <w:sz w:val="36"/>
          <w:szCs w:val="36"/>
        </w:rPr>
        <w:t xml:space="preserve"> </w:t>
      </w:r>
      <w:r w:rsidR="004358DC" w:rsidRPr="004358DC">
        <w:t>on electronic approaches to the notification and movement documents</w:t>
      </w:r>
      <w:r w:rsidR="001D59FD">
        <w:t>, and</w:t>
      </w:r>
      <w:r w:rsidR="004358DC">
        <w:t xml:space="preserve"> requests to the Secretariat to work on technical assistance and awareness-raising events</w:t>
      </w:r>
      <w:r w:rsidR="006B280C">
        <w:t xml:space="preserve">. </w:t>
      </w:r>
    </w:p>
    <w:p w14:paraId="60E12F4C" w14:textId="77777777" w:rsidR="000B1630" w:rsidRPr="000B1630" w:rsidRDefault="000B1630" w:rsidP="007B0BBC">
      <w:pPr>
        <w:numPr>
          <w:ilvl w:val="1"/>
          <w:numId w:val="3"/>
        </w:numPr>
        <w:spacing w:line="254" w:lineRule="auto"/>
        <w:ind w:left="1080"/>
        <w:rPr>
          <w:b/>
          <w:bCs/>
        </w:rPr>
      </w:pPr>
      <w:r w:rsidRPr="000B1630">
        <w:rPr>
          <w:b/>
          <w:bCs/>
        </w:rPr>
        <w:t>On pilot projects:</w:t>
      </w:r>
    </w:p>
    <w:p w14:paraId="61AA104B" w14:textId="07B1F621" w:rsidR="006B280C" w:rsidRDefault="006B280C" w:rsidP="000B1630">
      <w:pPr>
        <w:numPr>
          <w:ilvl w:val="2"/>
          <w:numId w:val="3"/>
        </w:numPr>
        <w:spacing w:line="254" w:lineRule="auto"/>
      </w:pPr>
      <w:r>
        <w:t>The Secretariat mentioned that there are some funds for pilot projects</w:t>
      </w:r>
      <w:r w:rsidR="0091608B">
        <w:t xml:space="preserve">, and that </w:t>
      </w:r>
      <w:r w:rsidR="00573676">
        <w:t>it</w:t>
      </w:r>
      <w:r w:rsidR="00E54B66">
        <w:t xml:space="preserve"> could try fund raising</w:t>
      </w:r>
      <w:r w:rsidR="00573676">
        <w:t xml:space="preserve"> more to support pilot projects</w:t>
      </w:r>
      <w:r>
        <w:t xml:space="preserve">.  </w:t>
      </w:r>
      <w:r w:rsidR="00E80EA5">
        <w:t xml:space="preserve">It was also highlighted that </w:t>
      </w:r>
      <w:r w:rsidR="006B2BB4">
        <w:t xml:space="preserve">pilot projects could be </w:t>
      </w:r>
      <w:r w:rsidR="00491104">
        <w:t xml:space="preserve">designed as “proof of concepts”, and </w:t>
      </w:r>
      <w:r w:rsidR="00573676">
        <w:t>they</w:t>
      </w:r>
      <w:r w:rsidR="00491104">
        <w:t xml:space="preserve"> could involve one or more countries, and one or more stakeholders. A </w:t>
      </w:r>
      <w:r w:rsidR="00491104">
        <w:lastRenderedPageBreak/>
        <w:t xml:space="preserve">few Parties and Observers commented on their experience in doing similar pilot projects in regions and specific countries. </w:t>
      </w:r>
    </w:p>
    <w:p w14:paraId="024A1FAD" w14:textId="619F4695" w:rsidR="006B280C" w:rsidRDefault="006B280C" w:rsidP="006B280C">
      <w:pPr>
        <w:numPr>
          <w:ilvl w:val="2"/>
          <w:numId w:val="3"/>
        </w:numPr>
        <w:spacing w:line="254" w:lineRule="auto"/>
      </w:pPr>
      <w:r>
        <w:rPr>
          <w:b/>
          <w:bCs/>
        </w:rPr>
        <w:t xml:space="preserve">Action: </w:t>
      </w:r>
      <w:r w:rsidRPr="006B280C">
        <w:t xml:space="preserve">Parties and Observers who wish </w:t>
      </w:r>
      <w:r>
        <w:t xml:space="preserve">to provide guidance and inputs on </w:t>
      </w:r>
      <w:r w:rsidR="00E80EA5">
        <w:t xml:space="preserve">the </w:t>
      </w:r>
      <w:r>
        <w:t xml:space="preserve">scope, </w:t>
      </w:r>
      <w:r w:rsidR="00D06A1D">
        <w:t xml:space="preserve">requirements, and ideas for pilot projects, to send their </w:t>
      </w:r>
      <w:r w:rsidR="00D06A1D" w:rsidRPr="00E54B66">
        <w:rPr>
          <w:b/>
          <w:bCs/>
        </w:rPr>
        <w:t xml:space="preserve">suggestions/comments </w:t>
      </w:r>
      <w:r w:rsidR="00656D97" w:rsidRPr="00E54B66">
        <w:rPr>
          <w:b/>
          <w:bCs/>
        </w:rPr>
        <w:t xml:space="preserve">via email </w:t>
      </w:r>
      <w:r w:rsidR="00D06A1D" w:rsidRPr="00E54B66">
        <w:rPr>
          <w:b/>
          <w:bCs/>
        </w:rPr>
        <w:t xml:space="preserve">by </w:t>
      </w:r>
      <w:r w:rsidR="00656D97" w:rsidRPr="00E54B66">
        <w:rPr>
          <w:b/>
          <w:bCs/>
        </w:rPr>
        <w:t>17 November 2023</w:t>
      </w:r>
      <w:r w:rsidR="00656D97">
        <w:t xml:space="preserve">. </w:t>
      </w:r>
    </w:p>
    <w:p w14:paraId="6CF72CBB" w14:textId="350DC4A1" w:rsidR="000B1630" w:rsidRDefault="00E54B66" w:rsidP="00E54B66">
      <w:pPr>
        <w:numPr>
          <w:ilvl w:val="1"/>
          <w:numId w:val="3"/>
        </w:numPr>
        <w:spacing w:line="254" w:lineRule="auto"/>
        <w:ind w:left="1080"/>
        <w:rPr>
          <w:b/>
          <w:bCs/>
        </w:rPr>
      </w:pPr>
      <w:r w:rsidRPr="00E54B66">
        <w:rPr>
          <w:b/>
          <w:bCs/>
        </w:rPr>
        <w:t xml:space="preserve">On the </w:t>
      </w:r>
      <w:r>
        <w:rPr>
          <w:b/>
          <w:bCs/>
        </w:rPr>
        <w:t>report with further recommendations:</w:t>
      </w:r>
    </w:p>
    <w:p w14:paraId="7F417F8D" w14:textId="14A92166" w:rsidR="00E54B66" w:rsidRDefault="00E54B66" w:rsidP="00E54B66">
      <w:pPr>
        <w:numPr>
          <w:ilvl w:val="2"/>
          <w:numId w:val="3"/>
        </w:numPr>
        <w:spacing w:line="254" w:lineRule="auto"/>
      </w:pPr>
      <w:r w:rsidRPr="00E54B66">
        <w:t xml:space="preserve">The </w:t>
      </w:r>
      <w:r>
        <w:t xml:space="preserve">Secretariat explained that </w:t>
      </w:r>
      <w:r w:rsidR="00FD02F1">
        <w:t>some of the</w:t>
      </w:r>
      <w:r w:rsidR="00932B51">
        <w:t xml:space="preserve"> reports</w:t>
      </w:r>
      <w:r w:rsidR="00FD02F1">
        <w:t xml:space="preserve"> prepared under this thematic area</w:t>
      </w:r>
      <w:r>
        <w:t xml:space="preserve"> indicate technical building blocks that the group </w:t>
      </w:r>
      <w:r w:rsidR="00C104CD">
        <w:t>can</w:t>
      </w:r>
      <w:r>
        <w:t xml:space="preserve"> start working on, which can then </w:t>
      </w:r>
      <w:r w:rsidR="00C104CD">
        <w:t>help identify</w:t>
      </w:r>
      <w:r>
        <w:t xml:space="preserve"> recommendations for the consideration by </w:t>
      </w:r>
      <w:r w:rsidR="00C104CD">
        <w:t xml:space="preserve">the OEWG-14 and </w:t>
      </w:r>
      <w:r>
        <w:t>COP</w:t>
      </w:r>
      <w:r w:rsidR="00C104CD">
        <w:t>-17 in 2025</w:t>
      </w:r>
      <w:r>
        <w:t xml:space="preserve">. </w:t>
      </w:r>
      <w:r w:rsidR="00D5601D">
        <w:t>The Secretariat can fund raise and hire technical consultants to help develop small papers to advance the work, and that those papers could indicate alternative approaches (e.g., of system architecture), requirements (e.g., security</w:t>
      </w:r>
      <w:r w:rsidR="0014356D">
        <w:t>, languages</w:t>
      </w:r>
      <w:r w:rsidR="00306CA9">
        <w:t xml:space="preserve">), </w:t>
      </w:r>
      <w:r w:rsidR="007B23D7">
        <w:t>interoperability related aspects to be considered (e.g., format, technologies, data models)</w:t>
      </w:r>
      <w:r w:rsidR="0014356D">
        <w:t>, among others</w:t>
      </w:r>
      <w:r w:rsidR="007B23D7">
        <w:t xml:space="preserve">. </w:t>
      </w:r>
    </w:p>
    <w:p w14:paraId="753B295D" w14:textId="0B0DB071" w:rsidR="002A7125" w:rsidRPr="00E54B66" w:rsidRDefault="002A7125" w:rsidP="00E54B66">
      <w:pPr>
        <w:numPr>
          <w:ilvl w:val="2"/>
          <w:numId w:val="3"/>
        </w:numPr>
        <w:spacing w:line="254" w:lineRule="auto"/>
      </w:pPr>
      <w:r>
        <w:t>The Secretariat informed the group that there are funds available to organize a face-to-face meeting of this SIWG</w:t>
      </w:r>
      <w:r w:rsidR="00EC19C3">
        <w:t xml:space="preserve"> in this biennium, </w:t>
      </w:r>
      <w:r w:rsidR="003D3E46">
        <w:t xml:space="preserve">once the group has made </w:t>
      </w:r>
      <w:r w:rsidR="00EC19C3">
        <w:t xml:space="preserve">progress </w:t>
      </w:r>
      <w:r w:rsidR="003D3E46">
        <w:t>with</w:t>
      </w:r>
      <w:r w:rsidR="00EC19C3">
        <w:t xml:space="preserve"> the work</w:t>
      </w:r>
      <w:r w:rsidR="003D3E46">
        <w:t>. The</w:t>
      </w:r>
      <w:r w:rsidR="00125617">
        <w:t xml:space="preserve"> Chair of the </w:t>
      </w:r>
      <w:r w:rsidR="00EC19C3">
        <w:t>SIWG working on improving the PIC procedure</w:t>
      </w:r>
      <w:r w:rsidR="00125617">
        <w:t xml:space="preserve"> suggested that the two SIWGs could consider meeting back-to-back in the future</w:t>
      </w:r>
      <w:r w:rsidR="00EC19C3">
        <w:t xml:space="preserve">. </w:t>
      </w:r>
    </w:p>
    <w:p w14:paraId="5AECA15C" w14:textId="7157D408" w:rsidR="00656D97" w:rsidRPr="006B280C" w:rsidRDefault="006B280C" w:rsidP="00656D97">
      <w:pPr>
        <w:numPr>
          <w:ilvl w:val="2"/>
          <w:numId w:val="3"/>
        </w:numPr>
        <w:spacing w:line="254" w:lineRule="auto"/>
      </w:pPr>
      <w:r>
        <w:rPr>
          <w:b/>
          <w:bCs/>
        </w:rPr>
        <w:t>Action:</w:t>
      </w:r>
      <w:r w:rsidR="00656D97">
        <w:rPr>
          <w:b/>
          <w:bCs/>
        </w:rPr>
        <w:t xml:space="preserve"> </w:t>
      </w:r>
      <w:r w:rsidR="00656D97" w:rsidRPr="006B280C">
        <w:t xml:space="preserve">Parties and Observers who wish </w:t>
      </w:r>
      <w:r w:rsidR="00656D97">
        <w:t>to assist the Secretariat</w:t>
      </w:r>
      <w:r w:rsidR="002F7B51">
        <w:t xml:space="preserve"> with draft papers on technical topics to be considered</w:t>
      </w:r>
      <w:r w:rsidR="00A21C6B">
        <w:t xml:space="preserve">, </w:t>
      </w:r>
      <w:r w:rsidR="00A21C6B" w:rsidRPr="00A21C6B">
        <w:t>to send their</w:t>
      </w:r>
      <w:r w:rsidR="00A21C6B" w:rsidRPr="00A21C6B">
        <w:rPr>
          <w:b/>
          <w:bCs/>
        </w:rPr>
        <w:t xml:space="preserve"> </w:t>
      </w:r>
      <w:r w:rsidR="00656D97" w:rsidRPr="00A21C6B">
        <w:rPr>
          <w:b/>
          <w:bCs/>
        </w:rPr>
        <w:t>suggestions/comments via email by 17 November 2023.</w:t>
      </w:r>
      <w:r w:rsidR="00656D97">
        <w:t xml:space="preserve"> </w:t>
      </w:r>
    </w:p>
    <w:p w14:paraId="761C9A9D" w14:textId="69C20AED" w:rsidR="00491104" w:rsidRDefault="00491104" w:rsidP="00491104">
      <w:pPr>
        <w:numPr>
          <w:ilvl w:val="1"/>
          <w:numId w:val="3"/>
        </w:numPr>
        <w:spacing w:line="254" w:lineRule="auto"/>
        <w:ind w:left="1080"/>
        <w:rPr>
          <w:b/>
          <w:bCs/>
        </w:rPr>
      </w:pPr>
      <w:r w:rsidRPr="00E54B66">
        <w:rPr>
          <w:b/>
          <w:bCs/>
        </w:rPr>
        <w:t xml:space="preserve">On the </w:t>
      </w:r>
      <w:r>
        <w:rPr>
          <w:b/>
          <w:bCs/>
        </w:rPr>
        <w:t>requests to the Secretariat:</w:t>
      </w:r>
    </w:p>
    <w:p w14:paraId="613B7D11" w14:textId="0B0057AB" w:rsidR="00491104" w:rsidRPr="000D0449" w:rsidRDefault="00491104" w:rsidP="00EA1D7E">
      <w:pPr>
        <w:numPr>
          <w:ilvl w:val="2"/>
          <w:numId w:val="3"/>
        </w:numPr>
        <w:spacing w:line="254" w:lineRule="auto"/>
        <w:rPr>
          <w:b/>
          <w:bCs/>
        </w:rPr>
      </w:pPr>
      <w:r>
        <w:t xml:space="preserve">The Secretariat mentioned </w:t>
      </w:r>
      <w:r w:rsidR="00C51780">
        <w:t xml:space="preserve">that future events under the Basel Convention (e.g., the OEWGs and COPs), </w:t>
      </w:r>
      <w:r w:rsidR="0084149F">
        <w:t>and</w:t>
      </w:r>
      <w:r w:rsidR="00C51780">
        <w:t xml:space="preserve"> other events organized by the Secretariat and </w:t>
      </w:r>
      <w:r w:rsidR="00E80EA5">
        <w:t xml:space="preserve">by </w:t>
      </w:r>
      <w:r w:rsidR="000D0449">
        <w:t xml:space="preserve">stakeholders could be considered for raising awareness about electronic approaches. </w:t>
      </w:r>
    </w:p>
    <w:p w14:paraId="35E521F0" w14:textId="7694B16A" w:rsidR="000D0449" w:rsidRPr="006B280C" w:rsidRDefault="000D0449" w:rsidP="000D0449">
      <w:pPr>
        <w:numPr>
          <w:ilvl w:val="2"/>
          <w:numId w:val="3"/>
        </w:numPr>
        <w:spacing w:line="254" w:lineRule="auto"/>
      </w:pPr>
      <w:r>
        <w:rPr>
          <w:b/>
          <w:bCs/>
        </w:rPr>
        <w:t xml:space="preserve">Action: </w:t>
      </w:r>
      <w:r w:rsidRPr="006B280C">
        <w:t xml:space="preserve">Parties and Observers </w:t>
      </w:r>
      <w:r w:rsidR="00420A48">
        <w:t xml:space="preserve">who have ideas and suggestions for this part of the work, </w:t>
      </w:r>
      <w:r w:rsidRPr="00A21C6B">
        <w:t>to send their</w:t>
      </w:r>
      <w:r w:rsidRPr="00A21C6B">
        <w:rPr>
          <w:b/>
          <w:bCs/>
        </w:rPr>
        <w:t xml:space="preserve"> suggestions/comments via email by 17 November 2023.</w:t>
      </w:r>
      <w:r>
        <w:t xml:space="preserve"> </w:t>
      </w:r>
    </w:p>
    <w:p w14:paraId="3730F6F3" w14:textId="77777777" w:rsidR="0060088A" w:rsidRDefault="0060088A" w:rsidP="000F7DE3">
      <w:pPr>
        <w:numPr>
          <w:ilvl w:val="0"/>
          <w:numId w:val="4"/>
        </w:numPr>
        <w:tabs>
          <w:tab w:val="clear" w:pos="720"/>
        </w:tabs>
        <w:spacing w:line="254" w:lineRule="auto"/>
      </w:pPr>
      <w:proofErr w:type="spellStart"/>
      <w:r>
        <w:rPr>
          <w:lang w:val="fr-CH"/>
        </w:rPr>
        <w:t>Any</w:t>
      </w:r>
      <w:proofErr w:type="spellEnd"/>
      <w:r>
        <w:rPr>
          <w:lang w:val="fr-CH"/>
        </w:rPr>
        <w:t xml:space="preserve"> </w:t>
      </w:r>
      <w:proofErr w:type="spellStart"/>
      <w:r>
        <w:rPr>
          <w:lang w:val="fr-CH"/>
        </w:rPr>
        <w:t>other</w:t>
      </w:r>
      <w:proofErr w:type="spellEnd"/>
      <w:r>
        <w:rPr>
          <w:lang w:val="fr-CH"/>
        </w:rPr>
        <w:t xml:space="preserve"> business</w:t>
      </w:r>
    </w:p>
    <w:p w14:paraId="3D13A78D" w14:textId="4FF8A9EF" w:rsidR="00B57970" w:rsidRDefault="00D27C02" w:rsidP="00D27C02">
      <w:pPr>
        <w:pStyle w:val="ListParagraph"/>
        <w:numPr>
          <w:ilvl w:val="0"/>
          <w:numId w:val="5"/>
        </w:numPr>
      </w:pPr>
      <w:r>
        <w:t xml:space="preserve">No decision was </w:t>
      </w:r>
      <w:r w:rsidR="00E80EA5">
        <w:t>taken</w:t>
      </w:r>
      <w:r>
        <w:t xml:space="preserve"> about the next informal consultation</w:t>
      </w:r>
      <w:r w:rsidR="001C4297">
        <w:t xml:space="preserve"> yet. </w:t>
      </w:r>
    </w:p>
    <w:p w14:paraId="03DABBBE" w14:textId="055B0034" w:rsidR="00D27C02" w:rsidRDefault="00D27C02" w:rsidP="00D27C02">
      <w:pPr>
        <w:pStyle w:val="ListParagraph"/>
        <w:numPr>
          <w:ilvl w:val="0"/>
          <w:numId w:val="5"/>
        </w:numPr>
      </w:pPr>
      <w:r>
        <w:t xml:space="preserve">Secretariat to share slides and summary of the </w:t>
      </w:r>
      <w:r w:rsidR="003118AA">
        <w:t xml:space="preserve">discussions </w:t>
      </w:r>
      <w:r w:rsidR="00661017">
        <w:t>with</w:t>
      </w:r>
      <w:r w:rsidR="003118AA">
        <w:t xml:space="preserve"> the SIWG</w:t>
      </w:r>
      <w:r w:rsidR="001C4297">
        <w:t>.</w:t>
      </w:r>
    </w:p>
    <w:p w14:paraId="38E8B693" w14:textId="440172D7" w:rsidR="003118AA" w:rsidRDefault="003118AA" w:rsidP="00D27C02">
      <w:pPr>
        <w:pStyle w:val="ListParagraph"/>
        <w:numPr>
          <w:ilvl w:val="0"/>
          <w:numId w:val="5"/>
        </w:numPr>
      </w:pPr>
      <w:r>
        <w:t>One observer offered to talk to Parties about pilot projects and the Secretariat suggested her to use the country contacts directly:</w:t>
      </w:r>
    </w:p>
    <w:p w14:paraId="41565F71" w14:textId="22CE99CC" w:rsidR="001C4297" w:rsidRDefault="00757995" w:rsidP="001C4297">
      <w:pPr>
        <w:pStyle w:val="ListParagraph"/>
        <w:ind w:left="1080"/>
      </w:pPr>
      <w:hyperlink r:id="rId7" w:history="1">
        <w:r w:rsidR="001C4297" w:rsidRPr="00794A13">
          <w:rPr>
            <w:rStyle w:val="Hyperlink"/>
          </w:rPr>
          <w:t>https://www.basel.int/Countries/CountryContacts/tabid/1342/Default.aspx</w:t>
        </w:r>
      </w:hyperlink>
    </w:p>
    <w:p w14:paraId="7FECE478" w14:textId="77777777" w:rsidR="001C4297" w:rsidRDefault="001C4297" w:rsidP="001C4297">
      <w:pPr>
        <w:pStyle w:val="ListParagraph"/>
        <w:ind w:left="1080"/>
      </w:pPr>
    </w:p>
    <w:p w14:paraId="3C36316C" w14:textId="77777777" w:rsidR="00D509BB" w:rsidRDefault="00D509BB" w:rsidP="001C4297">
      <w:pPr>
        <w:pStyle w:val="ListParagraph"/>
        <w:ind w:left="1080"/>
      </w:pPr>
    </w:p>
    <w:p w14:paraId="1CA85D32" w14:textId="77777777" w:rsidR="00D509BB" w:rsidRDefault="00D509BB" w:rsidP="001C4297">
      <w:pPr>
        <w:pStyle w:val="ListParagraph"/>
        <w:ind w:left="1080"/>
      </w:pPr>
    </w:p>
    <w:p w14:paraId="23AED3D1" w14:textId="77777777" w:rsidR="00D509BB" w:rsidRDefault="00D509BB" w:rsidP="001C4297">
      <w:pPr>
        <w:pStyle w:val="ListParagraph"/>
        <w:ind w:left="1080"/>
      </w:pPr>
    </w:p>
    <w:p w14:paraId="09F86070" w14:textId="77777777" w:rsidR="00D509BB" w:rsidRDefault="00D509BB" w:rsidP="001C4297">
      <w:pPr>
        <w:pStyle w:val="ListParagraph"/>
        <w:ind w:left="1080"/>
      </w:pPr>
    </w:p>
    <w:p w14:paraId="6BB95086" w14:textId="77777777" w:rsidR="001C4297" w:rsidRPr="00EB3A94" w:rsidRDefault="001C4297" w:rsidP="001C4297">
      <w:pPr>
        <w:pStyle w:val="ListParagraph"/>
      </w:pPr>
    </w:p>
    <w:sectPr w:rsidR="001C4297" w:rsidRPr="00EB3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9DC"/>
    <w:multiLevelType w:val="hybridMultilevel"/>
    <w:tmpl w:val="20D02E16"/>
    <w:lvl w:ilvl="0" w:tplc="B19EA69C">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70E28"/>
    <w:multiLevelType w:val="hybridMultilevel"/>
    <w:tmpl w:val="B326459E"/>
    <w:lvl w:ilvl="0" w:tplc="BFC2E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10F4B"/>
    <w:multiLevelType w:val="hybridMultilevel"/>
    <w:tmpl w:val="81785464"/>
    <w:lvl w:ilvl="0" w:tplc="3544BD5C">
      <w:start w:val="1"/>
      <w:numFmt w:val="decimal"/>
      <w:lvlText w:val="%1."/>
      <w:lvlJc w:val="left"/>
      <w:pPr>
        <w:tabs>
          <w:tab w:val="num" w:pos="720"/>
        </w:tabs>
        <w:ind w:left="720" w:hanging="360"/>
      </w:pPr>
    </w:lvl>
    <w:lvl w:ilvl="1" w:tplc="BFC2EDBA">
      <w:numFmt w:val="bullet"/>
      <w:lvlText w:val="-"/>
      <w:lvlJc w:val="left"/>
      <w:pPr>
        <w:ind w:left="1440" w:hanging="360"/>
      </w:pPr>
      <w:rPr>
        <w:rFonts w:ascii="Calibri" w:eastAsiaTheme="minorHAnsi" w:hAnsi="Calibri" w:cs="Calibri" w:hint="default"/>
      </w:rPr>
    </w:lvl>
    <w:lvl w:ilvl="2" w:tplc="BFC2EDBA">
      <w:numFmt w:val="bullet"/>
      <w:lvlText w:val="-"/>
      <w:lvlJc w:val="left"/>
      <w:pPr>
        <w:ind w:left="2160" w:hanging="360"/>
      </w:pPr>
      <w:rPr>
        <w:rFonts w:ascii="Calibri" w:eastAsiaTheme="minorHAnsi" w:hAnsi="Calibri" w:cs="Calibri" w:hint="default"/>
      </w:rPr>
    </w:lvl>
    <w:lvl w:ilvl="3" w:tplc="EBC6C22E">
      <w:start w:val="4"/>
      <w:numFmt w:val="decimal"/>
      <w:lvlText w:val="%4"/>
      <w:lvlJc w:val="left"/>
      <w:pPr>
        <w:ind w:left="2880" w:hanging="360"/>
      </w:pPr>
      <w:rPr>
        <w:rFonts w:hint="default"/>
      </w:rPr>
    </w:lvl>
    <w:lvl w:ilvl="4" w:tplc="921CB56E" w:tentative="1">
      <w:start w:val="1"/>
      <w:numFmt w:val="decimal"/>
      <w:lvlText w:val="%5."/>
      <w:lvlJc w:val="left"/>
      <w:pPr>
        <w:tabs>
          <w:tab w:val="num" w:pos="3600"/>
        </w:tabs>
        <w:ind w:left="3600" w:hanging="360"/>
      </w:pPr>
    </w:lvl>
    <w:lvl w:ilvl="5" w:tplc="ECFE85E0" w:tentative="1">
      <w:start w:val="1"/>
      <w:numFmt w:val="decimal"/>
      <w:lvlText w:val="%6."/>
      <w:lvlJc w:val="left"/>
      <w:pPr>
        <w:tabs>
          <w:tab w:val="num" w:pos="4320"/>
        </w:tabs>
        <w:ind w:left="4320" w:hanging="360"/>
      </w:pPr>
    </w:lvl>
    <w:lvl w:ilvl="6" w:tplc="724AFB38" w:tentative="1">
      <w:start w:val="1"/>
      <w:numFmt w:val="decimal"/>
      <w:lvlText w:val="%7."/>
      <w:lvlJc w:val="left"/>
      <w:pPr>
        <w:tabs>
          <w:tab w:val="num" w:pos="5040"/>
        </w:tabs>
        <w:ind w:left="5040" w:hanging="360"/>
      </w:pPr>
    </w:lvl>
    <w:lvl w:ilvl="7" w:tplc="526ECD9E" w:tentative="1">
      <w:start w:val="1"/>
      <w:numFmt w:val="decimal"/>
      <w:lvlText w:val="%8."/>
      <w:lvlJc w:val="left"/>
      <w:pPr>
        <w:tabs>
          <w:tab w:val="num" w:pos="5760"/>
        </w:tabs>
        <w:ind w:left="5760" w:hanging="360"/>
      </w:pPr>
    </w:lvl>
    <w:lvl w:ilvl="8" w:tplc="DD1E4EE4" w:tentative="1">
      <w:start w:val="1"/>
      <w:numFmt w:val="decimal"/>
      <w:lvlText w:val="%9."/>
      <w:lvlJc w:val="left"/>
      <w:pPr>
        <w:tabs>
          <w:tab w:val="num" w:pos="6480"/>
        </w:tabs>
        <w:ind w:left="6480" w:hanging="360"/>
      </w:pPr>
    </w:lvl>
  </w:abstractNum>
  <w:abstractNum w:abstractNumId="3" w15:restartNumberingAfterBreak="0">
    <w:nsid w:val="6F1260C0"/>
    <w:multiLevelType w:val="hybridMultilevel"/>
    <w:tmpl w:val="C0E0E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64380676">
    <w:abstractNumId w:val="2"/>
  </w:num>
  <w:num w:numId="2" w16cid:durableId="403603350">
    <w:abstractNumId w:val="1"/>
  </w:num>
  <w:num w:numId="3" w16cid:durableId="2045980872">
    <w:abstractNumId w:val="2"/>
  </w:num>
  <w:num w:numId="4" w16cid:durableId="747339741">
    <w:abstractNumId w:val="0"/>
  </w:num>
  <w:num w:numId="5" w16cid:durableId="993872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89"/>
    <w:rsid w:val="00031B66"/>
    <w:rsid w:val="000B1630"/>
    <w:rsid w:val="000D0449"/>
    <w:rsid w:val="000F7DE3"/>
    <w:rsid w:val="00125617"/>
    <w:rsid w:val="0014356D"/>
    <w:rsid w:val="001C4297"/>
    <w:rsid w:val="001D59FD"/>
    <w:rsid w:val="002A7125"/>
    <w:rsid w:val="002C6E30"/>
    <w:rsid w:val="002F7B51"/>
    <w:rsid w:val="00306CA9"/>
    <w:rsid w:val="003118AA"/>
    <w:rsid w:val="00343A77"/>
    <w:rsid w:val="003B1328"/>
    <w:rsid w:val="003B665D"/>
    <w:rsid w:val="003D3E46"/>
    <w:rsid w:val="00420A48"/>
    <w:rsid w:val="004358DC"/>
    <w:rsid w:val="00491104"/>
    <w:rsid w:val="00532B95"/>
    <w:rsid w:val="00573676"/>
    <w:rsid w:val="00594C00"/>
    <w:rsid w:val="0060088A"/>
    <w:rsid w:val="00656D97"/>
    <w:rsid w:val="00661017"/>
    <w:rsid w:val="00663389"/>
    <w:rsid w:val="00666CCE"/>
    <w:rsid w:val="006B280C"/>
    <w:rsid w:val="006B2BB4"/>
    <w:rsid w:val="00757995"/>
    <w:rsid w:val="007B0BBC"/>
    <w:rsid w:val="007B23D7"/>
    <w:rsid w:val="0084149F"/>
    <w:rsid w:val="0085624C"/>
    <w:rsid w:val="0091608B"/>
    <w:rsid w:val="00932B51"/>
    <w:rsid w:val="00950141"/>
    <w:rsid w:val="00A21C6B"/>
    <w:rsid w:val="00A24382"/>
    <w:rsid w:val="00B476B5"/>
    <w:rsid w:val="00B57970"/>
    <w:rsid w:val="00C104CD"/>
    <w:rsid w:val="00C51780"/>
    <w:rsid w:val="00D06A1D"/>
    <w:rsid w:val="00D27C02"/>
    <w:rsid w:val="00D509BB"/>
    <w:rsid w:val="00D5601D"/>
    <w:rsid w:val="00DB5583"/>
    <w:rsid w:val="00E0705C"/>
    <w:rsid w:val="00E54B66"/>
    <w:rsid w:val="00E80EA5"/>
    <w:rsid w:val="00EA1D7E"/>
    <w:rsid w:val="00EB3A94"/>
    <w:rsid w:val="00EC19C3"/>
    <w:rsid w:val="00FD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2BB5"/>
  <w15:chartTrackingRefBased/>
  <w15:docId w15:val="{C8909EB5-79B4-4B58-A94C-8F46B9D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70"/>
    <w:pPr>
      <w:ind w:left="720"/>
      <w:contextualSpacing/>
    </w:pPr>
  </w:style>
  <w:style w:type="character" w:styleId="Hyperlink">
    <w:name w:val="Hyperlink"/>
    <w:basedOn w:val="DefaultParagraphFont"/>
    <w:uiPriority w:val="99"/>
    <w:unhideWhenUsed/>
    <w:rsid w:val="001C4297"/>
    <w:rPr>
      <w:color w:val="0563C1" w:themeColor="hyperlink"/>
      <w:u w:val="single"/>
    </w:rPr>
  </w:style>
  <w:style w:type="character" w:styleId="UnresolvedMention">
    <w:name w:val="Unresolved Mention"/>
    <w:basedOn w:val="DefaultParagraphFont"/>
    <w:uiPriority w:val="99"/>
    <w:semiHidden/>
    <w:unhideWhenUsed/>
    <w:rsid w:val="001C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970">
      <w:bodyDiv w:val="1"/>
      <w:marLeft w:val="0"/>
      <w:marRight w:val="0"/>
      <w:marTop w:val="0"/>
      <w:marBottom w:val="0"/>
      <w:divBdr>
        <w:top w:val="none" w:sz="0" w:space="0" w:color="auto"/>
        <w:left w:val="none" w:sz="0" w:space="0" w:color="auto"/>
        <w:bottom w:val="none" w:sz="0" w:space="0" w:color="auto"/>
        <w:right w:val="none" w:sz="0" w:space="0" w:color="auto"/>
      </w:divBdr>
    </w:div>
    <w:div w:id="438138585">
      <w:bodyDiv w:val="1"/>
      <w:marLeft w:val="0"/>
      <w:marRight w:val="0"/>
      <w:marTop w:val="0"/>
      <w:marBottom w:val="0"/>
      <w:divBdr>
        <w:top w:val="none" w:sz="0" w:space="0" w:color="auto"/>
        <w:left w:val="none" w:sz="0" w:space="0" w:color="auto"/>
        <w:bottom w:val="none" w:sz="0" w:space="0" w:color="auto"/>
        <w:right w:val="none" w:sz="0" w:space="0" w:color="auto"/>
      </w:divBdr>
      <w:divsChild>
        <w:div w:id="251355734">
          <w:marLeft w:val="806"/>
          <w:marRight w:val="0"/>
          <w:marTop w:val="200"/>
          <w:marBottom w:val="0"/>
          <w:divBdr>
            <w:top w:val="none" w:sz="0" w:space="0" w:color="auto"/>
            <w:left w:val="none" w:sz="0" w:space="0" w:color="auto"/>
            <w:bottom w:val="none" w:sz="0" w:space="0" w:color="auto"/>
            <w:right w:val="none" w:sz="0" w:space="0" w:color="auto"/>
          </w:divBdr>
        </w:div>
        <w:div w:id="687489592">
          <w:marLeft w:val="806"/>
          <w:marRight w:val="0"/>
          <w:marTop w:val="200"/>
          <w:marBottom w:val="0"/>
          <w:divBdr>
            <w:top w:val="none" w:sz="0" w:space="0" w:color="auto"/>
            <w:left w:val="none" w:sz="0" w:space="0" w:color="auto"/>
            <w:bottom w:val="none" w:sz="0" w:space="0" w:color="auto"/>
            <w:right w:val="none" w:sz="0" w:space="0" w:color="auto"/>
          </w:divBdr>
        </w:div>
        <w:div w:id="1915970550">
          <w:marLeft w:val="806"/>
          <w:marRight w:val="0"/>
          <w:marTop w:val="200"/>
          <w:marBottom w:val="0"/>
          <w:divBdr>
            <w:top w:val="none" w:sz="0" w:space="0" w:color="auto"/>
            <w:left w:val="none" w:sz="0" w:space="0" w:color="auto"/>
            <w:bottom w:val="none" w:sz="0" w:space="0" w:color="auto"/>
            <w:right w:val="none" w:sz="0" w:space="0" w:color="auto"/>
          </w:divBdr>
        </w:div>
        <w:div w:id="1486554402">
          <w:marLeft w:val="806"/>
          <w:marRight w:val="0"/>
          <w:marTop w:val="200"/>
          <w:marBottom w:val="0"/>
          <w:divBdr>
            <w:top w:val="none" w:sz="0" w:space="0" w:color="auto"/>
            <w:left w:val="none" w:sz="0" w:space="0" w:color="auto"/>
            <w:bottom w:val="none" w:sz="0" w:space="0" w:color="auto"/>
            <w:right w:val="none" w:sz="0" w:space="0" w:color="auto"/>
          </w:divBdr>
        </w:div>
        <w:div w:id="1092239062">
          <w:marLeft w:val="806"/>
          <w:marRight w:val="0"/>
          <w:marTop w:val="200"/>
          <w:marBottom w:val="0"/>
          <w:divBdr>
            <w:top w:val="none" w:sz="0" w:space="0" w:color="auto"/>
            <w:left w:val="none" w:sz="0" w:space="0" w:color="auto"/>
            <w:bottom w:val="none" w:sz="0" w:space="0" w:color="auto"/>
            <w:right w:val="none" w:sz="0" w:space="0" w:color="auto"/>
          </w:divBdr>
        </w:div>
        <w:div w:id="120405338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sel.int/Countries/CountryContacts/tabid/1342/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sel.int/Implementation/Controllingtransboundarymovements/eapproachesfornotificationandmovement/Overview/tabid/7375/Defaul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61A3-875F-483A-9883-0A7FB7DD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Carla Valle-Klann</cp:lastModifiedBy>
  <cp:revision>55</cp:revision>
  <dcterms:created xsi:type="dcterms:W3CDTF">2023-10-16T11:48:00Z</dcterms:created>
  <dcterms:modified xsi:type="dcterms:W3CDTF">2024-02-08T14:11:00Z</dcterms:modified>
</cp:coreProperties>
</file>