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5C40" w14:textId="77777777" w:rsidR="002B723C" w:rsidRPr="00F16D74" w:rsidRDefault="002B723C" w:rsidP="002B723C">
      <w:pPr>
        <w:rPr>
          <w:b/>
        </w:rPr>
      </w:pPr>
      <w:r w:rsidRPr="00F16D74">
        <w:rPr>
          <w:b/>
        </w:rPr>
        <w:t xml:space="preserve">Meeting of the Small Intersessional Working Group on </w:t>
      </w:r>
      <w:r w:rsidR="00326860" w:rsidRPr="00F16D74">
        <w:rPr>
          <w:b/>
        </w:rPr>
        <w:t xml:space="preserve">on POP wastes technical guidelines </w:t>
      </w:r>
      <w:r w:rsidRPr="00F16D74">
        <w:rPr>
          <w:b/>
        </w:rPr>
        <w:t>(teleconference)</w:t>
      </w:r>
    </w:p>
    <w:p w14:paraId="5B90033A" w14:textId="77777777" w:rsidR="002B723C" w:rsidRPr="00F16D74" w:rsidRDefault="002B723C" w:rsidP="002B723C">
      <w:r w:rsidRPr="00F16D74">
        <w:rPr>
          <w:b/>
        </w:rPr>
        <w:br/>
      </w:r>
      <w:r w:rsidRPr="00F16D74">
        <w:t xml:space="preserve">Date: </w:t>
      </w:r>
      <w:r w:rsidR="003C6E1E" w:rsidRPr="00F16D74">
        <w:t>27</w:t>
      </w:r>
      <w:r w:rsidRPr="00F16D74">
        <w:rPr>
          <w:vertAlign w:val="superscript"/>
        </w:rPr>
        <w:t xml:space="preserve">th </w:t>
      </w:r>
      <w:r w:rsidRPr="00F16D74">
        <w:t xml:space="preserve">of </w:t>
      </w:r>
      <w:r w:rsidR="00C47DFA" w:rsidRPr="00F16D74">
        <w:t>February</w:t>
      </w:r>
      <w:r w:rsidRPr="00F16D74">
        <w:t xml:space="preserve"> 201</w:t>
      </w:r>
      <w:r w:rsidR="00C47DFA" w:rsidRPr="00F16D74">
        <w:t>8</w:t>
      </w:r>
      <w:r w:rsidRPr="00F16D74">
        <w:br/>
        <w:t>Time: 1</w:t>
      </w:r>
      <w:r w:rsidR="00782BE4" w:rsidRPr="00F16D74">
        <w:t>4:0</w:t>
      </w:r>
      <w:r w:rsidRPr="00F16D74">
        <w:t xml:space="preserve">0h </w:t>
      </w:r>
      <w:r w:rsidR="00D57D7A" w:rsidRPr="00F16D74">
        <w:t xml:space="preserve">to 16h </w:t>
      </w:r>
      <w:r w:rsidRPr="00F16D74">
        <w:t>(Geneva Time)</w:t>
      </w:r>
    </w:p>
    <w:p w14:paraId="3ED8AB33" w14:textId="77777777" w:rsidR="002B723C" w:rsidRPr="00F16D74" w:rsidRDefault="002B723C" w:rsidP="002B723C"/>
    <w:p w14:paraId="192CA948" w14:textId="77777777" w:rsidR="008C3D9C" w:rsidRPr="00F16D74" w:rsidRDefault="008C3D9C" w:rsidP="008C3D9C">
      <w:r w:rsidRPr="00F16D74">
        <w:t xml:space="preserve">For the </w:t>
      </w:r>
      <w:r w:rsidRPr="00F16D74">
        <w:rPr>
          <w:u w:val="single"/>
        </w:rPr>
        <w:t>list of attendees</w:t>
      </w:r>
      <w:r w:rsidRPr="00F16D74">
        <w:t xml:space="preserve">, please see </w:t>
      </w:r>
      <w:r w:rsidRPr="00F16D74">
        <w:rPr>
          <w:u w:val="single"/>
        </w:rPr>
        <w:t>Annex I</w:t>
      </w:r>
      <w:r w:rsidRPr="00F16D74">
        <w:t xml:space="preserve"> of this document. </w:t>
      </w:r>
    </w:p>
    <w:p w14:paraId="6166FC41" w14:textId="77777777" w:rsidR="008C3D9C" w:rsidRPr="00F16D74" w:rsidRDefault="008C3D9C" w:rsidP="002B723C"/>
    <w:p w14:paraId="46E8464B" w14:textId="77777777" w:rsidR="008C3D9C" w:rsidRPr="00F16D74" w:rsidRDefault="008C3D9C" w:rsidP="008C3D9C">
      <w:pPr>
        <w:rPr>
          <w:lang w:val="en-GB"/>
        </w:rPr>
      </w:pPr>
      <w:r w:rsidRPr="00F16D74">
        <w:rPr>
          <w:u w:val="single"/>
          <w:lang w:val="en-GB"/>
        </w:rPr>
        <w:t>Agenda and summary of the discussion</w:t>
      </w:r>
      <w:r w:rsidRPr="00F16D74">
        <w:rPr>
          <w:lang w:val="en-GB"/>
        </w:rPr>
        <w:t>:</w:t>
      </w:r>
    </w:p>
    <w:p w14:paraId="57DD8EAD" w14:textId="77777777" w:rsidR="008C3D9C" w:rsidRPr="00F16D74" w:rsidRDefault="008C3D9C" w:rsidP="002B723C">
      <w:pPr>
        <w:rPr>
          <w:lang w:val="en-GB"/>
        </w:rPr>
      </w:pPr>
    </w:p>
    <w:p w14:paraId="69B75E1C" w14:textId="77777777" w:rsidR="00912408" w:rsidRPr="00F16D74" w:rsidRDefault="00912408" w:rsidP="002B723C">
      <w:pPr>
        <w:rPr>
          <w:lang w:val="en-GB"/>
        </w:rPr>
      </w:pPr>
      <w:r w:rsidRPr="00F16D74">
        <w:rPr>
          <w:lang w:val="en-GB"/>
        </w:rPr>
        <w:t>As a basis for the discussion, the consultant who is working on the current version of the General technical guidelines has prepared a document showing the main comments provided by Parties and other stakeholders (</w:t>
      </w:r>
      <w:r w:rsidR="00FA1F82" w:rsidRPr="00F16D74">
        <w:rPr>
          <w:lang w:val="en-GB"/>
        </w:rPr>
        <w:t xml:space="preserve">based </w:t>
      </w:r>
      <w:r w:rsidRPr="00F16D74">
        <w:rPr>
          <w:lang w:val="en-GB"/>
        </w:rPr>
        <w:t xml:space="preserve">on the version of the guidelines sent to the SIWG on 15/Dec/2017), especially on low POP content values and on destruction technologies. </w:t>
      </w:r>
    </w:p>
    <w:p w14:paraId="3AA23B27" w14:textId="77777777" w:rsidR="00912408" w:rsidRPr="00F16D74" w:rsidRDefault="00912408" w:rsidP="002B723C">
      <w:pPr>
        <w:rPr>
          <w:lang w:val="en-GB"/>
        </w:rPr>
      </w:pPr>
    </w:p>
    <w:p w14:paraId="7CC41EFB" w14:textId="77777777" w:rsidR="00912408" w:rsidRPr="00F16D74" w:rsidRDefault="00326860" w:rsidP="00912408">
      <w:pPr>
        <w:pStyle w:val="ListParagraph"/>
        <w:numPr>
          <w:ilvl w:val="0"/>
          <w:numId w:val="2"/>
        </w:numPr>
        <w:ind w:left="360"/>
        <w:rPr>
          <w:b/>
          <w:lang w:val="en-GB"/>
        </w:rPr>
      </w:pPr>
      <w:r w:rsidRPr="00F16D74">
        <w:rPr>
          <w:b/>
          <w:lang w:val="en-GB"/>
        </w:rPr>
        <w:t>D</w:t>
      </w:r>
      <w:r w:rsidR="00C47DFA" w:rsidRPr="00F16D74">
        <w:rPr>
          <w:b/>
          <w:lang w:val="en-GB"/>
        </w:rPr>
        <w:t xml:space="preserve">iscussion </w:t>
      </w:r>
      <w:r w:rsidR="003C6E1E" w:rsidRPr="00F16D74">
        <w:rPr>
          <w:b/>
          <w:lang w:val="en-GB"/>
        </w:rPr>
        <w:t xml:space="preserve">on </w:t>
      </w:r>
      <w:r w:rsidR="00624C25" w:rsidRPr="00F16D74">
        <w:rPr>
          <w:b/>
          <w:lang w:val="en-GB"/>
        </w:rPr>
        <w:t>low POP content values (</w:t>
      </w:r>
      <w:r w:rsidR="003C6E1E" w:rsidRPr="00F16D74">
        <w:rPr>
          <w:b/>
          <w:lang w:val="en-GB"/>
        </w:rPr>
        <w:t>LPC</w:t>
      </w:r>
      <w:r w:rsidR="00624C25" w:rsidRPr="00F16D74">
        <w:rPr>
          <w:b/>
          <w:lang w:val="en-GB"/>
        </w:rPr>
        <w:t>)</w:t>
      </w:r>
      <w:r w:rsidR="003C6E1E" w:rsidRPr="00F16D74">
        <w:rPr>
          <w:b/>
          <w:lang w:val="en-GB"/>
        </w:rPr>
        <w:t xml:space="preserve"> </w:t>
      </w:r>
    </w:p>
    <w:p w14:paraId="0AE57EE5" w14:textId="77777777" w:rsidR="00912408" w:rsidRPr="00F16D74" w:rsidRDefault="00912408" w:rsidP="00912408">
      <w:pPr>
        <w:pStyle w:val="ListParagraph"/>
        <w:ind w:left="360"/>
        <w:rPr>
          <w:lang w:val="en-GB"/>
        </w:rPr>
      </w:pPr>
    </w:p>
    <w:p w14:paraId="2141C679" w14:textId="77777777" w:rsidR="00912408" w:rsidRPr="00F16D74" w:rsidRDefault="00912408" w:rsidP="00912408">
      <w:pPr>
        <w:pStyle w:val="ListParagraph"/>
        <w:numPr>
          <w:ilvl w:val="0"/>
          <w:numId w:val="7"/>
        </w:numPr>
        <w:rPr>
          <w:lang w:val="en-GB"/>
        </w:rPr>
      </w:pPr>
      <w:r w:rsidRPr="00F16D74">
        <w:rPr>
          <w:lang w:val="en-GB"/>
        </w:rPr>
        <w:t xml:space="preserve">The group discussed the need to have values on Table 2 of the General technical guidelines for the most recent POPs listed under the Stockholm convention. </w:t>
      </w:r>
    </w:p>
    <w:p w14:paraId="7367DB08" w14:textId="77777777" w:rsidR="00265476" w:rsidRPr="00F16D74" w:rsidRDefault="00912408" w:rsidP="00912408">
      <w:pPr>
        <w:pStyle w:val="ListParagraph"/>
        <w:numPr>
          <w:ilvl w:val="0"/>
          <w:numId w:val="7"/>
        </w:numPr>
        <w:rPr>
          <w:lang w:val="en-GB"/>
        </w:rPr>
      </w:pPr>
      <w:r w:rsidRPr="00F16D74">
        <w:rPr>
          <w:lang w:val="en-GB"/>
        </w:rPr>
        <w:t>Differen</w:t>
      </w:r>
      <w:r w:rsidR="00265476" w:rsidRPr="00F16D74">
        <w:rPr>
          <w:lang w:val="en-GB"/>
        </w:rPr>
        <w:t>t points of view were presented.</w:t>
      </w:r>
    </w:p>
    <w:p w14:paraId="724AC241" w14:textId="10B22028" w:rsidR="00912408" w:rsidRPr="00F16D74" w:rsidRDefault="00CC1653" w:rsidP="00912408">
      <w:pPr>
        <w:pStyle w:val="ListParagraph"/>
        <w:numPr>
          <w:ilvl w:val="0"/>
          <w:numId w:val="7"/>
        </w:numPr>
        <w:rPr>
          <w:lang w:val="en-GB"/>
        </w:rPr>
      </w:pPr>
      <w:r w:rsidRPr="00F16D74">
        <w:rPr>
          <w:lang w:val="en-GB"/>
        </w:rPr>
        <w:t xml:space="preserve">The European </w:t>
      </w:r>
      <w:r w:rsidR="00FF6424" w:rsidRPr="00F16D74">
        <w:rPr>
          <w:lang w:val="en-GB"/>
        </w:rPr>
        <w:t xml:space="preserve">Commission has commissioned </w:t>
      </w:r>
      <w:r w:rsidRPr="00F16D74">
        <w:rPr>
          <w:lang w:val="en-GB"/>
        </w:rPr>
        <w:t xml:space="preserve">a new </w:t>
      </w:r>
      <w:r w:rsidR="00912408" w:rsidRPr="00F16D74">
        <w:rPr>
          <w:lang w:val="en-GB"/>
        </w:rPr>
        <w:t>study</w:t>
      </w:r>
      <w:r w:rsidRPr="00F16D74">
        <w:rPr>
          <w:lang w:val="en-GB"/>
        </w:rPr>
        <w:t xml:space="preserve"> which will include information related to LPC</w:t>
      </w:r>
      <w:r w:rsidR="00FA1F82" w:rsidRPr="00F16D74">
        <w:rPr>
          <w:lang w:val="en-GB"/>
        </w:rPr>
        <w:t>.</w:t>
      </w:r>
      <w:r w:rsidRPr="00F16D74">
        <w:rPr>
          <w:lang w:val="en-GB"/>
        </w:rPr>
        <w:t xml:space="preserve"> </w:t>
      </w:r>
      <w:r w:rsidR="00FA1F82" w:rsidRPr="00F16D74">
        <w:rPr>
          <w:lang w:val="en-GB"/>
        </w:rPr>
        <w:t>The study</w:t>
      </w:r>
      <w:r w:rsidRPr="00F16D74">
        <w:rPr>
          <w:lang w:val="en-GB"/>
        </w:rPr>
        <w:t xml:space="preserve"> is</w:t>
      </w:r>
      <w:r w:rsidR="00912408" w:rsidRPr="00F16D74">
        <w:rPr>
          <w:lang w:val="en-GB"/>
        </w:rPr>
        <w:t xml:space="preserve"> </w:t>
      </w:r>
      <w:r w:rsidRPr="00F16D74">
        <w:rPr>
          <w:lang w:val="en-GB"/>
        </w:rPr>
        <w:t>e</w:t>
      </w:r>
      <w:r w:rsidR="00912408" w:rsidRPr="00F16D74">
        <w:rPr>
          <w:lang w:val="en-GB"/>
        </w:rPr>
        <w:t xml:space="preserve">xpected to be finalized by the end of 2018. </w:t>
      </w:r>
      <w:r w:rsidRPr="00F16D74">
        <w:rPr>
          <w:lang w:val="en-GB"/>
        </w:rPr>
        <w:t xml:space="preserve">Based on the study, values for LPC could then be proposed by </w:t>
      </w:r>
      <w:r w:rsidR="00FF6424" w:rsidRPr="00F16D74">
        <w:rPr>
          <w:lang w:val="en-GB"/>
        </w:rPr>
        <w:t>the European Union and its Member States</w:t>
      </w:r>
      <w:r w:rsidRPr="00F16D74">
        <w:rPr>
          <w:lang w:val="en-GB"/>
        </w:rPr>
        <w:t xml:space="preserve">. </w:t>
      </w:r>
    </w:p>
    <w:p w14:paraId="390B3DA9" w14:textId="77777777" w:rsidR="00912408" w:rsidRPr="00F16D74" w:rsidRDefault="00E0076D" w:rsidP="00912408">
      <w:pPr>
        <w:pStyle w:val="ListParagraph"/>
        <w:numPr>
          <w:ilvl w:val="0"/>
          <w:numId w:val="7"/>
        </w:numPr>
        <w:rPr>
          <w:lang w:val="en-GB"/>
        </w:rPr>
      </w:pPr>
      <w:r w:rsidRPr="00F16D74">
        <w:rPr>
          <w:lang w:val="en-GB"/>
        </w:rPr>
        <w:t>One</w:t>
      </w:r>
      <w:r w:rsidR="00265476" w:rsidRPr="00F16D74">
        <w:rPr>
          <w:lang w:val="en-GB"/>
        </w:rPr>
        <w:t xml:space="preserve"> participant recalled the need to revise the LPC for dioxins and furans, as it was discussed during the face-to-face meeting of this SIWG in Bonn</w:t>
      </w:r>
      <w:r w:rsidR="00624C25" w:rsidRPr="00F16D74">
        <w:rPr>
          <w:lang w:val="en-GB"/>
        </w:rPr>
        <w:t xml:space="preserve"> in 2017</w:t>
      </w:r>
      <w:r w:rsidR="00265476" w:rsidRPr="00F16D74">
        <w:rPr>
          <w:lang w:val="en-GB"/>
        </w:rPr>
        <w:t xml:space="preserve">, and during COP-13, also based on the needs expressed by African countries in those occasions. </w:t>
      </w:r>
    </w:p>
    <w:p w14:paraId="7F495495" w14:textId="5FBBF15A" w:rsidR="00265476" w:rsidRPr="00F16D74" w:rsidRDefault="00265476" w:rsidP="00FF6424">
      <w:pPr>
        <w:pStyle w:val="ListParagraph"/>
        <w:numPr>
          <w:ilvl w:val="0"/>
          <w:numId w:val="7"/>
        </w:numPr>
        <w:rPr>
          <w:lang w:val="en-GB"/>
        </w:rPr>
      </w:pPr>
      <w:r w:rsidRPr="00F16D74">
        <w:rPr>
          <w:lang w:val="en-GB"/>
        </w:rPr>
        <w:t xml:space="preserve">There were further discussions on the reasons why values presented in </w:t>
      </w:r>
      <w:r w:rsidR="00FF6424" w:rsidRPr="00F16D74">
        <w:rPr>
          <w:lang w:val="en-GB"/>
        </w:rPr>
        <w:t xml:space="preserve">the European Regulation on Registration, Evaluation, Authorisation and Restriction of Chemicals (REACH) </w:t>
      </w:r>
      <w:r w:rsidRPr="00F16D74">
        <w:rPr>
          <w:lang w:val="en-GB"/>
        </w:rPr>
        <w:t>are not used, for example, in the guidelines.  In this context, it was mentioned that, so far, no Party has proposed any concrete value for decaBDE</w:t>
      </w:r>
      <w:r w:rsidR="00624C25" w:rsidRPr="00F16D74">
        <w:rPr>
          <w:lang w:val="en-GB"/>
        </w:rPr>
        <w:t xml:space="preserve">, and that </w:t>
      </w:r>
      <w:r w:rsidR="00FF6424" w:rsidRPr="00F16D74">
        <w:rPr>
          <w:lang w:val="en-GB"/>
        </w:rPr>
        <w:t xml:space="preserve">the REACH </w:t>
      </w:r>
      <w:r w:rsidR="00624C25" w:rsidRPr="00F16D74">
        <w:rPr>
          <w:lang w:val="en-GB"/>
        </w:rPr>
        <w:t>re</w:t>
      </w:r>
      <w:r w:rsidR="000D769E" w:rsidRPr="00F16D74">
        <w:rPr>
          <w:lang w:val="en-GB"/>
        </w:rPr>
        <w:t>gulation ha</w:t>
      </w:r>
      <w:r w:rsidR="00FF6424" w:rsidRPr="00F16D74">
        <w:rPr>
          <w:lang w:val="en-GB"/>
        </w:rPr>
        <w:t>s</w:t>
      </w:r>
      <w:r w:rsidR="000D769E" w:rsidRPr="00F16D74">
        <w:rPr>
          <w:lang w:val="en-GB"/>
        </w:rPr>
        <w:t xml:space="preserve"> other </w:t>
      </w:r>
      <w:r w:rsidR="00FA1F82" w:rsidRPr="00F16D74">
        <w:rPr>
          <w:lang w:val="en-GB"/>
        </w:rPr>
        <w:t>objectives</w:t>
      </w:r>
      <w:r w:rsidR="000D769E" w:rsidRPr="00F16D74">
        <w:rPr>
          <w:lang w:val="en-GB"/>
        </w:rPr>
        <w:t xml:space="preserve"> i</w:t>
      </w:r>
      <w:r w:rsidR="00624C25" w:rsidRPr="00F16D74">
        <w:rPr>
          <w:lang w:val="en-GB"/>
        </w:rPr>
        <w:t>n what concerns LPC values than those included in the guidelines</w:t>
      </w:r>
      <w:r w:rsidRPr="00F16D74">
        <w:rPr>
          <w:lang w:val="en-GB"/>
        </w:rPr>
        <w:t xml:space="preserve">. </w:t>
      </w:r>
    </w:p>
    <w:p w14:paraId="3B3ED051" w14:textId="77777777" w:rsidR="00265476" w:rsidRPr="00F16D74" w:rsidRDefault="00265476" w:rsidP="00912408">
      <w:pPr>
        <w:pStyle w:val="ListParagraph"/>
        <w:numPr>
          <w:ilvl w:val="0"/>
          <w:numId w:val="7"/>
        </w:numPr>
        <w:rPr>
          <w:lang w:val="en-GB"/>
        </w:rPr>
      </w:pPr>
      <w:r w:rsidRPr="00F16D74">
        <w:rPr>
          <w:lang w:val="en-GB"/>
        </w:rPr>
        <w:t xml:space="preserve">The group briefly discussed the application of LPC on products and wastes, and participants made reference to Article 6 of the Stockholm Convention where the requirements are defined for waste. </w:t>
      </w:r>
    </w:p>
    <w:p w14:paraId="73CA7463" w14:textId="1BFE7660" w:rsidR="00624C25" w:rsidRPr="00F16D74" w:rsidRDefault="00265476" w:rsidP="00912408">
      <w:pPr>
        <w:pStyle w:val="ListParagraph"/>
        <w:numPr>
          <w:ilvl w:val="0"/>
          <w:numId w:val="7"/>
        </w:numPr>
        <w:rPr>
          <w:lang w:val="en-GB"/>
        </w:rPr>
      </w:pPr>
      <w:r w:rsidRPr="00F16D74">
        <w:rPr>
          <w:lang w:val="en-GB"/>
        </w:rPr>
        <w:t>The group discussed the issue of separation of plastics containing brominated flame retardants</w:t>
      </w:r>
      <w:r w:rsidR="00624C25" w:rsidRPr="00F16D74">
        <w:rPr>
          <w:lang w:val="en-GB"/>
        </w:rPr>
        <w:t xml:space="preserve"> (BFR)</w:t>
      </w:r>
      <w:r w:rsidRPr="00F16D74">
        <w:rPr>
          <w:lang w:val="en-GB"/>
        </w:rPr>
        <w:t>, in the area of recycling. It was mentioned that separation is handled differently depending on the complexity of t</w:t>
      </w:r>
      <w:bookmarkStart w:id="0" w:name="_GoBack"/>
      <w:bookmarkEnd w:id="0"/>
      <w:r w:rsidRPr="00F16D74">
        <w:rPr>
          <w:lang w:val="en-GB"/>
        </w:rPr>
        <w:t xml:space="preserve">he waste stream/type. For example, </w:t>
      </w:r>
      <w:r w:rsidR="00624C25" w:rsidRPr="00F16D74">
        <w:rPr>
          <w:lang w:val="en-GB"/>
        </w:rPr>
        <w:t>end-of-life vehicles (</w:t>
      </w:r>
      <w:r w:rsidRPr="00F16D74">
        <w:rPr>
          <w:lang w:val="en-GB"/>
        </w:rPr>
        <w:t>ELVs</w:t>
      </w:r>
      <w:r w:rsidR="00624C25" w:rsidRPr="00F16D74">
        <w:rPr>
          <w:lang w:val="en-GB"/>
        </w:rPr>
        <w:t>)</w:t>
      </w:r>
      <w:r w:rsidRPr="00F16D74">
        <w:rPr>
          <w:lang w:val="en-GB"/>
        </w:rPr>
        <w:t xml:space="preserve"> are considered </w:t>
      </w:r>
      <w:r w:rsidR="000D769E" w:rsidRPr="00F16D74">
        <w:rPr>
          <w:lang w:val="en-GB"/>
        </w:rPr>
        <w:t xml:space="preserve">to be </w:t>
      </w:r>
      <w:r w:rsidRPr="00F16D74">
        <w:rPr>
          <w:lang w:val="en-GB"/>
        </w:rPr>
        <w:t>a complex waste t</w:t>
      </w:r>
      <w:r w:rsidR="00624C25" w:rsidRPr="00F16D74">
        <w:rPr>
          <w:lang w:val="en-GB"/>
        </w:rPr>
        <w:t>ype t</w:t>
      </w:r>
      <w:r w:rsidRPr="00F16D74">
        <w:rPr>
          <w:lang w:val="en-GB"/>
        </w:rPr>
        <w:t>o manage</w:t>
      </w:r>
      <w:r w:rsidR="00624C25" w:rsidRPr="00F16D74">
        <w:rPr>
          <w:lang w:val="en-GB"/>
        </w:rPr>
        <w:t xml:space="preserve">, which may </w:t>
      </w:r>
      <w:r w:rsidR="00FA1F82" w:rsidRPr="00F16D74">
        <w:rPr>
          <w:lang w:val="en-GB"/>
        </w:rPr>
        <w:t>contain</w:t>
      </w:r>
      <w:r w:rsidR="00624C25" w:rsidRPr="00F16D74">
        <w:rPr>
          <w:lang w:val="en-GB"/>
        </w:rPr>
        <w:t xml:space="preserve"> BFR. In this case, because of the complexity of the waste</w:t>
      </w:r>
      <w:r w:rsidR="000D769E" w:rsidRPr="00F16D74">
        <w:rPr>
          <w:lang w:val="en-GB"/>
        </w:rPr>
        <w:t xml:space="preserve"> type</w:t>
      </w:r>
      <w:r w:rsidR="00624C25" w:rsidRPr="00F16D74">
        <w:rPr>
          <w:lang w:val="en-GB"/>
        </w:rPr>
        <w:t>,</w:t>
      </w:r>
      <w:r w:rsidRPr="00F16D74">
        <w:rPr>
          <w:lang w:val="en-GB"/>
        </w:rPr>
        <w:t xml:space="preserve"> </w:t>
      </w:r>
      <w:r w:rsidR="00624C25" w:rsidRPr="00F16D74">
        <w:rPr>
          <w:lang w:val="en-GB"/>
        </w:rPr>
        <w:t xml:space="preserve">the </w:t>
      </w:r>
      <w:r w:rsidRPr="00F16D74">
        <w:rPr>
          <w:lang w:val="en-GB"/>
        </w:rPr>
        <w:t>separat</w:t>
      </w:r>
      <w:r w:rsidR="00624C25" w:rsidRPr="00F16D74">
        <w:rPr>
          <w:lang w:val="en-GB"/>
        </w:rPr>
        <w:t>ion of</w:t>
      </w:r>
      <w:r w:rsidRPr="00F16D74">
        <w:rPr>
          <w:lang w:val="en-GB"/>
        </w:rPr>
        <w:t xml:space="preserve"> plastic containing POPs from </w:t>
      </w:r>
      <w:r w:rsidR="00624C25" w:rsidRPr="00F16D74">
        <w:rPr>
          <w:lang w:val="en-GB"/>
        </w:rPr>
        <w:t xml:space="preserve">the </w:t>
      </w:r>
      <w:r w:rsidRPr="00F16D74">
        <w:rPr>
          <w:lang w:val="en-GB"/>
        </w:rPr>
        <w:t>POPs free plastic</w:t>
      </w:r>
      <w:r w:rsidR="00624C25" w:rsidRPr="00F16D74">
        <w:rPr>
          <w:lang w:val="en-GB"/>
        </w:rPr>
        <w:t xml:space="preserve"> may need to happen after shredding</w:t>
      </w:r>
      <w:r w:rsidRPr="00F16D74">
        <w:rPr>
          <w:lang w:val="en-GB"/>
        </w:rPr>
        <w:t xml:space="preserve">. </w:t>
      </w:r>
      <w:r w:rsidR="00624C25" w:rsidRPr="00F16D74">
        <w:rPr>
          <w:lang w:val="en-GB"/>
        </w:rPr>
        <w:t xml:space="preserve">The conclusion was that </w:t>
      </w:r>
      <w:r w:rsidRPr="00F16D74">
        <w:rPr>
          <w:lang w:val="en-GB"/>
        </w:rPr>
        <w:t>separation is necessary before or after shredding, in any case, not to allow recycling plastic to be contaminated with POPs</w:t>
      </w:r>
      <w:r w:rsidR="00624C25" w:rsidRPr="00F16D74">
        <w:rPr>
          <w:lang w:val="en-GB"/>
        </w:rPr>
        <w:t xml:space="preserve"> above the LPC</w:t>
      </w:r>
      <w:r w:rsidRPr="00F16D74">
        <w:rPr>
          <w:lang w:val="en-GB"/>
        </w:rPr>
        <w:t xml:space="preserve">. </w:t>
      </w:r>
    </w:p>
    <w:p w14:paraId="38DFE650" w14:textId="77777777" w:rsidR="00624C25" w:rsidRPr="00F16D74" w:rsidRDefault="00624C25" w:rsidP="00912408">
      <w:pPr>
        <w:pStyle w:val="ListParagraph"/>
        <w:numPr>
          <w:ilvl w:val="0"/>
          <w:numId w:val="7"/>
        </w:numPr>
        <w:rPr>
          <w:lang w:val="en-GB"/>
        </w:rPr>
      </w:pPr>
      <w:r w:rsidRPr="00F16D74">
        <w:rPr>
          <w:lang w:val="en-GB"/>
        </w:rPr>
        <w:t>Some participants expressed the view that the regulations sometimes are not easy to interpret and that industries are having difficulties in knowing exactly what they are supposed to follow/do. The group discussed that some difficulties raised by different stakeholders are related to the implementation of the regulations</w:t>
      </w:r>
      <w:r w:rsidR="000D769E" w:rsidRPr="00F16D74">
        <w:rPr>
          <w:lang w:val="en-GB"/>
        </w:rPr>
        <w:t>, which is not the scope of the work of the SIWG</w:t>
      </w:r>
      <w:r w:rsidRPr="00F16D74">
        <w:rPr>
          <w:lang w:val="en-GB"/>
        </w:rPr>
        <w:t xml:space="preserve">. </w:t>
      </w:r>
    </w:p>
    <w:p w14:paraId="009357B8" w14:textId="0C10115A" w:rsidR="00624C25" w:rsidRPr="00F16D74" w:rsidRDefault="00624C25" w:rsidP="00624C25">
      <w:pPr>
        <w:pStyle w:val="ListParagraph"/>
        <w:numPr>
          <w:ilvl w:val="0"/>
          <w:numId w:val="7"/>
        </w:numPr>
        <w:rPr>
          <w:lang w:val="en-GB"/>
        </w:rPr>
      </w:pPr>
      <w:r w:rsidRPr="00F16D74">
        <w:rPr>
          <w:lang w:val="en-GB"/>
        </w:rPr>
        <w:lastRenderedPageBreak/>
        <w:t xml:space="preserve">The group decided that in the next version of the General technical guidelines two </w:t>
      </w:r>
      <w:r w:rsidR="00133571" w:rsidRPr="00F16D74">
        <w:rPr>
          <w:lang w:val="en-GB"/>
        </w:rPr>
        <w:t xml:space="preserve">options </w:t>
      </w:r>
      <w:r w:rsidRPr="00F16D74">
        <w:rPr>
          <w:lang w:val="en-GB"/>
        </w:rPr>
        <w:t xml:space="preserve">in Table 2 </w:t>
      </w:r>
      <w:r w:rsidR="000D769E" w:rsidRPr="00F16D74">
        <w:rPr>
          <w:lang w:val="en-GB"/>
        </w:rPr>
        <w:t>should</w:t>
      </w:r>
      <w:r w:rsidRPr="00F16D74">
        <w:rPr>
          <w:lang w:val="en-GB"/>
        </w:rPr>
        <w:t xml:space="preserve"> be proposed: decaBDE in a separate line and decaBDE in the line together with the other P</w:t>
      </w:r>
      <w:r w:rsidR="00133571" w:rsidRPr="00F16D74">
        <w:rPr>
          <w:lang w:val="en-GB"/>
        </w:rPr>
        <w:t>OP-</w:t>
      </w:r>
      <w:r w:rsidRPr="00F16D74">
        <w:rPr>
          <w:lang w:val="en-GB"/>
        </w:rPr>
        <w:t xml:space="preserve">BDEs. </w:t>
      </w:r>
    </w:p>
    <w:p w14:paraId="2F98DA5A" w14:textId="77777777" w:rsidR="00265476" w:rsidRPr="00F16D74" w:rsidRDefault="00265476" w:rsidP="00265476">
      <w:pPr>
        <w:rPr>
          <w:lang w:val="en-GB"/>
        </w:rPr>
      </w:pPr>
    </w:p>
    <w:p w14:paraId="15FD847E" w14:textId="77777777" w:rsidR="00912408" w:rsidRPr="00F16D74" w:rsidRDefault="00912408" w:rsidP="00912408">
      <w:pPr>
        <w:pStyle w:val="ListParagraph"/>
        <w:ind w:left="360"/>
        <w:rPr>
          <w:b/>
          <w:lang w:val="en-GB"/>
        </w:rPr>
      </w:pPr>
    </w:p>
    <w:p w14:paraId="39D093ED" w14:textId="77777777" w:rsidR="00C47DFA" w:rsidRPr="00F16D74" w:rsidRDefault="00912408" w:rsidP="00912408">
      <w:pPr>
        <w:pStyle w:val="ListParagraph"/>
        <w:numPr>
          <w:ilvl w:val="0"/>
          <w:numId w:val="2"/>
        </w:numPr>
        <w:ind w:left="360"/>
        <w:rPr>
          <w:b/>
          <w:lang w:val="en-GB"/>
        </w:rPr>
      </w:pPr>
      <w:r w:rsidRPr="00F16D74">
        <w:rPr>
          <w:b/>
          <w:lang w:val="en-GB"/>
        </w:rPr>
        <w:t>Discussion on d</w:t>
      </w:r>
      <w:r w:rsidR="003C6E1E" w:rsidRPr="00F16D74">
        <w:rPr>
          <w:b/>
          <w:lang w:val="en-GB"/>
        </w:rPr>
        <w:t>estruction technologies</w:t>
      </w:r>
    </w:p>
    <w:p w14:paraId="11C7CB7F" w14:textId="77777777" w:rsidR="003C6E1E" w:rsidRPr="00F16D74" w:rsidRDefault="003C6E1E" w:rsidP="00912408">
      <w:pPr>
        <w:rPr>
          <w:b/>
          <w:lang w:val="en-GB"/>
        </w:rPr>
      </w:pPr>
    </w:p>
    <w:p w14:paraId="38D68195" w14:textId="5F766051" w:rsidR="000D769E" w:rsidRPr="00F16D74" w:rsidRDefault="000D769E" w:rsidP="000D769E">
      <w:pPr>
        <w:pStyle w:val="ListParagraph"/>
        <w:numPr>
          <w:ilvl w:val="0"/>
          <w:numId w:val="7"/>
        </w:numPr>
        <w:rPr>
          <w:lang w:val="en-GB"/>
        </w:rPr>
      </w:pPr>
      <w:r w:rsidRPr="00F16D74">
        <w:rPr>
          <w:lang w:val="en-GB"/>
        </w:rPr>
        <w:t>The group discussed the comments from different stakeholder</w:t>
      </w:r>
      <w:r w:rsidR="00E97466" w:rsidRPr="00F16D74">
        <w:rPr>
          <w:lang w:val="en-GB"/>
        </w:rPr>
        <w:t>s</w:t>
      </w:r>
      <w:r w:rsidRPr="00F16D74">
        <w:rPr>
          <w:lang w:val="en-GB"/>
        </w:rPr>
        <w:t xml:space="preserve"> to </w:t>
      </w:r>
      <w:r w:rsidR="00AC43F8" w:rsidRPr="00F16D74">
        <w:rPr>
          <w:lang w:val="en-GB"/>
        </w:rPr>
        <w:t xml:space="preserve">amend, </w:t>
      </w:r>
      <w:r w:rsidRPr="00F16D74">
        <w:rPr>
          <w:lang w:val="en-GB"/>
        </w:rPr>
        <w:t xml:space="preserve">delete and to add new technologies to the guidelines. Some arguments were presented in </w:t>
      </w:r>
      <w:r w:rsidR="00FA1F82" w:rsidRPr="00F16D74">
        <w:rPr>
          <w:lang w:val="en-GB"/>
        </w:rPr>
        <w:t>favour</w:t>
      </w:r>
      <w:r w:rsidRPr="00F16D74">
        <w:rPr>
          <w:lang w:val="en-GB"/>
        </w:rPr>
        <w:t xml:space="preserve"> of deleting Advanced Solid</w:t>
      </w:r>
      <w:r w:rsidR="00AC43F8" w:rsidRPr="00F16D74">
        <w:rPr>
          <w:lang w:val="en-GB"/>
        </w:rPr>
        <w:t xml:space="preserve"> Waste</w:t>
      </w:r>
      <w:r w:rsidRPr="00F16D74">
        <w:rPr>
          <w:lang w:val="en-GB"/>
        </w:rPr>
        <w:t xml:space="preserve"> Incineration. The same happened on the suggestion to delete the method on </w:t>
      </w:r>
      <w:r w:rsidRPr="00F16D74">
        <w:t>Thermal and metallurgical production of metals</w:t>
      </w:r>
      <w:r w:rsidRPr="00F16D74">
        <w:rPr>
          <w:lang w:val="en-GB"/>
        </w:rPr>
        <w:t xml:space="preserve">, and </w:t>
      </w:r>
      <w:r w:rsidR="00BD6F87" w:rsidRPr="00F16D74">
        <w:rPr>
          <w:lang w:val="en-GB"/>
        </w:rPr>
        <w:t xml:space="preserve">on the suggestion </w:t>
      </w:r>
      <w:r w:rsidRPr="00F16D74">
        <w:rPr>
          <w:lang w:val="en-GB"/>
        </w:rPr>
        <w:t xml:space="preserve">to add a new method on Catalytic dechlorination using copper catalysis.  </w:t>
      </w:r>
    </w:p>
    <w:p w14:paraId="1835FEAF" w14:textId="77777777" w:rsidR="00BD6F87" w:rsidRPr="00F16D74" w:rsidRDefault="000D769E" w:rsidP="000D769E">
      <w:pPr>
        <w:pStyle w:val="ListParagraph"/>
        <w:numPr>
          <w:ilvl w:val="0"/>
          <w:numId w:val="7"/>
        </w:numPr>
        <w:rPr>
          <w:lang w:val="en-GB"/>
        </w:rPr>
      </w:pPr>
      <w:r w:rsidRPr="00F16D74">
        <w:rPr>
          <w:lang w:val="en-GB"/>
        </w:rPr>
        <w:t>In general, the group felt that more time</w:t>
      </w:r>
      <w:r w:rsidR="00BD6F87" w:rsidRPr="00F16D74">
        <w:rPr>
          <w:lang w:val="en-GB"/>
        </w:rPr>
        <w:t xml:space="preserve"> is required to assess the </w:t>
      </w:r>
      <w:r w:rsidRPr="00F16D74">
        <w:rPr>
          <w:lang w:val="en-GB"/>
        </w:rPr>
        <w:t xml:space="preserve">comments </w:t>
      </w:r>
      <w:r w:rsidR="00BD6F87" w:rsidRPr="00F16D74">
        <w:rPr>
          <w:lang w:val="en-GB"/>
        </w:rPr>
        <w:t xml:space="preserve">and documents </w:t>
      </w:r>
      <w:r w:rsidRPr="00F16D74">
        <w:rPr>
          <w:lang w:val="en-GB"/>
        </w:rPr>
        <w:t>provided by the different stakeholders in order to make sound decisions</w:t>
      </w:r>
      <w:r w:rsidR="00BD6F87" w:rsidRPr="00F16D74">
        <w:rPr>
          <w:lang w:val="en-GB"/>
        </w:rPr>
        <w:t xml:space="preserve"> in these areas</w:t>
      </w:r>
      <w:r w:rsidRPr="00F16D74">
        <w:rPr>
          <w:lang w:val="en-GB"/>
        </w:rPr>
        <w:t xml:space="preserve">. </w:t>
      </w:r>
    </w:p>
    <w:p w14:paraId="6A7832F9" w14:textId="77777777" w:rsidR="000D769E" w:rsidRPr="00F16D74" w:rsidRDefault="00BD6F87" w:rsidP="000D769E">
      <w:pPr>
        <w:pStyle w:val="ListParagraph"/>
        <w:numPr>
          <w:ilvl w:val="0"/>
          <w:numId w:val="7"/>
        </w:numPr>
        <w:rPr>
          <w:lang w:val="en-GB"/>
        </w:rPr>
      </w:pPr>
      <w:r w:rsidRPr="00F16D74">
        <w:rPr>
          <w:lang w:val="en-GB"/>
        </w:rPr>
        <w:t xml:space="preserve">The group mentioned that the consultant working on these guidelines could try to advance some analysis of what was provided by the members of the group, but that the number of documents provided requires </w:t>
      </w:r>
      <w:r w:rsidR="00CC1653" w:rsidRPr="00F16D74">
        <w:rPr>
          <w:lang w:val="en-GB"/>
        </w:rPr>
        <w:t xml:space="preserve">more </w:t>
      </w:r>
      <w:r w:rsidRPr="00F16D74">
        <w:rPr>
          <w:lang w:val="en-GB"/>
        </w:rPr>
        <w:t xml:space="preserve">time to be analysed. </w:t>
      </w:r>
    </w:p>
    <w:p w14:paraId="20486B87" w14:textId="77777777" w:rsidR="00F06C56" w:rsidRPr="00F16D74" w:rsidRDefault="00F06C56" w:rsidP="000D769E">
      <w:pPr>
        <w:pStyle w:val="ListParagraph"/>
        <w:numPr>
          <w:ilvl w:val="0"/>
          <w:numId w:val="7"/>
        </w:numPr>
        <w:rPr>
          <w:lang w:val="en-GB"/>
        </w:rPr>
      </w:pPr>
      <w:r w:rsidRPr="00F16D74">
        <w:rPr>
          <w:lang w:val="en-GB"/>
        </w:rPr>
        <w:t xml:space="preserve">Also members of the group could help in the process by sharing more recent papers (i.e. from 2016 onwards) and sound references (i.e. published studies, journal and conference papers, </w:t>
      </w:r>
      <w:r w:rsidR="00FA1F82" w:rsidRPr="00F16D74">
        <w:rPr>
          <w:lang w:val="en-GB"/>
        </w:rPr>
        <w:t>etc.</w:t>
      </w:r>
      <w:r w:rsidRPr="00F16D74">
        <w:rPr>
          <w:lang w:val="en-GB"/>
        </w:rPr>
        <w:t xml:space="preserve">) on this area. </w:t>
      </w:r>
    </w:p>
    <w:p w14:paraId="1551D131" w14:textId="1EEE831D" w:rsidR="00BD6F87" w:rsidRPr="00F16D74" w:rsidRDefault="00BD6F87" w:rsidP="000D769E">
      <w:pPr>
        <w:pStyle w:val="ListParagraph"/>
        <w:numPr>
          <w:ilvl w:val="0"/>
          <w:numId w:val="7"/>
        </w:numPr>
        <w:rPr>
          <w:lang w:val="en-GB"/>
        </w:rPr>
      </w:pPr>
      <w:r w:rsidRPr="00F16D74">
        <w:rPr>
          <w:lang w:val="en-GB"/>
        </w:rPr>
        <w:t>The group decided that no addition o</w:t>
      </w:r>
      <w:r w:rsidR="00F06C56" w:rsidRPr="00F16D74">
        <w:rPr>
          <w:lang w:val="en-GB"/>
        </w:rPr>
        <w:t>f</w:t>
      </w:r>
      <w:r w:rsidRPr="00F16D74">
        <w:rPr>
          <w:lang w:val="en-GB"/>
        </w:rPr>
        <w:t xml:space="preserve"> a new method and no deletion of old methods should take place in this round of revision</w:t>
      </w:r>
      <w:r w:rsidR="00AC43F8" w:rsidRPr="00F16D74">
        <w:rPr>
          <w:lang w:val="en-GB"/>
        </w:rPr>
        <w:t xml:space="preserve"> and agreed that more time </w:t>
      </w:r>
      <w:proofErr w:type="gramStart"/>
      <w:r w:rsidR="00AC43F8" w:rsidRPr="00F16D74">
        <w:rPr>
          <w:lang w:val="en-GB"/>
        </w:rPr>
        <w:t>is</w:t>
      </w:r>
      <w:proofErr w:type="gramEnd"/>
      <w:r w:rsidR="00AC43F8" w:rsidRPr="00F16D74">
        <w:rPr>
          <w:lang w:val="en-GB"/>
        </w:rPr>
        <w:t xml:space="preserve"> necessary to assess information available on each technology</w:t>
      </w:r>
      <w:r w:rsidRPr="00F16D74">
        <w:rPr>
          <w:lang w:val="en-GB"/>
        </w:rPr>
        <w:t xml:space="preserve">. </w:t>
      </w:r>
    </w:p>
    <w:p w14:paraId="7ED312A6" w14:textId="77777777" w:rsidR="00BD6F87" w:rsidRPr="00F16D74" w:rsidRDefault="00BD6F87" w:rsidP="000D769E">
      <w:pPr>
        <w:pStyle w:val="ListParagraph"/>
        <w:numPr>
          <w:ilvl w:val="0"/>
          <w:numId w:val="7"/>
        </w:numPr>
        <w:rPr>
          <w:lang w:val="en-GB"/>
        </w:rPr>
      </w:pPr>
      <w:r w:rsidRPr="00F16D74">
        <w:rPr>
          <w:lang w:val="en-GB"/>
        </w:rPr>
        <w:t xml:space="preserve">The group discussed the issue of </w:t>
      </w:r>
      <w:r w:rsidR="00CC1653" w:rsidRPr="00F16D74">
        <w:rPr>
          <w:lang w:val="en-GB"/>
        </w:rPr>
        <w:t>language such as “very low”</w:t>
      </w:r>
      <w:r w:rsidR="00A65CCC" w:rsidRPr="00F16D74">
        <w:rPr>
          <w:lang w:val="en-GB"/>
        </w:rPr>
        <w:t xml:space="preserve"> or “very small”</w:t>
      </w:r>
      <w:r w:rsidR="00CC1653" w:rsidRPr="00F16D74">
        <w:rPr>
          <w:lang w:val="en-GB"/>
        </w:rPr>
        <w:t xml:space="preserve"> in the items on “emissions of residues” on different technologies. The group agree</w:t>
      </w:r>
      <w:r w:rsidRPr="00F16D74">
        <w:rPr>
          <w:lang w:val="en-GB"/>
        </w:rPr>
        <w:t xml:space="preserve">d that </w:t>
      </w:r>
      <w:r w:rsidR="00CC1653" w:rsidRPr="00F16D74">
        <w:rPr>
          <w:lang w:val="en-GB"/>
        </w:rPr>
        <w:t>this expression should be removed/changed, when possible</w:t>
      </w:r>
      <w:r w:rsidRPr="00F16D74">
        <w:rPr>
          <w:lang w:val="en-GB"/>
        </w:rPr>
        <w:t xml:space="preserve">. </w:t>
      </w:r>
    </w:p>
    <w:p w14:paraId="027F5FF2" w14:textId="77777777" w:rsidR="00CC1653" w:rsidRPr="00F16D74" w:rsidRDefault="00CC1653" w:rsidP="000D769E">
      <w:pPr>
        <w:pStyle w:val="ListParagraph"/>
        <w:numPr>
          <w:ilvl w:val="0"/>
          <w:numId w:val="7"/>
        </w:numPr>
        <w:rPr>
          <w:lang w:val="en-GB"/>
        </w:rPr>
      </w:pPr>
      <w:r w:rsidRPr="00F16D74">
        <w:rPr>
          <w:lang w:val="en-GB"/>
        </w:rPr>
        <w:t>The group discussed whether a specific technology could be considered ESM if no information is available about UPOPs emissions. The conclusion was that linkages to UPOPs regulatory levels are not covered in the technical guidelines</w:t>
      </w:r>
      <w:r w:rsidR="00FA1F82" w:rsidRPr="00F16D74">
        <w:rPr>
          <w:lang w:val="en-GB"/>
        </w:rPr>
        <w:t>.</w:t>
      </w:r>
      <w:r w:rsidR="002E1432" w:rsidRPr="00F16D74">
        <w:rPr>
          <w:lang w:val="en-GB"/>
        </w:rPr>
        <w:t xml:space="preserve"> </w:t>
      </w:r>
      <w:r w:rsidR="00FA1F82" w:rsidRPr="00F16D74">
        <w:rPr>
          <w:lang w:val="en-GB"/>
        </w:rPr>
        <w:t>T</w:t>
      </w:r>
      <w:r w:rsidR="002E1432" w:rsidRPr="00F16D74">
        <w:rPr>
          <w:lang w:val="en-GB"/>
        </w:rPr>
        <w:t xml:space="preserve">herefore UPOPs emission is not a criterion to define the ESM </w:t>
      </w:r>
      <w:r w:rsidR="00FA1F82" w:rsidRPr="00F16D74">
        <w:rPr>
          <w:lang w:val="en-GB"/>
        </w:rPr>
        <w:t>characteristic</w:t>
      </w:r>
      <w:r w:rsidR="002E1432" w:rsidRPr="00F16D74">
        <w:rPr>
          <w:lang w:val="en-GB"/>
        </w:rPr>
        <w:t xml:space="preserve"> of a technology</w:t>
      </w:r>
      <w:r w:rsidRPr="00F16D74">
        <w:rPr>
          <w:lang w:val="en-GB"/>
        </w:rPr>
        <w:t xml:space="preserve">. </w:t>
      </w:r>
    </w:p>
    <w:p w14:paraId="6B908148" w14:textId="77777777" w:rsidR="00A65CCC" w:rsidRPr="00F16D74" w:rsidRDefault="00034B56" w:rsidP="00A65CCC">
      <w:pPr>
        <w:pStyle w:val="ListParagraph"/>
        <w:numPr>
          <w:ilvl w:val="0"/>
          <w:numId w:val="7"/>
        </w:numPr>
        <w:rPr>
          <w:lang w:val="en-GB"/>
        </w:rPr>
      </w:pPr>
      <w:r w:rsidRPr="00F16D74">
        <w:rPr>
          <w:lang w:val="en-GB"/>
        </w:rPr>
        <w:t xml:space="preserve">The group discussed whether DE and DRE are still valid criteria to assess destruction technologies. </w:t>
      </w:r>
      <w:r w:rsidR="00AF6E56" w:rsidRPr="00F16D74">
        <w:rPr>
          <w:lang w:val="en-GB"/>
        </w:rPr>
        <w:t xml:space="preserve">Participants mentioned that this is a </w:t>
      </w:r>
      <w:r w:rsidR="00616971" w:rsidRPr="00F16D74">
        <w:rPr>
          <w:lang w:val="en-GB"/>
        </w:rPr>
        <w:t>recurrent</w:t>
      </w:r>
      <w:r w:rsidR="00AF6E56" w:rsidRPr="00F16D74">
        <w:rPr>
          <w:lang w:val="en-GB"/>
        </w:rPr>
        <w:t xml:space="preserve"> item for discussion in this group. </w:t>
      </w:r>
      <w:r w:rsidRPr="00F16D74">
        <w:rPr>
          <w:lang w:val="en-GB"/>
        </w:rPr>
        <w:t xml:space="preserve">The conclusion was that these are not </w:t>
      </w:r>
      <w:r w:rsidR="00A65CCC" w:rsidRPr="00F16D74">
        <w:rPr>
          <w:lang w:val="en-GB"/>
        </w:rPr>
        <w:t xml:space="preserve">the only </w:t>
      </w:r>
      <w:r w:rsidRPr="00F16D74">
        <w:rPr>
          <w:lang w:val="en-GB"/>
        </w:rPr>
        <w:t xml:space="preserve">criteria for assessing the validity of the destruction technologies. </w:t>
      </w:r>
      <w:r w:rsidR="00A65CCC" w:rsidRPr="00F16D74">
        <w:rPr>
          <w:lang w:val="en-GB"/>
        </w:rPr>
        <w:t>Section B of the General technical guidelines “</w:t>
      </w:r>
      <w:bookmarkStart w:id="1" w:name="_Toc486844359"/>
      <w:r w:rsidR="00A65CCC" w:rsidRPr="00F16D74">
        <w:rPr>
          <w:i/>
          <w:lang w:val="en-GB"/>
        </w:rPr>
        <w:t>B. Levels of destruction and irreversible transformation</w:t>
      </w:r>
      <w:bookmarkEnd w:id="1"/>
      <w:r w:rsidR="00A65CCC" w:rsidRPr="00F16D74">
        <w:rPr>
          <w:lang w:val="en-GB"/>
        </w:rPr>
        <w:t xml:space="preserve">” provide more details on the use of DE and DRE and their relation to the destruction technologies </w:t>
      </w:r>
      <w:r w:rsidR="00AF6E56" w:rsidRPr="00F16D74">
        <w:rPr>
          <w:lang w:val="en-GB"/>
        </w:rPr>
        <w:t xml:space="preserve">listed in the guidelines. Another paragraph of the guidelines explain the current views on these concepts (paragraph 156 of the current version of the guidelines and/or the version adopted at COP-13 - UNEP/CHW.13/6/Add.1/Rev.1). The concepts of DE and DRE are to be used as benchmark, but not as criteria for the validity of specific destruction technologies listed in the guidelines.  </w:t>
      </w:r>
    </w:p>
    <w:p w14:paraId="21BC941B" w14:textId="77777777" w:rsidR="00034B56" w:rsidRPr="00F16D74" w:rsidRDefault="00AF6E56" w:rsidP="000D769E">
      <w:pPr>
        <w:pStyle w:val="ListParagraph"/>
        <w:numPr>
          <w:ilvl w:val="0"/>
          <w:numId w:val="7"/>
        </w:numPr>
        <w:rPr>
          <w:lang w:val="en-GB"/>
        </w:rPr>
      </w:pPr>
      <w:r w:rsidRPr="00F16D74">
        <w:rPr>
          <w:lang w:val="en-GB"/>
        </w:rPr>
        <w:t xml:space="preserve">The group discussed also that the current version of the guidelines includes technologies that were approved by the group before, and the list reflects the consensus achieved, based on information available at the time. </w:t>
      </w:r>
    </w:p>
    <w:p w14:paraId="12EBEA61" w14:textId="77777777" w:rsidR="002E1432" w:rsidRPr="00F16D74" w:rsidRDefault="002E1432" w:rsidP="000D769E">
      <w:pPr>
        <w:pStyle w:val="ListParagraph"/>
        <w:numPr>
          <w:ilvl w:val="0"/>
          <w:numId w:val="7"/>
        </w:numPr>
        <w:rPr>
          <w:lang w:val="en-GB"/>
        </w:rPr>
      </w:pPr>
      <w:r w:rsidRPr="00F16D74">
        <w:rPr>
          <w:lang w:val="en-GB"/>
        </w:rPr>
        <w:t xml:space="preserve">It was agreed that for new technologies a separate document with information for consideration of the group could be created, before the group reaches consensus to include the required details in the guidelines (similar to what happened in the previous round – between 2015 and 2017 – for the CreaSolv techniques). </w:t>
      </w:r>
    </w:p>
    <w:p w14:paraId="7F8B429B" w14:textId="23EE8FD5" w:rsidR="002E1432" w:rsidRPr="00F16D74" w:rsidRDefault="002E1432" w:rsidP="000D769E">
      <w:pPr>
        <w:pStyle w:val="ListParagraph"/>
        <w:numPr>
          <w:ilvl w:val="0"/>
          <w:numId w:val="7"/>
        </w:numPr>
        <w:rPr>
          <w:lang w:val="en-GB"/>
        </w:rPr>
      </w:pPr>
      <w:r w:rsidRPr="00F16D74">
        <w:rPr>
          <w:lang w:val="en-GB"/>
        </w:rPr>
        <w:lastRenderedPageBreak/>
        <w:t>One participant raised the awareness of the group that some discussion and analysis should take place in relat</w:t>
      </w:r>
      <w:r w:rsidR="00E97466" w:rsidRPr="00F16D74">
        <w:rPr>
          <w:lang w:val="en-GB"/>
        </w:rPr>
        <w:t>ion</w:t>
      </w:r>
      <w:r w:rsidRPr="00F16D74">
        <w:rPr>
          <w:lang w:val="en-GB"/>
        </w:rPr>
        <w:t xml:space="preserve"> to brominated POPs in the areas of DE and DRE, since the group only discussed, in the past, these concepts when applied to </w:t>
      </w:r>
      <w:proofErr w:type="gramStart"/>
      <w:r w:rsidR="00FA1F82" w:rsidRPr="00F16D74">
        <w:rPr>
          <w:lang w:val="en-GB"/>
        </w:rPr>
        <w:t>chlorinated</w:t>
      </w:r>
      <w:proofErr w:type="gramEnd"/>
      <w:r w:rsidRPr="00F16D74">
        <w:rPr>
          <w:lang w:val="en-GB"/>
        </w:rPr>
        <w:t xml:space="preserve"> POPs. </w:t>
      </w:r>
    </w:p>
    <w:p w14:paraId="1C873D6E" w14:textId="121095FB" w:rsidR="00BD6F87" w:rsidRPr="00F16D74" w:rsidRDefault="00616971" w:rsidP="00BD6F87">
      <w:pPr>
        <w:pStyle w:val="ListParagraph"/>
        <w:numPr>
          <w:ilvl w:val="0"/>
          <w:numId w:val="7"/>
        </w:numPr>
        <w:rPr>
          <w:lang w:val="en-GB"/>
        </w:rPr>
      </w:pPr>
      <w:r w:rsidRPr="00F16D74">
        <w:rPr>
          <w:lang w:val="en-GB"/>
        </w:rPr>
        <w:t xml:space="preserve">The group discussed the issue of references in the guidelines, especially when the reference is not yet published. </w:t>
      </w:r>
    </w:p>
    <w:p w14:paraId="0B4C6806" w14:textId="77777777" w:rsidR="00B41C12" w:rsidRPr="00F16D74" w:rsidRDefault="00B41C12" w:rsidP="00B9529F">
      <w:pPr>
        <w:pStyle w:val="ListParagraph"/>
        <w:ind w:left="2160"/>
        <w:rPr>
          <w:lang w:val="en-GB"/>
        </w:rPr>
      </w:pPr>
    </w:p>
    <w:p w14:paraId="0D3F7777" w14:textId="77777777" w:rsidR="00C47DFA" w:rsidRPr="00F16D74" w:rsidRDefault="003C6E1E" w:rsidP="00F06C56">
      <w:pPr>
        <w:pStyle w:val="ListParagraph"/>
        <w:numPr>
          <w:ilvl w:val="0"/>
          <w:numId w:val="2"/>
        </w:numPr>
        <w:ind w:left="360"/>
        <w:rPr>
          <w:b/>
          <w:lang w:val="en-GB"/>
        </w:rPr>
      </w:pPr>
      <w:r w:rsidRPr="00F16D74">
        <w:rPr>
          <w:b/>
          <w:lang w:val="en-GB"/>
        </w:rPr>
        <w:t>Other matters</w:t>
      </w:r>
    </w:p>
    <w:p w14:paraId="56D6B611" w14:textId="0DA2309C" w:rsidR="00F06C56" w:rsidRPr="00F16D74" w:rsidRDefault="00F06C56" w:rsidP="00F06C56">
      <w:pPr>
        <w:pStyle w:val="ListParagraph"/>
        <w:numPr>
          <w:ilvl w:val="0"/>
          <w:numId w:val="7"/>
        </w:numPr>
        <w:rPr>
          <w:lang w:val="en-GB"/>
        </w:rPr>
      </w:pPr>
      <w:r w:rsidRPr="00F16D74">
        <w:rPr>
          <w:lang w:val="en-GB"/>
        </w:rPr>
        <w:t xml:space="preserve">The group discussed the </w:t>
      </w:r>
      <w:r w:rsidR="00616971" w:rsidRPr="00F16D74">
        <w:rPr>
          <w:lang w:val="en-GB"/>
        </w:rPr>
        <w:t xml:space="preserve">needs of </w:t>
      </w:r>
      <w:r w:rsidRPr="00F16D74">
        <w:rPr>
          <w:lang w:val="en-GB"/>
        </w:rPr>
        <w:t xml:space="preserve">sharing information </w:t>
      </w:r>
      <w:r w:rsidR="00616971" w:rsidRPr="00F16D74">
        <w:rPr>
          <w:lang w:val="en-GB"/>
        </w:rPr>
        <w:t xml:space="preserve">and documents </w:t>
      </w:r>
      <w:r w:rsidRPr="00F16D74">
        <w:rPr>
          <w:lang w:val="en-GB"/>
        </w:rPr>
        <w:t xml:space="preserve">on the </w:t>
      </w:r>
      <w:r w:rsidR="00AC43F8" w:rsidRPr="00F16D74">
        <w:rPr>
          <w:lang w:val="en-GB"/>
        </w:rPr>
        <w:t xml:space="preserve">Basel </w:t>
      </w:r>
      <w:r w:rsidR="00E97466" w:rsidRPr="00F16D74">
        <w:rPr>
          <w:lang w:val="en-GB"/>
        </w:rPr>
        <w:t xml:space="preserve">Convention </w:t>
      </w:r>
      <w:r w:rsidRPr="00F16D74">
        <w:rPr>
          <w:lang w:val="en-GB"/>
        </w:rPr>
        <w:t>website</w:t>
      </w:r>
      <w:r w:rsidR="00616971" w:rsidRPr="00F16D74">
        <w:rPr>
          <w:lang w:val="en-GB"/>
        </w:rPr>
        <w:t xml:space="preserve">, </w:t>
      </w:r>
      <w:r w:rsidRPr="00F16D74">
        <w:rPr>
          <w:lang w:val="en-GB"/>
        </w:rPr>
        <w:t xml:space="preserve">and decided that </w:t>
      </w:r>
      <w:r w:rsidR="00AC43F8" w:rsidRPr="00F16D74">
        <w:rPr>
          <w:lang w:val="en-GB"/>
        </w:rPr>
        <w:t xml:space="preserve">draft </w:t>
      </w:r>
      <w:r w:rsidRPr="00F16D74">
        <w:rPr>
          <w:lang w:val="en-GB"/>
        </w:rPr>
        <w:t xml:space="preserve">versions of the guidelines (e.g. revision of December 2017, March 2018, </w:t>
      </w:r>
      <w:r w:rsidR="00FA1F82" w:rsidRPr="00F16D74">
        <w:rPr>
          <w:lang w:val="en-GB"/>
        </w:rPr>
        <w:t>etc.</w:t>
      </w:r>
      <w:r w:rsidRPr="00F16D74">
        <w:rPr>
          <w:lang w:val="en-GB"/>
        </w:rPr>
        <w:t>), as well as comments provided in each round of revisions, should be made available on the web</w:t>
      </w:r>
      <w:r w:rsidR="00C95D41" w:rsidRPr="00F16D74">
        <w:rPr>
          <w:lang w:val="en-GB"/>
        </w:rPr>
        <w:t>site</w:t>
      </w:r>
      <w:r w:rsidRPr="00F16D74">
        <w:rPr>
          <w:lang w:val="en-GB"/>
        </w:rPr>
        <w:t xml:space="preserve">. Meeting notes should also be made available on the </w:t>
      </w:r>
      <w:r w:rsidR="00AC43F8" w:rsidRPr="00F16D74">
        <w:rPr>
          <w:lang w:val="en-GB"/>
        </w:rPr>
        <w:t xml:space="preserve">Basel </w:t>
      </w:r>
      <w:r w:rsidR="00E97466" w:rsidRPr="00F16D74">
        <w:rPr>
          <w:lang w:val="en-GB"/>
        </w:rPr>
        <w:t xml:space="preserve">Convention </w:t>
      </w:r>
      <w:r w:rsidRPr="00F16D74">
        <w:rPr>
          <w:lang w:val="en-GB"/>
        </w:rPr>
        <w:t xml:space="preserve">website. </w:t>
      </w:r>
    </w:p>
    <w:p w14:paraId="06139FF8" w14:textId="77777777" w:rsidR="00F06C56" w:rsidRPr="00F16D74" w:rsidRDefault="00F06C56" w:rsidP="00F06C56">
      <w:pPr>
        <w:pStyle w:val="ListParagraph"/>
        <w:numPr>
          <w:ilvl w:val="0"/>
          <w:numId w:val="7"/>
        </w:numPr>
        <w:rPr>
          <w:lang w:val="en-GB"/>
        </w:rPr>
      </w:pPr>
      <w:r w:rsidRPr="00F16D74">
        <w:rPr>
          <w:lang w:val="en-GB"/>
        </w:rPr>
        <w:t xml:space="preserve">Additionally, the Secretariat should continue to share information, when possible, via email, and also make use of the Cloud Server to </w:t>
      </w:r>
      <w:r w:rsidR="00616971" w:rsidRPr="00F16D74">
        <w:rPr>
          <w:lang w:val="en-GB"/>
        </w:rPr>
        <w:t>serve as</w:t>
      </w:r>
      <w:r w:rsidRPr="00F16D74">
        <w:rPr>
          <w:lang w:val="en-GB"/>
        </w:rPr>
        <w:t xml:space="preserve"> an extra means of sharing information/documents</w:t>
      </w:r>
      <w:r w:rsidR="00616971" w:rsidRPr="00F16D74">
        <w:rPr>
          <w:lang w:val="en-GB"/>
        </w:rPr>
        <w:t xml:space="preserve"> among members of the group</w:t>
      </w:r>
      <w:r w:rsidRPr="00F16D74">
        <w:rPr>
          <w:lang w:val="en-GB"/>
        </w:rPr>
        <w:t xml:space="preserve">. </w:t>
      </w:r>
    </w:p>
    <w:p w14:paraId="39EC8EE3" w14:textId="77777777" w:rsidR="00F06C56" w:rsidRPr="00F16D74" w:rsidRDefault="00F06C56" w:rsidP="00F06C56">
      <w:pPr>
        <w:pStyle w:val="ListParagraph"/>
        <w:numPr>
          <w:ilvl w:val="0"/>
          <w:numId w:val="7"/>
        </w:numPr>
        <w:rPr>
          <w:lang w:val="en-GB"/>
        </w:rPr>
      </w:pPr>
      <w:r w:rsidRPr="00F16D74">
        <w:rPr>
          <w:lang w:val="en-GB"/>
        </w:rPr>
        <w:t>The representative of the Secretariat mentioned that the next revised versions of the guidelines, with a deadline of 1 March 2018</w:t>
      </w:r>
      <w:r w:rsidR="00616971" w:rsidRPr="00F16D74">
        <w:rPr>
          <w:lang w:val="en-GB"/>
        </w:rPr>
        <w:t>,</w:t>
      </w:r>
      <w:r w:rsidRPr="00F16D74">
        <w:rPr>
          <w:lang w:val="en-GB"/>
        </w:rPr>
        <w:t xml:space="preserve"> w</w:t>
      </w:r>
      <w:r w:rsidR="00616971" w:rsidRPr="00F16D74">
        <w:rPr>
          <w:lang w:val="en-GB"/>
        </w:rPr>
        <w:t>ould</w:t>
      </w:r>
      <w:r w:rsidRPr="00F16D74">
        <w:rPr>
          <w:lang w:val="en-GB"/>
        </w:rPr>
        <w:t xml:space="preserve"> possibly be a bit delayed</w:t>
      </w:r>
      <w:r w:rsidR="00616971" w:rsidRPr="00F16D74">
        <w:rPr>
          <w:lang w:val="en-GB"/>
        </w:rPr>
        <w:t xml:space="preserve"> due to the workload required in the revisions</w:t>
      </w:r>
      <w:r w:rsidRPr="00F16D74">
        <w:rPr>
          <w:lang w:val="en-GB"/>
        </w:rPr>
        <w:t xml:space="preserve">. </w:t>
      </w:r>
    </w:p>
    <w:p w14:paraId="4332713B" w14:textId="77777777" w:rsidR="001A7CEF" w:rsidRPr="00F16D74" w:rsidRDefault="003C6E1E" w:rsidP="00616971">
      <w:pPr>
        <w:spacing w:after="200" w:line="276" w:lineRule="auto"/>
        <w:rPr>
          <w:b/>
          <w:lang w:val="en-GB"/>
        </w:rPr>
      </w:pPr>
      <w:r w:rsidRPr="00F16D74">
        <w:rPr>
          <w:b/>
          <w:lang w:val="en-GB"/>
        </w:rPr>
        <w:br w:type="page"/>
      </w:r>
      <w:r w:rsidR="001A7CEF" w:rsidRPr="00F16D74">
        <w:rPr>
          <w:b/>
          <w:lang w:val="en-GB"/>
        </w:rPr>
        <w:lastRenderedPageBreak/>
        <w:t xml:space="preserve">Annex </w:t>
      </w:r>
      <w:proofErr w:type="gramStart"/>
      <w:r w:rsidR="001A7CEF" w:rsidRPr="00F16D74">
        <w:rPr>
          <w:b/>
          <w:lang w:val="en-GB"/>
        </w:rPr>
        <w:t>I</w:t>
      </w:r>
      <w:proofErr w:type="gramEnd"/>
      <w:r w:rsidR="001A7CEF" w:rsidRPr="00F16D74">
        <w:rPr>
          <w:b/>
          <w:lang w:val="en-GB"/>
        </w:rPr>
        <w:t xml:space="preserve"> – List of attendees</w:t>
      </w:r>
    </w:p>
    <w:p w14:paraId="012ECB50" w14:textId="77777777" w:rsidR="00FB1560" w:rsidRPr="00F16D74" w:rsidRDefault="00FB1560" w:rsidP="00FB1560">
      <w:pPr>
        <w:pStyle w:val="ListParagraph"/>
        <w:ind w:left="360"/>
        <w:rPr>
          <w:lang w:val="en-GB"/>
        </w:rPr>
      </w:pPr>
    </w:p>
    <w:tbl>
      <w:tblPr>
        <w:tblW w:w="77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3119"/>
        <w:gridCol w:w="4111"/>
      </w:tblGrid>
      <w:tr w:rsidR="00F06C56" w:rsidRPr="00F16D74" w14:paraId="64DBBE01" w14:textId="77777777" w:rsidTr="00F06C56">
        <w:trPr>
          <w:trHeight w:val="340"/>
        </w:trPr>
        <w:tc>
          <w:tcPr>
            <w:tcW w:w="567" w:type="dxa"/>
            <w:vAlign w:val="center"/>
          </w:tcPr>
          <w:p w14:paraId="7B3A7E98" w14:textId="77777777" w:rsidR="00F06C56" w:rsidRPr="00F16D74" w:rsidRDefault="00F06C56" w:rsidP="00D75A0A">
            <w:pPr>
              <w:tabs>
                <w:tab w:val="left" w:pos="59"/>
                <w:tab w:val="left" w:pos="564"/>
              </w:tabs>
              <w:ind w:left="720"/>
              <w:rPr>
                <w:b/>
                <w:bCs/>
                <w:sz w:val="18"/>
                <w:szCs w:val="18"/>
              </w:rPr>
            </w:pPr>
          </w:p>
        </w:tc>
        <w:tc>
          <w:tcPr>
            <w:tcW w:w="3119" w:type="dxa"/>
            <w:vAlign w:val="center"/>
          </w:tcPr>
          <w:p w14:paraId="0E1798D1" w14:textId="77777777" w:rsidR="00F06C56" w:rsidRPr="00F16D74" w:rsidRDefault="00F06C56" w:rsidP="00D75A0A">
            <w:pPr>
              <w:jc w:val="center"/>
              <w:rPr>
                <w:b/>
                <w:bCs/>
                <w:sz w:val="18"/>
                <w:szCs w:val="18"/>
              </w:rPr>
            </w:pPr>
            <w:r w:rsidRPr="00F16D74">
              <w:rPr>
                <w:b/>
                <w:bCs/>
                <w:sz w:val="18"/>
                <w:szCs w:val="18"/>
              </w:rPr>
              <w:t>NAME</w:t>
            </w:r>
          </w:p>
        </w:tc>
        <w:tc>
          <w:tcPr>
            <w:tcW w:w="4111" w:type="dxa"/>
            <w:vAlign w:val="center"/>
          </w:tcPr>
          <w:p w14:paraId="3A4E31DD" w14:textId="77777777" w:rsidR="00F06C56" w:rsidRPr="00F16D74" w:rsidRDefault="00F06C56" w:rsidP="00D75A0A">
            <w:pPr>
              <w:jc w:val="center"/>
              <w:rPr>
                <w:b/>
                <w:bCs/>
                <w:sz w:val="18"/>
                <w:szCs w:val="18"/>
              </w:rPr>
            </w:pPr>
            <w:r w:rsidRPr="00F16D74">
              <w:rPr>
                <w:b/>
                <w:bCs/>
                <w:sz w:val="18"/>
                <w:szCs w:val="18"/>
              </w:rPr>
              <w:t>REPRESENTING</w:t>
            </w:r>
          </w:p>
        </w:tc>
      </w:tr>
      <w:tr w:rsidR="00F06C56" w:rsidRPr="00F16D74" w14:paraId="226031C5" w14:textId="77777777" w:rsidTr="00F06C56">
        <w:trPr>
          <w:trHeight w:val="340"/>
        </w:trPr>
        <w:tc>
          <w:tcPr>
            <w:tcW w:w="567" w:type="dxa"/>
            <w:vAlign w:val="center"/>
          </w:tcPr>
          <w:p w14:paraId="5D151A95"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0DA9A764" w14:textId="77777777" w:rsidR="00F06C56" w:rsidRPr="00F16D74" w:rsidRDefault="00F06C56" w:rsidP="00D75A0A">
            <w:pPr>
              <w:rPr>
                <w:sz w:val="18"/>
                <w:szCs w:val="18"/>
                <w:lang w:val="en-CA"/>
              </w:rPr>
            </w:pPr>
            <w:r w:rsidRPr="00F16D74">
              <w:rPr>
                <w:sz w:val="18"/>
                <w:szCs w:val="18"/>
                <w:lang w:val="en-CA"/>
              </w:rPr>
              <w:t>Ms. Julie Croteau</w:t>
            </w:r>
          </w:p>
        </w:tc>
        <w:tc>
          <w:tcPr>
            <w:tcW w:w="4111" w:type="dxa"/>
            <w:vAlign w:val="center"/>
          </w:tcPr>
          <w:p w14:paraId="408751F6" w14:textId="77777777" w:rsidR="00F06C56" w:rsidRPr="00F16D74" w:rsidRDefault="00F06C56" w:rsidP="00D75A0A">
            <w:pPr>
              <w:rPr>
                <w:sz w:val="18"/>
                <w:szCs w:val="18"/>
              </w:rPr>
            </w:pPr>
            <w:r w:rsidRPr="00F16D74">
              <w:rPr>
                <w:sz w:val="18"/>
                <w:szCs w:val="18"/>
              </w:rPr>
              <w:t>Canada</w:t>
            </w:r>
          </w:p>
        </w:tc>
      </w:tr>
      <w:tr w:rsidR="00F06C56" w:rsidRPr="00F16D74" w14:paraId="283B76C2" w14:textId="77777777" w:rsidTr="00F06C56">
        <w:trPr>
          <w:trHeight w:val="340"/>
        </w:trPr>
        <w:tc>
          <w:tcPr>
            <w:tcW w:w="567" w:type="dxa"/>
            <w:vAlign w:val="center"/>
          </w:tcPr>
          <w:p w14:paraId="5F621F84"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525FF9B2" w14:textId="77777777" w:rsidR="00F06C56" w:rsidRPr="00F16D74" w:rsidRDefault="00F06C56" w:rsidP="00D75A0A">
            <w:pPr>
              <w:rPr>
                <w:sz w:val="18"/>
                <w:szCs w:val="18"/>
                <w:lang w:val="en-CA"/>
              </w:rPr>
            </w:pPr>
            <w:r w:rsidRPr="00F16D74">
              <w:rPr>
                <w:sz w:val="18"/>
                <w:szCs w:val="18"/>
                <w:lang w:val="en-CA"/>
              </w:rPr>
              <w:t>Mr. Zhiqiang Nie</w:t>
            </w:r>
          </w:p>
        </w:tc>
        <w:tc>
          <w:tcPr>
            <w:tcW w:w="4111" w:type="dxa"/>
            <w:vAlign w:val="center"/>
          </w:tcPr>
          <w:p w14:paraId="46FB0D56" w14:textId="77777777" w:rsidR="00F06C56" w:rsidRPr="00F16D74" w:rsidRDefault="00F06C56" w:rsidP="00D75A0A">
            <w:pPr>
              <w:rPr>
                <w:sz w:val="18"/>
                <w:szCs w:val="18"/>
              </w:rPr>
            </w:pPr>
            <w:r w:rsidRPr="00F16D74">
              <w:rPr>
                <w:sz w:val="18"/>
                <w:szCs w:val="18"/>
              </w:rPr>
              <w:t>China</w:t>
            </w:r>
          </w:p>
        </w:tc>
      </w:tr>
      <w:tr w:rsidR="00F06C56" w:rsidRPr="00F16D74" w14:paraId="6629BB29" w14:textId="77777777" w:rsidTr="00F06C56">
        <w:trPr>
          <w:trHeight w:val="365"/>
        </w:trPr>
        <w:tc>
          <w:tcPr>
            <w:tcW w:w="567" w:type="dxa"/>
            <w:vAlign w:val="center"/>
          </w:tcPr>
          <w:p w14:paraId="0C47B424"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35D67D61" w14:textId="77777777" w:rsidR="00F06C56" w:rsidRPr="00F16D74" w:rsidRDefault="00F06C56" w:rsidP="00D75A0A">
            <w:pPr>
              <w:rPr>
                <w:sz w:val="18"/>
                <w:szCs w:val="18"/>
              </w:rPr>
            </w:pPr>
            <w:r w:rsidRPr="00F16D74">
              <w:rPr>
                <w:sz w:val="18"/>
                <w:szCs w:val="18"/>
              </w:rPr>
              <w:t xml:space="preserve">Mr. Timo Seppälä </w:t>
            </w:r>
          </w:p>
        </w:tc>
        <w:tc>
          <w:tcPr>
            <w:tcW w:w="4111" w:type="dxa"/>
            <w:vAlign w:val="center"/>
          </w:tcPr>
          <w:p w14:paraId="0094C3D7" w14:textId="77777777" w:rsidR="00F06C56" w:rsidRPr="00F16D74" w:rsidRDefault="00F06C56" w:rsidP="00D75A0A">
            <w:pPr>
              <w:rPr>
                <w:sz w:val="18"/>
                <w:szCs w:val="18"/>
              </w:rPr>
            </w:pPr>
            <w:r w:rsidRPr="00F16D74">
              <w:rPr>
                <w:sz w:val="18"/>
                <w:szCs w:val="18"/>
              </w:rPr>
              <w:t xml:space="preserve">Finland </w:t>
            </w:r>
          </w:p>
        </w:tc>
      </w:tr>
      <w:tr w:rsidR="00F06C56" w:rsidRPr="00F16D74" w14:paraId="42B81D15" w14:textId="77777777" w:rsidTr="00F06C56">
        <w:trPr>
          <w:trHeight w:val="340"/>
        </w:trPr>
        <w:tc>
          <w:tcPr>
            <w:tcW w:w="567" w:type="dxa"/>
            <w:vAlign w:val="center"/>
          </w:tcPr>
          <w:p w14:paraId="69FE0C9A"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52366D26" w14:textId="77777777" w:rsidR="00F06C56" w:rsidRPr="00F16D74" w:rsidRDefault="00F06C56" w:rsidP="00D75A0A">
            <w:pPr>
              <w:rPr>
                <w:sz w:val="18"/>
                <w:szCs w:val="18"/>
              </w:rPr>
            </w:pPr>
            <w:r w:rsidRPr="00F16D74">
              <w:rPr>
                <w:sz w:val="18"/>
                <w:szCs w:val="18"/>
              </w:rPr>
              <w:t>Mr. Michael Ernst</w:t>
            </w:r>
          </w:p>
        </w:tc>
        <w:tc>
          <w:tcPr>
            <w:tcW w:w="4111" w:type="dxa"/>
            <w:vAlign w:val="center"/>
          </w:tcPr>
          <w:p w14:paraId="0D0638A7" w14:textId="77777777" w:rsidR="00F06C56" w:rsidRPr="00F16D74" w:rsidRDefault="00F06C56" w:rsidP="00D75A0A">
            <w:pPr>
              <w:rPr>
                <w:sz w:val="18"/>
                <w:szCs w:val="18"/>
              </w:rPr>
            </w:pPr>
            <w:r w:rsidRPr="00F16D74">
              <w:rPr>
                <w:sz w:val="18"/>
                <w:szCs w:val="18"/>
              </w:rPr>
              <w:t>Germany</w:t>
            </w:r>
          </w:p>
        </w:tc>
      </w:tr>
      <w:tr w:rsidR="00F06C56" w:rsidRPr="00F16D74" w14:paraId="3EC2D5C7" w14:textId="77777777" w:rsidTr="00F06C56">
        <w:trPr>
          <w:trHeight w:val="270"/>
        </w:trPr>
        <w:tc>
          <w:tcPr>
            <w:tcW w:w="567" w:type="dxa"/>
            <w:vAlign w:val="center"/>
          </w:tcPr>
          <w:p w14:paraId="2C40943C"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448380F6" w14:textId="77777777" w:rsidR="00F06C56" w:rsidRPr="00F16D74" w:rsidRDefault="00F06C56" w:rsidP="00D75A0A">
            <w:pPr>
              <w:rPr>
                <w:sz w:val="18"/>
                <w:szCs w:val="18"/>
              </w:rPr>
            </w:pPr>
            <w:r w:rsidRPr="00F16D74">
              <w:rPr>
                <w:sz w:val="18"/>
                <w:szCs w:val="18"/>
              </w:rPr>
              <w:t>Mr. Takayuki Shigematsu</w:t>
            </w:r>
          </w:p>
        </w:tc>
        <w:tc>
          <w:tcPr>
            <w:tcW w:w="4111" w:type="dxa"/>
            <w:vAlign w:val="center"/>
          </w:tcPr>
          <w:p w14:paraId="03F73BEE" w14:textId="77777777" w:rsidR="00F06C56" w:rsidRPr="00F16D74" w:rsidRDefault="00F06C56" w:rsidP="00D75A0A">
            <w:pPr>
              <w:rPr>
                <w:sz w:val="18"/>
                <w:szCs w:val="18"/>
              </w:rPr>
            </w:pPr>
            <w:r w:rsidRPr="00F16D74">
              <w:rPr>
                <w:sz w:val="18"/>
                <w:szCs w:val="18"/>
              </w:rPr>
              <w:t>Japan</w:t>
            </w:r>
          </w:p>
        </w:tc>
      </w:tr>
      <w:tr w:rsidR="00F06C56" w:rsidRPr="00F16D74" w14:paraId="61F5742D" w14:textId="77777777" w:rsidTr="00F06C56">
        <w:trPr>
          <w:trHeight w:val="340"/>
        </w:trPr>
        <w:tc>
          <w:tcPr>
            <w:tcW w:w="567" w:type="dxa"/>
            <w:vAlign w:val="center"/>
          </w:tcPr>
          <w:p w14:paraId="53901599"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59997469" w14:textId="77777777" w:rsidR="00F06C56" w:rsidRPr="00F16D74" w:rsidRDefault="00F06C56" w:rsidP="00D75A0A">
            <w:pPr>
              <w:rPr>
                <w:color w:val="000000"/>
                <w:sz w:val="18"/>
                <w:szCs w:val="18"/>
              </w:rPr>
            </w:pPr>
            <w:r w:rsidRPr="00F16D74">
              <w:rPr>
                <w:color w:val="000000"/>
                <w:sz w:val="18"/>
                <w:szCs w:val="18"/>
              </w:rPr>
              <w:t>Mr. Martien Janssen</w:t>
            </w:r>
          </w:p>
        </w:tc>
        <w:tc>
          <w:tcPr>
            <w:tcW w:w="4111" w:type="dxa"/>
            <w:vAlign w:val="center"/>
          </w:tcPr>
          <w:p w14:paraId="6F13B436" w14:textId="77777777" w:rsidR="00F06C56" w:rsidRPr="00F16D74" w:rsidRDefault="00F06C56" w:rsidP="00D75A0A">
            <w:pPr>
              <w:rPr>
                <w:color w:val="000000"/>
                <w:sz w:val="18"/>
                <w:szCs w:val="18"/>
              </w:rPr>
            </w:pPr>
            <w:r w:rsidRPr="00F16D74">
              <w:rPr>
                <w:color w:val="000000"/>
                <w:sz w:val="18"/>
                <w:szCs w:val="18"/>
              </w:rPr>
              <w:t>Netherlands</w:t>
            </w:r>
          </w:p>
        </w:tc>
      </w:tr>
      <w:tr w:rsidR="00F06C56" w:rsidRPr="00F16D74" w14:paraId="510663B5" w14:textId="77777777" w:rsidTr="00F06C56">
        <w:trPr>
          <w:trHeight w:val="340"/>
        </w:trPr>
        <w:tc>
          <w:tcPr>
            <w:tcW w:w="567" w:type="dxa"/>
            <w:vAlign w:val="center"/>
          </w:tcPr>
          <w:p w14:paraId="2076C63B"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079F7DC9" w14:textId="77777777" w:rsidR="00F06C56" w:rsidRPr="00F16D74" w:rsidRDefault="00F06C56" w:rsidP="00D75A0A">
            <w:pPr>
              <w:rPr>
                <w:color w:val="000000"/>
                <w:sz w:val="18"/>
                <w:szCs w:val="18"/>
              </w:rPr>
            </w:pPr>
            <w:r w:rsidRPr="00F16D74">
              <w:rPr>
                <w:color w:val="000000"/>
                <w:sz w:val="18"/>
                <w:szCs w:val="18"/>
              </w:rPr>
              <w:t>Mr. Ole Thomas Thommesen</w:t>
            </w:r>
          </w:p>
        </w:tc>
        <w:tc>
          <w:tcPr>
            <w:tcW w:w="4111" w:type="dxa"/>
            <w:vAlign w:val="center"/>
          </w:tcPr>
          <w:p w14:paraId="0CA92BEA" w14:textId="77777777" w:rsidR="00F06C56" w:rsidRPr="00F16D74" w:rsidRDefault="00F06C56" w:rsidP="00D75A0A">
            <w:pPr>
              <w:rPr>
                <w:color w:val="000000"/>
                <w:sz w:val="18"/>
                <w:szCs w:val="18"/>
              </w:rPr>
            </w:pPr>
            <w:r w:rsidRPr="00F16D74">
              <w:rPr>
                <w:color w:val="000000"/>
                <w:sz w:val="18"/>
                <w:szCs w:val="18"/>
              </w:rPr>
              <w:t>Norway</w:t>
            </w:r>
          </w:p>
        </w:tc>
      </w:tr>
      <w:tr w:rsidR="00F06C56" w:rsidRPr="00F16D74" w14:paraId="39F4F10A" w14:textId="77777777" w:rsidTr="00F06C56">
        <w:trPr>
          <w:trHeight w:val="226"/>
        </w:trPr>
        <w:tc>
          <w:tcPr>
            <w:tcW w:w="567" w:type="dxa"/>
            <w:vAlign w:val="center"/>
          </w:tcPr>
          <w:p w14:paraId="7D2BFD54"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shd w:val="clear" w:color="auto" w:fill="auto"/>
            <w:vAlign w:val="center"/>
          </w:tcPr>
          <w:p w14:paraId="1BA272E8" w14:textId="77777777" w:rsidR="00F06C56" w:rsidRPr="00F16D74" w:rsidRDefault="00F06C56" w:rsidP="00D75A0A">
            <w:pPr>
              <w:rPr>
                <w:sz w:val="18"/>
                <w:szCs w:val="18"/>
              </w:rPr>
            </w:pPr>
            <w:r w:rsidRPr="00F16D74">
              <w:rPr>
                <w:sz w:val="18"/>
                <w:szCs w:val="18"/>
              </w:rPr>
              <w:t>Mr. Andreas Buser</w:t>
            </w:r>
          </w:p>
        </w:tc>
        <w:tc>
          <w:tcPr>
            <w:tcW w:w="4111" w:type="dxa"/>
            <w:shd w:val="clear" w:color="auto" w:fill="auto"/>
            <w:vAlign w:val="center"/>
          </w:tcPr>
          <w:p w14:paraId="421EFDA1" w14:textId="77777777" w:rsidR="00F06C56" w:rsidRPr="00F16D74" w:rsidRDefault="00F06C56" w:rsidP="00D75A0A">
            <w:pPr>
              <w:rPr>
                <w:sz w:val="18"/>
                <w:szCs w:val="18"/>
              </w:rPr>
            </w:pPr>
            <w:r w:rsidRPr="00F16D74">
              <w:rPr>
                <w:sz w:val="18"/>
                <w:szCs w:val="18"/>
              </w:rPr>
              <w:t>Switzerland</w:t>
            </w:r>
          </w:p>
        </w:tc>
      </w:tr>
      <w:tr w:rsidR="00F06C56" w:rsidRPr="00F16D74" w14:paraId="2A32A6CE" w14:textId="77777777" w:rsidTr="00F06C56">
        <w:trPr>
          <w:trHeight w:val="226"/>
        </w:trPr>
        <w:tc>
          <w:tcPr>
            <w:tcW w:w="567" w:type="dxa"/>
            <w:vAlign w:val="center"/>
          </w:tcPr>
          <w:p w14:paraId="04CFE786"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shd w:val="clear" w:color="auto" w:fill="auto"/>
            <w:vAlign w:val="center"/>
          </w:tcPr>
          <w:p w14:paraId="36F1BFD2" w14:textId="77777777" w:rsidR="00F06C56" w:rsidRPr="00F16D74" w:rsidRDefault="00F06C56" w:rsidP="00D75A0A">
            <w:pPr>
              <w:rPr>
                <w:sz w:val="18"/>
                <w:szCs w:val="18"/>
              </w:rPr>
            </w:pPr>
            <w:r w:rsidRPr="00F16D74">
              <w:rPr>
                <w:sz w:val="18"/>
                <w:szCs w:val="18"/>
              </w:rPr>
              <w:t>Dr. Svitlana Sukhorebra</w:t>
            </w:r>
          </w:p>
        </w:tc>
        <w:tc>
          <w:tcPr>
            <w:tcW w:w="4111" w:type="dxa"/>
            <w:shd w:val="clear" w:color="auto" w:fill="auto"/>
            <w:vAlign w:val="center"/>
          </w:tcPr>
          <w:p w14:paraId="7358A158" w14:textId="77777777" w:rsidR="00F06C56" w:rsidRPr="00F16D74" w:rsidRDefault="00F06C56" w:rsidP="00D75A0A">
            <w:pPr>
              <w:rPr>
                <w:sz w:val="18"/>
                <w:szCs w:val="18"/>
              </w:rPr>
            </w:pPr>
            <w:r w:rsidRPr="00F16D74">
              <w:rPr>
                <w:sz w:val="18"/>
                <w:szCs w:val="18"/>
              </w:rPr>
              <w:t>Ukraine</w:t>
            </w:r>
          </w:p>
        </w:tc>
      </w:tr>
      <w:tr w:rsidR="00F06C56" w:rsidRPr="00F16D74" w14:paraId="26174167" w14:textId="77777777" w:rsidTr="00F06C56">
        <w:trPr>
          <w:trHeight w:val="340"/>
        </w:trPr>
        <w:tc>
          <w:tcPr>
            <w:tcW w:w="567" w:type="dxa"/>
            <w:vAlign w:val="center"/>
          </w:tcPr>
          <w:p w14:paraId="7435EDCC" w14:textId="77777777" w:rsidR="00F06C56" w:rsidRPr="00F16D74" w:rsidRDefault="00F06C56" w:rsidP="00F06C5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14:paraId="53F09774" w14:textId="2275D73D" w:rsidR="00F06C56" w:rsidRPr="00F16D74" w:rsidRDefault="00F06C56" w:rsidP="00D75A0A">
            <w:pPr>
              <w:rPr>
                <w:sz w:val="18"/>
                <w:szCs w:val="18"/>
              </w:rPr>
            </w:pPr>
            <w:r w:rsidRPr="00F16D74">
              <w:rPr>
                <w:rFonts w:eastAsia="SimSun"/>
                <w:color w:val="000000"/>
                <w:sz w:val="18"/>
                <w:szCs w:val="18"/>
                <w:lang w:eastAsia="zh-CN"/>
              </w:rPr>
              <w:t>Mr. Jindrich Petrlik</w:t>
            </w:r>
          </w:p>
        </w:tc>
        <w:tc>
          <w:tcPr>
            <w:tcW w:w="4111" w:type="dxa"/>
          </w:tcPr>
          <w:p w14:paraId="4FEF3028" w14:textId="77777777" w:rsidR="00F06C56" w:rsidRPr="00F16D74" w:rsidRDefault="00F06C56" w:rsidP="00D75A0A">
            <w:pPr>
              <w:rPr>
                <w:sz w:val="18"/>
                <w:szCs w:val="18"/>
              </w:rPr>
            </w:pPr>
            <w:r w:rsidRPr="00F16D74">
              <w:rPr>
                <w:color w:val="000000"/>
                <w:sz w:val="18"/>
                <w:szCs w:val="18"/>
              </w:rPr>
              <w:t>Arnika Association / Intenational POPs Elimination Network (IPEN)</w:t>
            </w:r>
          </w:p>
        </w:tc>
      </w:tr>
      <w:tr w:rsidR="007C6F7F" w:rsidRPr="00F16D74" w14:paraId="52665FF0" w14:textId="77777777" w:rsidTr="00D75A0A">
        <w:trPr>
          <w:trHeight w:val="340"/>
        </w:trPr>
        <w:tc>
          <w:tcPr>
            <w:tcW w:w="567" w:type="dxa"/>
            <w:vAlign w:val="center"/>
          </w:tcPr>
          <w:p w14:paraId="6534E235" w14:textId="77777777" w:rsidR="007C6F7F" w:rsidRPr="00F16D74" w:rsidRDefault="007C6F7F"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14:paraId="38D70AA2" w14:textId="77777777" w:rsidR="007C6F7F" w:rsidRPr="00F16D74" w:rsidRDefault="007C6F7F" w:rsidP="00D75A0A">
            <w:pPr>
              <w:rPr>
                <w:color w:val="000000"/>
                <w:sz w:val="18"/>
                <w:szCs w:val="18"/>
                <w:lang w:val="fr-CH"/>
              </w:rPr>
            </w:pPr>
            <w:r w:rsidRPr="00F16D74">
              <w:rPr>
                <w:color w:val="000000"/>
                <w:sz w:val="18"/>
                <w:szCs w:val="18"/>
                <w:lang w:val="fr-CH"/>
              </w:rPr>
              <w:t>Mr. Lee Bell</w:t>
            </w:r>
          </w:p>
        </w:tc>
        <w:tc>
          <w:tcPr>
            <w:tcW w:w="4111" w:type="dxa"/>
          </w:tcPr>
          <w:p w14:paraId="2CBFBA9A" w14:textId="77777777" w:rsidR="007C6F7F" w:rsidRPr="00F16D74" w:rsidRDefault="007C6F7F" w:rsidP="00D75A0A">
            <w:pPr>
              <w:rPr>
                <w:sz w:val="18"/>
                <w:szCs w:val="18"/>
              </w:rPr>
            </w:pPr>
            <w:r w:rsidRPr="00F16D74">
              <w:rPr>
                <w:sz w:val="18"/>
                <w:szCs w:val="18"/>
              </w:rPr>
              <w:t>IPEN</w:t>
            </w:r>
          </w:p>
        </w:tc>
      </w:tr>
      <w:tr w:rsidR="00F06C56" w:rsidRPr="00F16D74" w14:paraId="5806F4F9" w14:textId="77777777" w:rsidTr="00F06C56">
        <w:trPr>
          <w:trHeight w:val="340"/>
        </w:trPr>
        <w:tc>
          <w:tcPr>
            <w:tcW w:w="567" w:type="dxa"/>
            <w:vAlign w:val="center"/>
          </w:tcPr>
          <w:p w14:paraId="3C7B6AA8"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65B77B28" w14:textId="77777777" w:rsidR="00F06C56" w:rsidRPr="00F16D74" w:rsidRDefault="00F06C56" w:rsidP="00D75A0A">
            <w:pPr>
              <w:rPr>
                <w:rFonts w:eastAsia="SimSun"/>
                <w:color w:val="000000"/>
                <w:sz w:val="18"/>
                <w:szCs w:val="18"/>
                <w:lang w:eastAsia="zh-CN"/>
              </w:rPr>
            </w:pPr>
            <w:r w:rsidRPr="00F16D74">
              <w:rPr>
                <w:rFonts w:eastAsia="SimSun"/>
                <w:color w:val="000000"/>
                <w:sz w:val="18"/>
                <w:szCs w:val="18"/>
                <w:lang w:eastAsia="zh-CN"/>
              </w:rPr>
              <w:t>Ms. Anja Pieper</w:t>
            </w:r>
          </w:p>
        </w:tc>
        <w:tc>
          <w:tcPr>
            <w:tcW w:w="4111" w:type="dxa"/>
            <w:vAlign w:val="center"/>
          </w:tcPr>
          <w:p w14:paraId="4AFC9C5A" w14:textId="77777777" w:rsidR="00F06C56" w:rsidRPr="00F16D74" w:rsidRDefault="00F06C56" w:rsidP="00D75A0A">
            <w:pPr>
              <w:rPr>
                <w:color w:val="000000"/>
                <w:sz w:val="18"/>
                <w:szCs w:val="18"/>
              </w:rPr>
            </w:pPr>
            <w:r w:rsidRPr="00F16D74">
              <w:rPr>
                <w:color w:val="000000"/>
                <w:sz w:val="18"/>
                <w:szCs w:val="18"/>
              </w:rPr>
              <w:t>European Automobile Manufacturers' Association  (ACEA)</w:t>
            </w:r>
          </w:p>
        </w:tc>
      </w:tr>
      <w:tr w:rsidR="00F06C56" w:rsidRPr="00F16D74" w14:paraId="0DFA39C3" w14:textId="77777777" w:rsidTr="00F06C56">
        <w:trPr>
          <w:trHeight w:val="340"/>
        </w:trPr>
        <w:tc>
          <w:tcPr>
            <w:tcW w:w="567" w:type="dxa"/>
            <w:vAlign w:val="center"/>
          </w:tcPr>
          <w:p w14:paraId="1DF0CADA"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39A2D13B" w14:textId="77777777" w:rsidR="00F06C56" w:rsidRPr="00F16D74" w:rsidRDefault="00F06C56" w:rsidP="00D75A0A">
            <w:pPr>
              <w:rPr>
                <w:rFonts w:eastAsia="SimSun"/>
                <w:color w:val="000000"/>
                <w:sz w:val="18"/>
                <w:szCs w:val="18"/>
                <w:lang w:eastAsia="zh-CN"/>
              </w:rPr>
            </w:pPr>
            <w:r w:rsidRPr="00F16D74">
              <w:rPr>
                <w:rFonts w:eastAsia="SimSun"/>
                <w:color w:val="000000"/>
                <w:sz w:val="18"/>
                <w:szCs w:val="18"/>
                <w:lang w:eastAsia="zh-CN"/>
              </w:rPr>
              <w:t>Mr. Timo Unger</w:t>
            </w:r>
          </w:p>
        </w:tc>
        <w:tc>
          <w:tcPr>
            <w:tcW w:w="4111" w:type="dxa"/>
            <w:vAlign w:val="center"/>
          </w:tcPr>
          <w:p w14:paraId="36419B93" w14:textId="77777777" w:rsidR="00F06C56" w:rsidRPr="00F16D74" w:rsidRDefault="00F06C56" w:rsidP="00D75A0A">
            <w:pPr>
              <w:rPr>
                <w:color w:val="000000"/>
                <w:sz w:val="18"/>
                <w:szCs w:val="18"/>
              </w:rPr>
            </w:pPr>
            <w:r w:rsidRPr="00F16D74">
              <w:rPr>
                <w:color w:val="000000"/>
                <w:sz w:val="18"/>
                <w:szCs w:val="18"/>
              </w:rPr>
              <w:t>European Automobile Manufacturers' Association  (ACEA)</w:t>
            </w:r>
          </w:p>
        </w:tc>
      </w:tr>
      <w:tr w:rsidR="00F06C56" w:rsidRPr="00F16D74" w14:paraId="463BDBF5" w14:textId="77777777" w:rsidTr="00F06C56">
        <w:trPr>
          <w:trHeight w:val="340"/>
        </w:trPr>
        <w:tc>
          <w:tcPr>
            <w:tcW w:w="567" w:type="dxa"/>
            <w:vAlign w:val="center"/>
          </w:tcPr>
          <w:p w14:paraId="53869BC5"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6E12BBAA" w14:textId="77777777" w:rsidR="00F06C56" w:rsidRPr="00F16D74" w:rsidRDefault="00F06C56" w:rsidP="00D75A0A">
            <w:pPr>
              <w:rPr>
                <w:sz w:val="18"/>
                <w:szCs w:val="18"/>
                <w:lang w:eastAsia="en-GB"/>
              </w:rPr>
            </w:pPr>
            <w:r w:rsidRPr="00F16D74">
              <w:rPr>
                <w:rFonts w:eastAsia="SimSun"/>
                <w:color w:val="000000"/>
                <w:sz w:val="18"/>
                <w:szCs w:val="18"/>
                <w:lang w:eastAsia="zh-CN"/>
              </w:rPr>
              <w:t>Ms. Mélissa Zill</w:t>
            </w:r>
          </w:p>
          <w:p w14:paraId="5FB66690" w14:textId="77777777" w:rsidR="00F06C56" w:rsidRPr="00F16D74" w:rsidRDefault="00F06C56" w:rsidP="00D75A0A">
            <w:pPr>
              <w:rPr>
                <w:rFonts w:eastAsia="SimSun"/>
                <w:color w:val="000000"/>
                <w:sz w:val="18"/>
                <w:szCs w:val="18"/>
                <w:lang w:eastAsia="zh-CN"/>
              </w:rPr>
            </w:pPr>
          </w:p>
        </w:tc>
        <w:tc>
          <w:tcPr>
            <w:tcW w:w="4111" w:type="dxa"/>
            <w:vAlign w:val="center"/>
          </w:tcPr>
          <w:p w14:paraId="7C4A3763" w14:textId="32F95670" w:rsidR="00F06C56" w:rsidRPr="00F16D74" w:rsidRDefault="00F06C56" w:rsidP="00F16D74">
            <w:pPr>
              <w:rPr>
                <w:rFonts w:eastAsia="SimSun"/>
                <w:color w:val="000000"/>
                <w:sz w:val="18"/>
                <w:szCs w:val="18"/>
                <w:lang w:eastAsia="zh-CN"/>
              </w:rPr>
            </w:pPr>
            <w:r w:rsidRPr="00F16D74">
              <w:rPr>
                <w:color w:val="000000"/>
                <w:sz w:val="18"/>
                <w:szCs w:val="18"/>
              </w:rPr>
              <w:t xml:space="preserve">European Recycling Industries’ Confederation (EuRIC) AISBL </w:t>
            </w:r>
          </w:p>
        </w:tc>
      </w:tr>
      <w:tr w:rsidR="00F06C56" w:rsidRPr="00F16D74" w14:paraId="08F7E0A6" w14:textId="77777777" w:rsidTr="00F06C56">
        <w:trPr>
          <w:trHeight w:val="340"/>
        </w:trPr>
        <w:tc>
          <w:tcPr>
            <w:tcW w:w="567" w:type="dxa"/>
            <w:vAlign w:val="center"/>
          </w:tcPr>
          <w:p w14:paraId="01721DC0"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11EBF6C4" w14:textId="77777777" w:rsidR="00F06C56" w:rsidRPr="00F16D74" w:rsidRDefault="00F06C56" w:rsidP="00D75A0A">
            <w:pPr>
              <w:rPr>
                <w:color w:val="000000"/>
                <w:sz w:val="18"/>
                <w:szCs w:val="18"/>
              </w:rPr>
            </w:pPr>
            <w:r w:rsidRPr="00F16D74">
              <w:rPr>
                <w:rFonts w:eastAsia="SimSun"/>
                <w:color w:val="000000"/>
                <w:sz w:val="18"/>
                <w:szCs w:val="18"/>
                <w:lang w:eastAsia="zh-CN"/>
              </w:rPr>
              <w:t>Ms. Nicole Kambeck</w:t>
            </w:r>
          </w:p>
        </w:tc>
        <w:tc>
          <w:tcPr>
            <w:tcW w:w="4111" w:type="dxa"/>
            <w:vAlign w:val="center"/>
          </w:tcPr>
          <w:p w14:paraId="24667088" w14:textId="77777777" w:rsidR="00F06C56" w:rsidRPr="00F16D74" w:rsidRDefault="00F06C56" w:rsidP="00D75A0A">
            <w:pPr>
              <w:rPr>
                <w:color w:val="000000"/>
                <w:sz w:val="18"/>
                <w:szCs w:val="18"/>
              </w:rPr>
            </w:pPr>
            <w:r w:rsidRPr="00F16D74">
              <w:rPr>
                <w:rFonts w:eastAsia="SimSun"/>
                <w:color w:val="000000"/>
                <w:sz w:val="18"/>
                <w:szCs w:val="18"/>
                <w:lang w:eastAsia="zh-CN"/>
              </w:rPr>
              <w:t>Global Business Unit Styrenic Foams, BASF</w:t>
            </w:r>
          </w:p>
        </w:tc>
      </w:tr>
      <w:tr w:rsidR="00F06C56" w:rsidRPr="00F16D74" w14:paraId="77DAAB6A" w14:textId="77777777" w:rsidTr="00F06C56">
        <w:trPr>
          <w:trHeight w:val="340"/>
        </w:trPr>
        <w:tc>
          <w:tcPr>
            <w:tcW w:w="567" w:type="dxa"/>
            <w:vAlign w:val="center"/>
          </w:tcPr>
          <w:p w14:paraId="2871E3DC"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343F3CD0" w14:textId="77777777" w:rsidR="00F06C56" w:rsidRPr="00F16D74" w:rsidRDefault="00F06C56" w:rsidP="00D75A0A">
            <w:pPr>
              <w:rPr>
                <w:color w:val="000000"/>
                <w:sz w:val="18"/>
                <w:szCs w:val="18"/>
              </w:rPr>
            </w:pPr>
            <w:r w:rsidRPr="00F16D74">
              <w:rPr>
                <w:color w:val="000000"/>
                <w:sz w:val="18"/>
                <w:szCs w:val="18"/>
              </w:rPr>
              <w:t>Mr. Alexander Potrykus</w:t>
            </w:r>
          </w:p>
        </w:tc>
        <w:tc>
          <w:tcPr>
            <w:tcW w:w="4111" w:type="dxa"/>
            <w:vAlign w:val="center"/>
          </w:tcPr>
          <w:p w14:paraId="790CB723" w14:textId="77777777" w:rsidR="00F06C56" w:rsidRPr="00F16D74" w:rsidRDefault="00F06C56" w:rsidP="00D75A0A">
            <w:pPr>
              <w:rPr>
                <w:color w:val="000000"/>
                <w:sz w:val="18"/>
                <w:szCs w:val="18"/>
              </w:rPr>
            </w:pPr>
            <w:r w:rsidRPr="00F16D74">
              <w:rPr>
                <w:color w:val="000000"/>
                <w:sz w:val="18"/>
                <w:szCs w:val="18"/>
              </w:rPr>
              <w:t>Ramboll</w:t>
            </w:r>
          </w:p>
        </w:tc>
      </w:tr>
      <w:tr w:rsidR="00F06C56" w:rsidRPr="00F16D74" w14:paraId="62ED6CA5" w14:textId="77777777" w:rsidTr="00F06C56">
        <w:trPr>
          <w:trHeight w:val="295"/>
        </w:trPr>
        <w:tc>
          <w:tcPr>
            <w:tcW w:w="567" w:type="dxa"/>
            <w:vAlign w:val="center"/>
          </w:tcPr>
          <w:p w14:paraId="1AEF071C"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5EF06B8D" w14:textId="77777777" w:rsidR="00F06C56" w:rsidRPr="00F16D74" w:rsidRDefault="00F06C56" w:rsidP="00D75A0A">
            <w:pPr>
              <w:rPr>
                <w:color w:val="000000"/>
                <w:sz w:val="18"/>
                <w:szCs w:val="18"/>
              </w:rPr>
            </w:pPr>
            <w:r w:rsidRPr="00F16D74">
              <w:rPr>
                <w:color w:val="000000"/>
                <w:sz w:val="18"/>
                <w:szCs w:val="18"/>
              </w:rPr>
              <w:t>Ms. Vilma Kaza</w:t>
            </w:r>
          </w:p>
        </w:tc>
        <w:tc>
          <w:tcPr>
            <w:tcW w:w="4111" w:type="dxa"/>
            <w:vAlign w:val="center"/>
          </w:tcPr>
          <w:p w14:paraId="485AEAC5" w14:textId="77777777" w:rsidR="00F06C56" w:rsidRPr="00F16D74" w:rsidRDefault="00F06C56" w:rsidP="00D75A0A">
            <w:pPr>
              <w:rPr>
                <w:color w:val="000000"/>
                <w:sz w:val="18"/>
                <w:szCs w:val="18"/>
                <w:lang w:val="fr-CH"/>
              </w:rPr>
            </w:pPr>
            <w:r w:rsidRPr="00F16D74">
              <w:rPr>
                <w:color w:val="000000"/>
                <w:sz w:val="18"/>
                <w:szCs w:val="18"/>
                <w:lang w:val="fr-CH"/>
              </w:rPr>
              <w:t>Bromine Science Environmental Forum (BSEF)</w:t>
            </w:r>
          </w:p>
        </w:tc>
      </w:tr>
      <w:tr w:rsidR="00F06C56" w:rsidRPr="00F16D74" w14:paraId="698FDDF4" w14:textId="77777777" w:rsidTr="00F06C56">
        <w:trPr>
          <w:trHeight w:val="340"/>
        </w:trPr>
        <w:tc>
          <w:tcPr>
            <w:tcW w:w="567" w:type="dxa"/>
            <w:vAlign w:val="center"/>
          </w:tcPr>
          <w:p w14:paraId="496DD10E"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lang w:val="fr-CH"/>
              </w:rPr>
            </w:pPr>
          </w:p>
        </w:tc>
        <w:tc>
          <w:tcPr>
            <w:tcW w:w="3119" w:type="dxa"/>
            <w:vAlign w:val="center"/>
          </w:tcPr>
          <w:p w14:paraId="14F9DB22" w14:textId="77777777" w:rsidR="00F06C56" w:rsidRPr="00F16D74" w:rsidRDefault="00F06C56" w:rsidP="00D75A0A">
            <w:pPr>
              <w:rPr>
                <w:sz w:val="18"/>
                <w:szCs w:val="18"/>
              </w:rPr>
            </w:pPr>
            <w:r w:rsidRPr="00F16D74">
              <w:rPr>
                <w:sz w:val="18"/>
                <w:szCs w:val="18"/>
              </w:rPr>
              <w:t>Ms. Christine Lukas</w:t>
            </w:r>
          </w:p>
        </w:tc>
        <w:tc>
          <w:tcPr>
            <w:tcW w:w="4111" w:type="dxa"/>
            <w:vAlign w:val="center"/>
          </w:tcPr>
          <w:p w14:paraId="5058610C" w14:textId="77777777" w:rsidR="00F06C56" w:rsidRPr="00F16D74" w:rsidRDefault="00F06C56" w:rsidP="00D75A0A">
            <w:pPr>
              <w:rPr>
                <w:sz w:val="18"/>
                <w:szCs w:val="18"/>
              </w:rPr>
            </w:pPr>
            <w:r w:rsidRPr="00F16D74">
              <w:rPr>
                <w:sz w:val="18"/>
                <w:szCs w:val="18"/>
              </w:rPr>
              <w:t>European HBCD Industry Group</w:t>
            </w:r>
          </w:p>
        </w:tc>
      </w:tr>
      <w:tr w:rsidR="00F06C56" w:rsidRPr="00F16D74" w14:paraId="2B1B6C82" w14:textId="77777777" w:rsidTr="00F06C56">
        <w:trPr>
          <w:trHeight w:val="340"/>
        </w:trPr>
        <w:tc>
          <w:tcPr>
            <w:tcW w:w="567" w:type="dxa"/>
            <w:vAlign w:val="center"/>
          </w:tcPr>
          <w:p w14:paraId="4F42B640"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4D56A292" w14:textId="77777777" w:rsidR="00F06C56" w:rsidRPr="00F16D74" w:rsidRDefault="00F06C56" w:rsidP="00D75A0A">
            <w:pPr>
              <w:tabs>
                <w:tab w:val="left" w:pos="59"/>
                <w:tab w:val="left" w:pos="564"/>
              </w:tabs>
              <w:spacing w:line="360" w:lineRule="auto"/>
              <w:rPr>
                <w:sz w:val="18"/>
                <w:szCs w:val="18"/>
              </w:rPr>
            </w:pPr>
            <w:r w:rsidRPr="00F16D74">
              <w:rPr>
                <w:sz w:val="18"/>
                <w:szCs w:val="18"/>
              </w:rPr>
              <w:t>Mr. Chris Slijkhuis</w:t>
            </w:r>
          </w:p>
        </w:tc>
        <w:tc>
          <w:tcPr>
            <w:tcW w:w="4111" w:type="dxa"/>
          </w:tcPr>
          <w:p w14:paraId="0FA79568" w14:textId="77777777" w:rsidR="00F06C56" w:rsidRPr="00F16D74" w:rsidRDefault="00F06C56" w:rsidP="00D75A0A">
            <w:pPr>
              <w:rPr>
                <w:color w:val="000000"/>
                <w:sz w:val="18"/>
                <w:szCs w:val="18"/>
              </w:rPr>
            </w:pPr>
            <w:r w:rsidRPr="00F16D74">
              <w:rPr>
                <w:color w:val="000000"/>
                <w:sz w:val="18"/>
                <w:szCs w:val="18"/>
                <w:lang w:val="fr-CH"/>
              </w:rPr>
              <w:t>European Electronics Recycclers Association (EERA)</w:t>
            </w:r>
          </w:p>
        </w:tc>
      </w:tr>
      <w:tr w:rsidR="003B7BB3" w:rsidRPr="00F16D74" w14:paraId="398FD9A7" w14:textId="77777777" w:rsidTr="00F06C56">
        <w:trPr>
          <w:trHeight w:val="340"/>
        </w:trPr>
        <w:tc>
          <w:tcPr>
            <w:tcW w:w="567" w:type="dxa"/>
            <w:vAlign w:val="center"/>
          </w:tcPr>
          <w:p w14:paraId="561E73C5" w14:textId="77777777" w:rsidR="003B7BB3" w:rsidRPr="00F16D74" w:rsidRDefault="003B7BB3"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14:paraId="694C1D69" w14:textId="77777777" w:rsidR="003B7BB3" w:rsidRPr="00F16D74" w:rsidRDefault="003B7BB3" w:rsidP="003B7BB3">
            <w:pPr>
              <w:tabs>
                <w:tab w:val="left" w:pos="59"/>
                <w:tab w:val="left" w:pos="564"/>
              </w:tabs>
              <w:spacing w:line="360" w:lineRule="auto"/>
              <w:rPr>
                <w:sz w:val="18"/>
                <w:szCs w:val="18"/>
              </w:rPr>
            </w:pPr>
            <w:r w:rsidRPr="00F16D74">
              <w:rPr>
                <w:sz w:val="18"/>
                <w:szCs w:val="18"/>
              </w:rPr>
              <w:t>Mr. Hugues Levasseur</w:t>
            </w:r>
          </w:p>
        </w:tc>
        <w:tc>
          <w:tcPr>
            <w:tcW w:w="4111" w:type="dxa"/>
          </w:tcPr>
          <w:p w14:paraId="281144F9" w14:textId="77777777" w:rsidR="003B7BB3" w:rsidRPr="00F16D74" w:rsidRDefault="003B7BB3" w:rsidP="003B7BB3">
            <w:pPr>
              <w:rPr>
                <w:sz w:val="18"/>
                <w:szCs w:val="18"/>
              </w:rPr>
            </w:pPr>
            <w:r w:rsidRPr="00F16D74">
              <w:rPr>
                <w:sz w:val="18"/>
                <w:szCs w:val="18"/>
              </w:rPr>
              <w:t>Hazardous Waste Europe (HWE)</w:t>
            </w:r>
          </w:p>
        </w:tc>
      </w:tr>
      <w:tr w:rsidR="00F06C56" w:rsidRPr="00F16D74" w14:paraId="75C535DD" w14:textId="77777777" w:rsidTr="00F06C56">
        <w:trPr>
          <w:trHeight w:val="340"/>
        </w:trPr>
        <w:tc>
          <w:tcPr>
            <w:tcW w:w="567" w:type="dxa"/>
            <w:vAlign w:val="center"/>
          </w:tcPr>
          <w:p w14:paraId="5E9DA34C"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14:paraId="608E8D53" w14:textId="77777777" w:rsidR="00F06C56" w:rsidRPr="00F16D74" w:rsidRDefault="00F06C56" w:rsidP="003B7BB3">
            <w:pPr>
              <w:tabs>
                <w:tab w:val="left" w:pos="59"/>
                <w:tab w:val="left" w:pos="564"/>
              </w:tabs>
              <w:spacing w:line="360" w:lineRule="auto"/>
              <w:rPr>
                <w:sz w:val="18"/>
                <w:szCs w:val="18"/>
              </w:rPr>
            </w:pPr>
            <w:r w:rsidRPr="00F16D74">
              <w:rPr>
                <w:sz w:val="18"/>
                <w:szCs w:val="18"/>
              </w:rPr>
              <w:t xml:space="preserve">Mr. </w:t>
            </w:r>
            <w:r w:rsidR="003B7BB3" w:rsidRPr="00F16D74">
              <w:rPr>
                <w:sz w:val="18"/>
                <w:szCs w:val="18"/>
              </w:rPr>
              <w:t>Philippe Ruat</w:t>
            </w:r>
          </w:p>
        </w:tc>
        <w:tc>
          <w:tcPr>
            <w:tcW w:w="4111" w:type="dxa"/>
          </w:tcPr>
          <w:p w14:paraId="57D08683" w14:textId="77777777" w:rsidR="003B7BB3" w:rsidRPr="00F16D74" w:rsidRDefault="003B7BB3" w:rsidP="003B7BB3">
            <w:pPr>
              <w:rPr>
                <w:sz w:val="18"/>
                <w:szCs w:val="18"/>
              </w:rPr>
            </w:pPr>
            <w:r w:rsidRPr="00F16D74">
              <w:rPr>
                <w:sz w:val="18"/>
                <w:szCs w:val="18"/>
              </w:rPr>
              <w:t>Hazardous Waste Europe (HWE)</w:t>
            </w:r>
          </w:p>
        </w:tc>
      </w:tr>
      <w:tr w:rsidR="00F06C56" w:rsidRPr="00F16D74" w14:paraId="1B020AE9" w14:textId="77777777" w:rsidTr="00F06C56">
        <w:trPr>
          <w:trHeight w:val="340"/>
        </w:trPr>
        <w:tc>
          <w:tcPr>
            <w:tcW w:w="567" w:type="dxa"/>
            <w:vAlign w:val="center"/>
          </w:tcPr>
          <w:p w14:paraId="29B05D2B"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6DF2F417" w14:textId="77777777" w:rsidR="00F06C56" w:rsidRPr="00F16D74" w:rsidRDefault="00F06C56" w:rsidP="00D75A0A">
            <w:pPr>
              <w:rPr>
                <w:color w:val="000000"/>
                <w:sz w:val="18"/>
                <w:szCs w:val="18"/>
                <w:lang w:val="fr-CH"/>
              </w:rPr>
            </w:pPr>
            <w:r w:rsidRPr="00F16D74">
              <w:rPr>
                <w:color w:val="000000"/>
                <w:sz w:val="18"/>
                <w:szCs w:val="18"/>
                <w:lang w:val="fr-CH"/>
              </w:rPr>
              <w:t>Ms. Yo Osada</w:t>
            </w:r>
          </w:p>
        </w:tc>
        <w:tc>
          <w:tcPr>
            <w:tcW w:w="4111" w:type="dxa"/>
            <w:vAlign w:val="center"/>
          </w:tcPr>
          <w:p w14:paraId="1C8AFC69" w14:textId="77777777" w:rsidR="00F06C56" w:rsidRPr="00F16D74" w:rsidRDefault="00F06C56" w:rsidP="00D75A0A">
            <w:pPr>
              <w:rPr>
                <w:color w:val="000000"/>
                <w:sz w:val="18"/>
                <w:szCs w:val="18"/>
                <w:lang w:val="fr-CH"/>
              </w:rPr>
            </w:pPr>
            <w:r w:rsidRPr="00F16D74">
              <w:rPr>
                <w:color w:val="000000"/>
                <w:sz w:val="18"/>
                <w:szCs w:val="18"/>
                <w:lang w:val="fr-CH"/>
              </w:rPr>
              <w:t>Japan Industrial Waste Management Foundation</w:t>
            </w:r>
          </w:p>
        </w:tc>
      </w:tr>
      <w:tr w:rsidR="00F06C56" w:rsidRPr="00F16D74" w14:paraId="6CBB53C7" w14:textId="77777777" w:rsidTr="00F06C56">
        <w:trPr>
          <w:trHeight w:val="340"/>
        </w:trPr>
        <w:tc>
          <w:tcPr>
            <w:tcW w:w="567" w:type="dxa"/>
            <w:vAlign w:val="center"/>
          </w:tcPr>
          <w:p w14:paraId="38693A0D"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14:paraId="37E4E169" w14:textId="77777777" w:rsidR="00F06C56" w:rsidRPr="00F16D74" w:rsidRDefault="00F06C56" w:rsidP="00D75A0A">
            <w:pPr>
              <w:rPr>
                <w:color w:val="000000"/>
                <w:sz w:val="18"/>
                <w:szCs w:val="18"/>
                <w:lang w:val="fr-CH"/>
              </w:rPr>
            </w:pPr>
            <w:r w:rsidRPr="00F16D74">
              <w:rPr>
                <w:color w:val="000000"/>
                <w:sz w:val="18"/>
                <w:szCs w:val="18"/>
                <w:lang w:val="fr-CH"/>
              </w:rPr>
              <w:t>Dr. Heidelore Fiedler</w:t>
            </w:r>
          </w:p>
        </w:tc>
        <w:tc>
          <w:tcPr>
            <w:tcW w:w="4111" w:type="dxa"/>
            <w:vAlign w:val="center"/>
          </w:tcPr>
          <w:p w14:paraId="62A84711" w14:textId="77777777" w:rsidR="00F06C56" w:rsidRPr="00F16D74" w:rsidRDefault="00F06C56" w:rsidP="00D75A0A">
            <w:pPr>
              <w:rPr>
                <w:color w:val="000000"/>
                <w:sz w:val="18"/>
                <w:szCs w:val="18"/>
              </w:rPr>
            </w:pPr>
            <w:r w:rsidRPr="00F16D74">
              <w:rPr>
                <w:color w:val="000000"/>
                <w:sz w:val="18"/>
                <w:szCs w:val="18"/>
              </w:rPr>
              <w:t>Örebro University</w:t>
            </w:r>
          </w:p>
        </w:tc>
      </w:tr>
      <w:tr w:rsidR="00F06C56" w:rsidRPr="00F16D74" w14:paraId="18731E1D" w14:textId="77777777" w:rsidTr="00F06C56">
        <w:trPr>
          <w:trHeight w:val="340"/>
        </w:trPr>
        <w:tc>
          <w:tcPr>
            <w:tcW w:w="567" w:type="dxa"/>
            <w:vAlign w:val="center"/>
          </w:tcPr>
          <w:p w14:paraId="6989FC1E" w14:textId="77777777" w:rsidR="00F06C56" w:rsidRPr="00F16D74" w:rsidRDefault="00F06C56"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14:paraId="6D99EA6E" w14:textId="77777777" w:rsidR="00F06C56" w:rsidRPr="00F16D74" w:rsidRDefault="00F06C56" w:rsidP="00D75A0A">
            <w:pPr>
              <w:rPr>
                <w:color w:val="000000"/>
                <w:sz w:val="18"/>
                <w:szCs w:val="18"/>
              </w:rPr>
            </w:pPr>
            <w:r w:rsidRPr="00F16D74">
              <w:rPr>
                <w:color w:val="000000"/>
                <w:sz w:val="18"/>
                <w:szCs w:val="18"/>
              </w:rPr>
              <w:t>Ms. Mayumi Tamiya</w:t>
            </w:r>
          </w:p>
        </w:tc>
        <w:tc>
          <w:tcPr>
            <w:tcW w:w="4111" w:type="dxa"/>
          </w:tcPr>
          <w:p w14:paraId="44C36E81" w14:textId="77777777" w:rsidR="00F06C56" w:rsidRPr="00F16D74" w:rsidRDefault="00F06C56" w:rsidP="00D75A0A">
            <w:pPr>
              <w:rPr>
                <w:sz w:val="18"/>
                <w:szCs w:val="18"/>
              </w:rPr>
            </w:pPr>
            <w:r w:rsidRPr="00F16D74">
              <w:rPr>
                <w:sz w:val="18"/>
                <w:szCs w:val="18"/>
                <w:lang w:val="es-MX" w:eastAsia="ja-JP"/>
              </w:rPr>
              <w:t>Towa Technology Corporation</w:t>
            </w:r>
          </w:p>
        </w:tc>
      </w:tr>
      <w:tr w:rsidR="007C6F7F" w:rsidRPr="00F16D74" w14:paraId="734FA92D" w14:textId="77777777" w:rsidTr="00F06C56">
        <w:trPr>
          <w:trHeight w:val="340"/>
        </w:trPr>
        <w:tc>
          <w:tcPr>
            <w:tcW w:w="567" w:type="dxa"/>
            <w:vAlign w:val="center"/>
          </w:tcPr>
          <w:p w14:paraId="1356EA72" w14:textId="77777777" w:rsidR="007C6F7F" w:rsidRPr="00F16D74" w:rsidRDefault="007C6F7F" w:rsidP="007C6F7F">
            <w:pPr>
              <w:pStyle w:val="ListParagraph"/>
              <w:numPr>
                <w:ilvl w:val="0"/>
                <w:numId w:val="6"/>
              </w:numPr>
              <w:tabs>
                <w:tab w:val="left" w:pos="59"/>
                <w:tab w:val="left" w:pos="564"/>
                <w:tab w:val="left" w:pos="2959"/>
              </w:tabs>
              <w:spacing w:line="276" w:lineRule="auto"/>
              <w:ind w:left="270" w:right="176" w:hanging="142"/>
              <w:rPr>
                <w:sz w:val="18"/>
                <w:szCs w:val="18"/>
              </w:rPr>
            </w:pPr>
            <w:r w:rsidRPr="00F16D74">
              <w:rPr>
                <w:sz w:val="18"/>
                <w:szCs w:val="18"/>
              </w:rPr>
              <w:t>M</w:t>
            </w:r>
          </w:p>
        </w:tc>
        <w:tc>
          <w:tcPr>
            <w:tcW w:w="3119" w:type="dxa"/>
          </w:tcPr>
          <w:p w14:paraId="086CDBD4" w14:textId="77777777" w:rsidR="007C6F7F" w:rsidRPr="00F16D74" w:rsidRDefault="007C6F7F" w:rsidP="00D75A0A">
            <w:pPr>
              <w:rPr>
                <w:color w:val="000000"/>
                <w:sz w:val="18"/>
                <w:szCs w:val="18"/>
              </w:rPr>
            </w:pPr>
            <w:r w:rsidRPr="00F16D74">
              <w:rPr>
                <w:color w:val="000000"/>
                <w:sz w:val="18"/>
                <w:szCs w:val="18"/>
              </w:rPr>
              <w:t>Mr. Rainer Buchholz</w:t>
            </w:r>
          </w:p>
        </w:tc>
        <w:tc>
          <w:tcPr>
            <w:tcW w:w="4111" w:type="dxa"/>
          </w:tcPr>
          <w:p w14:paraId="533A0145" w14:textId="77777777" w:rsidR="007C6F7F" w:rsidRPr="00F16D74" w:rsidRDefault="007C6F7F" w:rsidP="00D75A0A">
            <w:pPr>
              <w:rPr>
                <w:sz w:val="18"/>
                <w:szCs w:val="18"/>
                <w:lang w:val="es-MX" w:eastAsia="ja-JP"/>
              </w:rPr>
            </w:pPr>
            <w:r w:rsidRPr="00F16D74">
              <w:rPr>
                <w:sz w:val="18"/>
                <w:szCs w:val="18"/>
                <w:lang w:val="es-MX" w:eastAsia="ja-JP"/>
              </w:rPr>
              <w:t>German Non-Ferrous Metals industry</w:t>
            </w:r>
          </w:p>
        </w:tc>
      </w:tr>
      <w:tr w:rsidR="007C6F7F" w:rsidRPr="00F16D74" w14:paraId="009E8F34" w14:textId="77777777" w:rsidTr="00F06C56">
        <w:trPr>
          <w:trHeight w:val="340"/>
        </w:trPr>
        <w:tc>
          <w:tcPr>
            <w:tcW w:w="567" w:type="dxa"/>
            <w:vAlign w:val="center"/>
          </w:tcPr>
          <w:p w14:paraId="521A1FE1" w14:textId="77777777" w:rsidR="007C6F7F" w:rsidRPr="00F16D74" w:rsidRDefault="007C6F7F" w:rsidP="007C6F7F">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14:paraId="4F45D061" w14:textId="77777777" w:rsidR="007C6F7F" w:rsidRPr="00F16D74" w:rsidRDefault="007C6F7F" w:rsidP="00D75A0A">
            <w:pPr>
              <w:rPr>
                <w:color w:val="000000"/>
                <w:sz w:val="18"/>
                <w:szCs w:val="18"/>
              </w:rPr>
            </w:pPr>
            <w:r w:rsidRPr="00F16D74">
              <w:rPr>
                <w:color w:val="000000"/>
                <w:sz w:val="18"/>
                <w:szCs w:val="18"/>
              </w:rPr>
              <w:t>Ms. Natsuko Kajiwara</w:t>
            </w:r>
          </w:p>
        </w:tc>
        <w:tc>
          <w:tcPr>
            <w:tcW w:w="4111" w:type="dxa"/>
          </w:tcPr>
          <w:p w14:paraId="29C0AEEA" w14:textId="60031E00" w:rsidR="00702AB1" w:rsidRPr="00F16D74" w:rsidRDefault="00702AB1" w:rsidP="00702AB1">
            <w:pPr>
              <w:rPr>
                <w:sz w:val="18"/>
                <w:szCs w:val="18"/>
                <w:lang w:val="es-MX" w:eastAsia="ja-JP"/>
              </w:rPr>
            </w:pPr>
            <w:r w:rsidRPr="00F16D74">
              <w:rPr>
                <w:sz w:val="18"/>
                <w:szCs w:val="18"/>
                <w:lang w:val="es-MX" w:eastAsia="ja-JP"/>
              </w:rPr>
              <w:t>Center for Material Cycles and Waste Management Research</w:t>
            </w:r>
            <w:r w:rsidRPr="00F16D74">
              <w:rPr>
                <w:sz w:val="18"/>
                <w:szCs w:val="18"/>
                <w:lang w:val="es-MX" w:eastAsia="ja-JP"/>
              </w:rPr>
              <w:t>, Japan</w:t>
            </w:r>
          </w:p>
          <w:p w14:paraId="44580AAE" w14:textId="132CE025" w:rsidR="007C6F7F" w:rsidRPr="00F16D74" w:rsidRDefault="007C6F7F" w:rsidP="00D75A0A">
            <w:pPr>
              <w:rPr>
                <w:sz w:val="18"/>
                <w:szCs w:val="18"/>
                <w:lang w:eastAsia="ja-JP"/>
              </w:rPr>
            </w:pPr>
          </w:p>
        </w:tc>
      </w:tr>
    </w:tbl>
    <w:p w14:paraId="5DE87722" w14:textId="77777777" w:rsidR="00F06C56" w:rsidRPr="00F16D74" w:rsidRDefault="00F06C56" w:rsidP="00FB1560">
      <w:pPr>
        <w:pStyle w:val="ListParagraph"/>
        <w:ind w:left="360"/>
        <w:rPr>
          <w:lang w:val="en-GB"/>
        </w:rPr>
      </w:pPr>
    </w:p>
    <w:p w14:paraId="4357DAB9" w14:textId="77777777" w:rsidR="00FB1560" w:rsidRPr="00F16D74" w:rsidRDefault="00FB1560" w:rsidP="00FB1560">
      <w:pPr>
        <w:ind w:left="-1134"/>
        <w:rPr>
          <w:b/>
          <w:sz w:val="20"/>
          <w:szCs w:val="20"/>
        </w:rPr>
      </w:pPr>
      <w:r w:rsidRPr="00F16D74">
        <w:rPr>
          <w:b/>
          <w:sz w:val="20"/>
          <w:szCs w:val="20"/>
        </w:rPr>
        <w:tab/>
      </w:r>
      <w:r w:rsidRPr="00F16D74">
        <w:rPr>
          <w:b/>
          <w:sz w:val="20"/>
          <w:szCs w:val="20"/>
        </w:rPr>
        <w:tab/>
        <w:t>BRS Secretariat</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6"/>
        <w:gridCol w:w="4111"/>
      </w:tblGrid>
      <w:tr w:rsidR="00FB1560" w:rsidRPr="00F16D74" w14:paraId="2C0FFFD9" w14:textId="77777777" w:rsidTr="00B41C12">
        <w:trPr>
          <w:trHeight w:val="343"/>
        </w:trPr>
        <w:tc>
          <w:tcPr>
            <w:tcW w:w="3686" w:type="dxa"/>
            <w:vAlign w:val="center"/>
          </w:tcPr>
          <w:p w14:paraId="1C6ECE44" w14:textId="77777777" w:rsidR="00FB1560" w:rsidRPr="00F16D74" w:rsidRDefault="00FB1560" w:rsidP="000E0426">
            <w:pPr>
              <w:jc w:val="center"/>
              <w:rPr>
                <w:b/>
                <w:bCs/>
                <w:sz w:val="20"/>
                <w:szCs w:val="20"/>
              </w:rPr>
            </w:pPr>
            <w:r w:rsidRPr="00F16D74">
              <w:rPr>
                <w:b/>
                <w:bCs/>
                <w:sz w:val="20"/>
                <w:szCs w:val="20"/>
              </w:rPr>
              <w:t>NAME</w:t>
            </w:r>
          </w:p>
        </w:tc>
        <w:tc>
          <w:tcPr>
            <w:tcW w:w="4111" w:type="dxa"/>
            <w:vAlign w:val="center"/>
          </w:tcPr>
          <w:p w14:paraId="61EBBF1F" w14:textId="77777777" w:rsidR="00FB1560" w:rsidRPr="00F16D74" w:rsidRDefault="00FB1560" w:rsidP="000E0426">
            <w:pPr>
              <w:jc w:val="center"/>
              <w:rPr>
                <w:b/>
                <w:bCs/>
                <w:sz w:val="20"/>
                <w:szCs w:val="20"/>
              </w:rPr>
            </w:pPr>
            <w:r w:rsidRPr="00F16D74">
              <w:rPr>
                <w:b/>
                <w:bCs/>
                <w:sz w:val="20"/>
                <w:szCs w:val="20"/>
              </w:rPr>
              <w:t>Organization</w:t>
            </w:r>
          </w:p>
        </w:tc>
      </w:tr>
      <w:tr w:rsidR="00FB1560" w:rsidRPr="00F16D74" w14:paraId="4BE756C1" w14:textId="77777777" w:rsidTr="00B41C12">
        <w:trPr>
          <w:trHeight w:val="137"/>
        </w:trPr>
        <w:tc>
          <w:tcPr>
            <w:tcW w:w="3686" w:type="dxa"/>
          </w:tcPr>
          <w:p w14:paraId="7CD6FDC5" w14:textId="77777777" w:rsidR="00FB1560" w:rsidRPr="00F16D74" w:rsidRDefault="00FB1560" w:rsidP="00F16D74">
            <w:pPr>
              <w:pStyle w:val="ListParagraph"/>
              <w:numPr>
                <w:ilvl w:val="0"/>
                <w:numId w:val="6"/>
              </w:numPr>
              <w:tabs>
                <w:tab w:val="left" w:pos="59"/>
                <w:tab w:val="left" w:pos="564"/>
                <w:tab w:val="left" w:pos="2959"/>
              </w:tabs>
              <w:ind w:hanging="938"/>
              <w:rPr>
                <w:sz w:val="18"/>
                <w:szCs w:val="18"/>
              </w:rPr>
            </w:pPr>
            <w:r w:rsidRPr="00F16D74">
              <w:rPr>
                <w:sz w:val="18"/>
                <w:szCs w:val="18"/>
              </w:rPr>
              <w:t>Ms. Carla Valle-Klann</w:t>
            </w:r>
          </w:p>
        </w:tc>
        <w:tc>
          <w:tcPr>
            <w:tcW w:w="4111" w:type="dxa"/>
          </w:tcPr>
          <w:p w14:paraId="5ED27BE1" w14:textId="77777777" w:rsidR="00FB1560" w:rsidRPr="00F16D74" w:rsidRDefault="00FB1560" w:rsidP="000E0426">
            <w:pPr>
              <w:tabs>
                <w:tab w:val="left" w:pos="59"/>
                <w:tab w:val="left" w:pos="564"/>
                <w:tab w:val="left" w:pos="2959"/>
              </w:tabs>
              <w:ind w:left="360"/>
              <w:rPr>
                <w:sz w:val="18"/>
                <w:szCs w:val="18"/>
              </w:rPr>
            </w:pPr>
            <w:r w:rsidRPr="00F16D74">
              <w:rPr>
                <w:sz w:val="18"/>
                <w:szCs w:val="18"/>
              </w:rPr>
              <w:t>BRS Secretariat</w:t>
            </w:r>
          </w:p>
        </w:tc>
      </w:tr>
      <w:tr w:rsidR="00FB1560" w:rsidRPr="00F16D74" w14:paraId="765DDA82" w14:textId="77777777" w:rsidTr="00B41C12">
        <w:trPr>
          <w:trHeight w:val="255"/>
        </w:trPr>
        <w:tc>
          <w:tcPr>
            <w:tcW w:w="3686" w:type="dxa"/>
          </w:tcPr>
          <w:p w14:paraId="04F81929" w14:textId="77777777" w:rsidR="00FB1560" w:rsidRPr="00F16D74" w:rsidRDefault="00FB1560" w:rsidP="00F16D74">
            <w:pPr>
              <w:pStyle w:val="ListParagraph"/>
              <w:numPr>
                <w:ilvl w:val="0"/>
                <w:numId w:val="6"/>
              </w:numPr>
              <w:tabs>
                <w:tab w:val="left" w:pos="59"/>
                <w:tab w:val="left" w:pos="564"/>
                <w:tab w:val="left" w:pos="2959"/>
              </w:tabs>
              <w:ind w:hanging="938"/>
              <w:rPr>
                <w:sz w:val="18"/>
                <w:szCs w:val="18"/>
              </w:rPr>
            </w:pPr>
            <w:r w:rsidRPr="00F16D74">
              <w:rPr>
                <w:sz w:val="18"/>
                <w:szCs w:val="18"/>
              </w:rPr>
              <w:t>Ms. Melisa Lim</w:t>
            </w:r>
          </w:p>
        </w:tc>
        <w:tc>
          <w:tcPr>
            <w:tcW w:w="4111" w:type="dxa"/>
          </w:tcPr>
          <w:p w14:paraId="3CE9F4B7" w14:textId="77777777" w:rsidR="00FB1560" w:rsidRPr="00F16D74" w:rsidRDefault="00FB1560" w:rsidP="000E0426">
            <w:pPr>
              <w:tabs>
                <w:tab w:val="left" w:pos="59"/>
                <w:tab w:val="left" w:pos="564"/>
                <w:tab w:val="left" w:pos="2959"/>
              </w:tabs>
              <w:ind w:left="360"/>
              <w:rPr>
                <w:sz w:val="18"/>
                <w:szCs w:val="18"/>
              </w:rPr>
            </w:pPr>
            <w:r w:rsidRPr="00F16D74">
              <w:rPr>
                <w:sz w:val="18"/>
                <w:szCs w:val="18"/>
              </w:rPr>
              <w:t>BRS Secretariat</w:t>
            </w:r>
          </w:p>
        </w:tc>
      </w:tr>
      <w:tr w:rsidR="00FB1560" w:rsidRPr="005C454B" w14:paraId="46C5A44A" w14:textId="77777777" w:rsidTr="00B41C12">
        <w:trPr>
          <w:trHeight w:val="145"/>
        </w:trPr>
        <w:tc>
          <w:tcPr>
            <w:tcW w:w="3686" w:type="dxa"/>
          </w:tcPr>
          <w:p w14:paraId="099498C1" w14:textId="77777777" w:rsidR="00FB1560" w:rsidRPr="00F16D74" w:rsidRDefault="00FB1560" w:rsidP="00F16D74">
            <w:pPr>
              <w:pStyle w:val="ListParagraph"/>
              <w:numPr>
                <w:ilvl w:val="0"/>
                <w:numId w:val="6"/>
              </w:numPr>
              <w:tabs>
                <w:tab w:val="left" w:pos="59"/>
                <w:tab w:val="left" w:pos="564"/>
                <w:tab w:val="left" w:pos="2959"/>
              </w:tabs>
              <w:ind w:hanging="938"/>
              <w:rPr>
                <w:sz w:val="18"/>
                <w:szCs w:val="18"/>
              </w:rPr>
            </w:pPr>
            <w:r w:rsidRPr="00F16D74">
              <w:rPr>
                <w:sz w:val="18"/>
                <w:szCs w:val="18"/>
              </w:rPr>
              <w:t>Ms. Francesca Cenni</w:t>
            </w:r>
          </w:p>
        </w:tc>
        <w:tc>
          <w:tcPr>
            <w:tcW w:w="4111" w:type="dxa"/>
          </w:tcPr>
          <w:p w14:paraId="24B4CA67" w14:textId="77777777" w:rsidR="00FB1560" w:rsidRPr="00BF254D" w:rsidRDefault="00FB1560" w:rsidP="000E0426">
            <w:pPr>
              <w:tabs>
                <w:tab w:val="left" w:pos="59"/>
                <w:tab w:val="left" w:pos="564"/>
                <w:tab w:val="left" w:pos="2959"/>
              </w:tabs>
              <w:ind w:left="360"/>
              <w:rPr>
                <w:sz w:val="18"/>
                <w:szCs w:val="18"/>
              </w:rPr>
            </w:pPr>
            <w:r w:rsidRPr="00F16D74">
              <w:rPr>
                <w:sz w:val="18"/>
                <w:szCs w:val="18"/>
              </w:rPr>
              <w:t>BRS Secretariat</w:t>
            </w:r>
          </w:p>
        </w:tc>
      </w:tr>
    </w:tbl>
    <w:p w14:paraId="572145DD" w14:textId="77777777" w:rsidR="00FB1560" w:rsidRPr="00FB1560" w:rsidRDefault="00FB1560" w:rsidP="00702AB1">
      <w:pPr>
        <w:rPr>
          <w:rFonts w:ascii="Arial" w:hAnsi="Arial" w:cs="Arial"/>
          <w:b/>
          <w:color w:val="000000"/>
          <w:sz w:val="20"/>
          <w:szCs w:val="20"/>
          <w:lang w:val="en-GB"/>
        </w:rPr>
      </w:pPr>
    </w:p>
    <w:sectPr w:rsidR="00FB1560" w:rsidRPr="00FB156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5AACE" w15:done="0"/>
  <w15:commentEx w15:paraId="548D121B" w15:done="0"/>
  <w15:commentEx w15:paraId="373C02DE" w15:done="0"/>
  <w15:commentEx w15:paraId="58CA9E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F9C"/>
    <w:multiLevelType w:val="hybridMultilevel"/>
    <w:tmpl w:val="55C24D62"/>
    <w:lvl w:ilvl="0" w:tplc="67EEAB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A5A97"/>
    <w:multiLevelType w:val="hybridMultilevel"/>
    <w:tmpl w:val="8E20F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57330"/>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D26EA"/>
    <w:multiLevelType w:val="hybridMultilevel"/>
    <w:tmpl w:val="10AE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E6420"/>
    <w:multiLevelType w:val="hybridMultilevel"/>
    <w:tmpl w:val="C7EC5488"/>
    <w:lvl w:ilvl="0" w:tplc="91247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4A5B06"/>
    <w:multiLevelType w:val="hybridMultilevel"/>
    <w:tmpl w:val="6AB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C66AE"/>
    <w:multiLevelType w:val="hybridMultilevel"/>
    <w:tmpl w:val="B7360522"/>
    <w:lvl w:ilvl="0" w:tplc="AB7E7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1F308E"/>
    <w:multiLevelType w:val="hybridMultilevel"/>
    <w:tmpl w:val="FA8E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6"/>
  </w:num>
  <w:num w:numId="6">
    <w:abstractNumId w:val="2"/>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st, Michael">
    <w15:presenceInfo w15:providerId="None" w15:userId="Ernst,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78"/>
    <w:rsid w:val="00001E2F"/>
    <w:rsid w:val="00034B56"/>
    <w:rsid w:val="00056D4B"/>
    <w:rsid w:val="000801ED"/>
    <w:rsid w:val="00080831"/>
    <w:rsid w:val="000B180E"/>
    <w:rsid w:val="000D769E"/>
    <w:rsid w:val="000F18C1"/>
    <w:rsid w:val="0011352E"/>
    <w:rsid w:val="00133571"/>
    <w:rsid w:val="00143F90"/>
    <w:rsid w:val="00160B42"/>
    <w:rsid w:val="00160F23"/>
    <w:rsid w:val="00175F29"/>
    <w:rsid w:val="001A7CEF"/>
    <w:rsid w:val="001B191C"/>
    <w:rsid w:val="001B1B0E"/>
    <w:rsid w:val="001C6A76"/>
    <w:rsid w:val="001D01BE"/>
    <w:rsid w:val="001E4735"/>
    <w:rsid w:val="00215198"/>
    <w:rsid w:val="002224AD"/>
    <w:rsid w:val="00265476"/>
    <w:rsid w:val="00273A1D"/>
    <w:rsid w:val="002A3A63"/>
    <w:rsid w:val="002B3610"/>
    <w:rsid w:val="002B723C"/>
    <w:rsid w:val="002E1432"/>
    <w:rsid w:val="00305687"/>
    <w:rsid w:val="00326860"/>
    <w:rsid w:val="00333DE6"/>
    <w:rsid w:val="00352FBB"/>
    <w:rsid w:val="0035641F"/>
    <w:rsid w:val="00360ACB"/>
    <w:rsid w:val="003B3066"/>
    <w:rsid w:val="003B72DF"/>
    <w:rsid w:val="003B7BB3"/>
    <w:rsid w:val="003C4784"/>
    <w:rsid w:val="003C6E1E"/>
    <w:rsid w:val="003D38E4"/>
    <w:rsid w:val="00406BF6"/>
    <w:rsid w:val="00440A55"/>
    <w:rsid w:val="00452B1B"/>
    <w:rsid w:val="004753F8"/>
    <w:rsid w:val="00487F44"/>
    <w:rsid w:val="00496D3C"/>
    <w:rsid w:val="004C10F5"/>
    <w:rsid w:val="004C18D6"/>
    <w:rsid w:val="004C4AF8"/>
    <w:rsid w:val="004D762C"/>
    <w:rsid w:val="00502181"/>
    <w:rsid w:val="00522A41"/>
    <w:rsid w:val="00540C90"/>
    <w:rsid w:val="00554A2E"/>
    <w:rsid w:val="005676E3"/>
    <w:rsid w:val="005729C8"/>
    <w:rsid w:val="005D6211"/>
    <w:rsid w:val="006156E0"/>
    <w:rsid w:val="00616971"/>
    <w:rsid w:val="0062245F"/>
    <w:rsid w:val="00624C25"/>
    <w:rsid w:val="00637F22"/>
    <w:rsid w:val="006463D2"/>
    <w:rsid w:val="00647A7B"/>
    <w:rsid w:val="006541A5"/>
    <w:rsid w:val="006548B0"/>
    <w:rsid w:val="006B0AA5"/>
    <w:rsid w:val="006B2B6C"/>
    <w:rsid w:val="006C2278"/>
    <w:rsid w:val="006D3058"/>
    <w:rsid w:val="006D4BE8"/>
    <w:rsid w:val="006E2965"/>
    <w:rsid w:val="00702AB1"/>
    <w:rsid w:val="0073502C"/>
    <w:rsid w:val="00770F7D"/>
    <w:rsid w:val="00782BE4"/>
    <w:rsid w:val="007A3DCB"/>
    <w:rsid w:val="007B13D5"/>
    <w:rsid w:val="007C6F7F"/>
    <w:rsid w:val="00812284"/>
    <w:rsid w:val="00827DCC"/>
    <w:rsid w:val="00834F2E"/>
    <w:rsid w:val="008367BC"/>
    <w:rsid w:val="008433B2"/>
    <w:rsid w:val="0085608F"/>
    <w:rsid w:val="00881C4C"/>
    <w:rsid w:val="00892DFB"/>
    <w:rsid w:val="008C3D9C"/>
    <w:rsid w:val="008C4656"/>
    <w:rsid w:val="008D4CC1"/>
    <w:rsid w:val="008F16E1"/>
    <w:rsid w:val="008F3048"/>
    <w:rsid w:val="008F45C1"/>
    <w:rsid w:val="00900964"/>
    <w:rsid w:val="00912408"/>
    <w:rsid w:val="0092792D"/>
    <w:rsid w:val="0094483D"/>
    <w:rsid w:val="00966E5F"/>
    <w:rsid w:val="00966FF8"/>
    <w:rsid w:val="00992A7E"/>
    <w:rsid w:val="009C4529"/>
    <w:rsid w:val="009C4A07"/>
    <w:rsid w:val="009E1855"/>
    <w:rsid w:val="00A00B90"/>
    <w:rsid w:val="00A074FC"/>
    <w:rsid w:val="00A231B7"/>
    <w:rsid w:val="00A62FE0"/>
    <w:rsid w:val="00A65CCC"/>
    <w:rsid w:val="00A67EAC"/>
    <w:rsid w:val="00A72FD0"/>
    <w:rsid w:val="00A84AC0"/>
    <w:rsid w:val="00AC43F8"/>
    <w:rsid w:val="00AD6733"/>
    <w:rsid w:val="00AF6E56"/>
    <w:rsid w:val="00B1772A"/>
    <w:rsid w:val="00B40A98"/>
    <w:rsid w:val="00B41C12"/>
    <w:rsid w:val="00B53913"/>
    <w:rsid w:val="00B75C06"/>
    <w:rsid w:val="00B9529F"/>
    <w:rsid w:val="00B957AF"/>
    <w:rsid w:val="00BD6F87"/>
    <w:rsid w:val="00BE4811"/>
    <w:rsid w:val="00BF791F"/>
    <w:rsid w:val="00C22587"/>
    <w:rsid w:val="00C47DFA"/>
    <w:rsid w:val="00C80212"/>
    <w:rsid w:val="00C93807"/>
    <w:rsid w:val="00C9591B"/>
    <w:rsid w:val="00C95D41"/>
    <w:rsid w:val="00CC1653"/>
    <w:rsid w:val="00CD40E7"/>
    <w:rsid w:val="00D142B4"/>
    <w:rsid w:val="00D170C2"/>
    <w:rsid w:val="00D25DD0"/>
    <w:rsid w:val="00D539C6"/>
    <w:rsid w:val="00D57D7A"/>
    <w:rsid w:val="00D829EB"/>
    <w:rsid w:val="00DA4CD1"/>
    <w:rsid w:val="00DB0274"/>
    <w:rsid w:val="00DC1014"/>
    <w:rsid w:val="00E0076D"/>
    <w:rsid w:val="00E23C2C"/>
    <w:rsid w:val="00E27AB3"/>
    <w:rsid w:val="00E621DA"/>
    <w:rsid w:val="00E7343F"/>
    <w:rsid w:val="00E97466"/>
    <w:rsid w:val="00EA425C"/>
    <w:rsid w:val="00EB44B8"/>
    <w:rsid w:val="00EC7715"/>
    <w:rsid w:val="00ED13A5"/>
    <w:rsid w:val="00F030A6"/>
    <w:rsid w:val="00F06C56"/>
    <w:rsid w:val="00F16D74"/>
    <w:rsid w:val="00F20206"/>
    <w:rsid w:val="00F90314"/>
    <w:rsid w:val="00FA1F82"/>
    <w:rsid w:val="00FB1560"/>
    <w:rsid w:val="00FE17B8"/>
    <w:rsid w:val="00FF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3C"/>
    <w:pPr>
      <w:spacing w:after="0" w:line="240" w:lineRule="auto"/>
    </w:pPr>
  </w:style>
  <w:style w:type="paragraph" w:styleId="Heading2">
    <w:name w:val="heading 2"/>
    <w:aliases w:val="h2,A.B.C."/>
    <w:basedOn w:val="Normal"/>
    <w:next w:val="Normal"/>
    <w:link w:val="Heading2Char"/>
    <w:qFormat/>
    <w:rsid w:val="00A65CCC"/>
    <w:pPr>
      <w:keepNext/>
      <w:widowControl w:val="0"/>
      <w:autoSpaceDE w:val="0"/>
      <w:autoSpaceDN w:val="0"/>
      <w:adjustRightInd w:val="0"/>
      <w:spacing w:after="240"/>
      <w:ind w:left="1248" w:hanging="624"/>
      <w:outlineLvl w:val="1"/>
    </w:pPr>
    <w:rPr>
      <w:rFonts w:ascii="Times New Roman" w:eastAsia="SimSun" w:hAnsi="Times New Roman" w:cs="Times New Roman"/>
      <w:b/>
      <w:kern w:val="24"/>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pPr>
  </w:style>
  <w:style w:type="character" w:styleId="Hyperlink">
    <w:name w:val="Hyperlink"/>
    <w:basedOn w:val="DefaultParagraphFont"/>
    <w:uiPriority w:val="99"/>
    <w:unhideWhenUsed/>
    <w:rsid w:val="00D170C2"/>
    <w:rPr>
      <w:color w:val="0000FF" w:themeColor="hyperlink"/>
      <w:u w:val="single"/>
    </w:rPr>
  </w:style>
  <w:style w:type="character" w:styleId="CommentReference">
    <w:name w:val="annotation reference"/>
    <w:basedOn w:val="DefaultParagraphFont"/>
    <w:uiPriority w:val="99"/>
    <w:semiHidden/>
    <w:unhideWhenUsed/>
    <w:rsid w:val="00912408"/>
    <w:rPr>
      <w:sz w:val="16"/>
      <w:szCs w:val="16"/>
    </w:rPr>
  </w:style>
  <w:style w:type="paragraph" w:styleId="CommentText">
    <w:name w:val="annotation text"/>
    <w:basedOn w:val="Normal"/>
    <w:link w:val="CommentTextChar"/>
    <w:uiPriority w:val="99"/>
    <w:semiHidden/>
    <w:unhideWhenUsed/>
    <w:rsid w:val="00912408"/>
    <w:rPr>
      <w:sz w:val="20"/>
      <w:szCs w:val="20"/>
    </w:rPr>
  </w:style>
  <w:style w:type="character" w:customStyle="1" w:styleId="CommentTextChar">
    <w:name w:val="Comment Text Char"/>
    <w:basedOn w:val="DefaultParagraphFont"/>
    <w:link w:val="CommentText"/>
    <w:uiPriority w:val="99"/>
    <w:semiHidden/>
    <w:rsid w:val="00912408"/>
    <w:rPr>
      <w:sz w:val="20"/>
      <w:szCs w:val="20"/>
    </w:rPr>
  </w:style>
  <w:style w:type="paragraph" w:styleId="CommentSubject">
    <w:name w:val="annotation subject"/>
    <w:basedOn w:val="CommentText"/>
    <w:next w:val="CommentText"/>
    <w:link w:val="CommentSubjectChar"/>
    <w:uiPriority w:val="99"/>
    <w:semiHidden/>
    <w:unhideWhenUsed/>
    <w:rsid w:val="00912408"/>
    <w:rPr>
      <w:b/>
      <w:bCs/>
    </w:rPr>
  </w:style>
  <w:style w:type="character" w:customStyle="1" w:styleId="CommentSubjectChar">
    <w:name w:val="Comment Subject Char"/>
    <w:basedOn w:val="CommentTextChar"/>
    <w:link w:val="CommentSubject"/>
    <w:uiPriority w:val="99"/>
    <w:semiHidden/>
    <w:rsid w:val="00912408"/>
    <w:rPr>
      <w:b/>
      <w:bCs/>
      <w:sz w:val="20"/>
      <w:szCs w:val="20"/>
    </w:rPr>
  </w:style>
  <w:style w:type="paragraph" w:styleId="BalloonText">
    <w:name w:val="Balloon Text"/>
    <w:basedOn w:val="Normal"/>
    <w:link w:val="BalloonTextChar"/>
    <w:uiPriority w:val="99"/>
    <w:semiHidden/>
    <w:unhideWhenUsed/>
    <w:rsid w:val="00912408"/>
    <w:rPr>
      <w:rFonts w:ascii="Tahoma" w:hAnsi="Tahoma" w:cs="Tahoma"/>
      <w:sz w:val="16"/>
      <w:szCs w:val="16"/>
    </w:rPr>
  </w:style>
  <w:style w:type="character" w:customStyle="1" w:styleId="BalloonTextChar">
    <w:name w:val="Balloon Text Char"/>
    <w:basedOn w:val="DefaultParagraphFont"/>
    <w:link w:val="BalloonText"/>
    <w:uiPriority w:val="99"/>
    <w:semiHidden/>
    <w:rsid w:val="00912408"/>
    <w:rPr>
      <w:rFonts w:ascii="Tahoma" w:hAnsi="Tahoma" w:cs="Tahoma"/>
      <w:sz w:val="16"/>
      <w:szCs w:val="16"/>
    </w:rPr>
  </w:style>
  <w:style w:type="character" w:customStyle="1" w:styleId="Heading2Char">
    <w:name w:val="Heading 2 Char"/>
    <w:aliases w:val="h2 Char,A.B.C. Char"/>
    <w:basedOn w:val="DefaultParagraphFont"/>
    <w:link w:val="Heading2"/>
    <w:rsid w:val="00A65CCC"/>
    <w:rPr>
      <w:rFonts w:ascii="Times New Roman" w:eastAsia="SimSun" w:hAnsi="Times New Roman" w:cs="Times New Roman"/>
      <w:b/>
      <w:kern w:val="24"/>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3C"/>
    <w:pPr>
      <w:spacing w:after="0" w:line="240" w:lineRule="auto"/>
    </w:pPr>
  </w:style>
  <w:style w:type="paragraph" w:styleId="Heading2">
    <w:name w:val="heading 2"/>
    <w:aliases w:val="h2,A.B.C."/>
    <w:basedOn w:val="Normal"/>
    <w:next w:val="Normal"/>
    <w:link w:val="Heading2Char"/>
    <w:qFormat/>
    <w:rsid w:val="00A65CCC"/>
    <w:pPr>
      <w:keepNext/>
      <w:widowControl w:val="0"/>
      <w:autoSpaceDE w:val="0"/>
      <w:autoSpaceDN w:val="0"/>
      <w:adjustRightInd w:val="0"/>
      <w:spacing w:after="240"/>
      <w:ind w:left="1248" w:hanging="624"/>
      <w:outlineLvl w:val="1"/>
    </w:pPr>
    <w:rPr>
      <w:rFonts w:ascii="Times New Roman" w:eastAsia="SimSun" w:hAnsi="Times New Roman" w:cs="Times New Roman"/>
      <w:b/>
      <w:kern w:val="24"/>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pPr>
  </w:style>
  <w:style w:type="character" w:styleId="Hyperlink">
    <w:name w:val="Hyperlink"/>
    <w:basedOn w:val="DefaultParagraphFont"/>
    <w:uiPriority w:val="99"/>
    <w:unhideWhenUsed/>
    <w:rsid w:val="00D170C2"/>
    <w:rPr>
      <w:color w:val="0000FF" w:themeColor="hyperlink"/>
      <w:u w:val="single"/>
    </w:rPr>
  </w:style>
  <w:style w:type="character" w:styleId="CommentReference">
    <w:name w:val="annotation reference"/>
    <w:basedOn w:val="DefaultParagraphFont"/>
    <w:uiPriority w:val="99"/>
    <w:semiHidden/>
    <w:unhideWhenUsed/>
    <w:rsid w:val="00912408"/>
    <w:rPr>
      <w:sz w:val="16"/>
      <w:szCs w:val="16"/>
    </w:rPr>
  </w:style>
  <w:style w:type="paragraph" w:styleId="CommentText">
    <w:name w:val="annotation text"/>
    <w:basedOn w:val="Normal"/>
    <w:link w:val="CommentTextChar"/>
    <w:uiPriority w:val="99"/>
    <w:semiHidden/>
    <w:unhideWhenUsed/>
    <w:rsid w:val="00912408"/>
    <w:rPr>
      <w:sz w:val="20"/>
      <w:szCs w:val="20"/>
    </w:rPr>
  </w:style>
  <w:style w:type="character" w:customStyle="1" w:styleId="CommentTextChar">
    <w:name w:val="Comment Text Char"/>
    <w:basedOn w:val="DefaultParagraphFont"/>
    <w:link w:val="CommentText"/>
    <w:uiPriority w:val="99"/>
    <w:semiHidden/>
    <w:rsid w:val="00912408"/>
    <w:rPr>
      <w:sz w:val="20"/>
      <w:szCs w:val="20"/>
    </w:rPr>
  </w:style>
  <w:style w:type="paragraph" w:styleId="CommentSubject">
    <w:name w:val="annotation subject"/>
    <w:basedOn w:val="CommentText"/>
    <w:next w:val="CommentText"/>
    <w:link w:val="CommentSubjectChar"/>
    <w:uiPriority w:val="99"/>
    <w:semiHidden/>
    <w:unhideWhenUsed/>
    <w:rsid w:val="00912408"/>
    <w:rPr>
      <w:b/>
      <w:bCs/>
    </w:rPr>
  </w:style>
  <w:style w:type="character" w:customStyle="1" w:styleId="CommentSubjectChar">
    <w:name w:val="Comment Subject Char"/>
    <w:basedOn w:val="CommentTextChar"/>
    <w:link w:val="CommentSubject"/>
    <w:uiPriority w:val="99"/>
    <w:semiHidden/>
    <w:rsid w:val="00912408"/>
    <w:rPr>
      <w:b/>
      <w:bCs/>
      <w:sz w:val="20"/>
      <w:szCs w:val="20"/>
    </w:rPr>
  </w:style>
  <w:style w:type="paragraph" w:styleId="BalloonText">
    <w:name w:val="Balloon Text"/>
    <w:basedOn w:val="Normal"/>
    <w:link w:val="BalloonTextChar"/>
    <w:uiPriority w:val="99"/>
    <w:semiHidden/>
    <w:unhideWhenUsed/>
    <w:rsid w:val="00912408"/>
    <w:rPr>
      <w:rFonts w:ascii="Tahoma" w:hAnsi="Tahoma" w:cs="Tahoma"/>
      <w:sz w:val="16"/>
      <w:szCs w:val="16"/>
    </w:rPr>
  </w:style>
  <w:style w:type="character" w:customStyle="1" w:styleId="BalloonTextChar">
    <w:name w:val="Balloon Text Char"/>
    <w:basedOn w:val="DefaultParagraphFont"/>
    <w:link w:val="BalloonText"/>
    <w:uiPriority w:val="99"/>
    <w:semiHidden/>
    <w:rsid w:val="00912408"/>
    <w:rPr>
      <w:rFonts w:ascii="Tahoma" w:hAnsi="Tahoma" w:cs="Tahoma"/>
      <w:sz w:val="16"/>
      <w:szCs w:val="16"/>
    </w:rPr>
  </w:style>
  <w:style w:type="character" w:customStyle="1" w:styleId="Heading2Char">
    <w:name w:val="Heading 2 Char"/>
    <w:aliases w:val="h2 Char,A.B.C. Char"/>
    <w:basedOn w:val="DefaultParagraphFont"/>
    <w:link w:val="Heading2"/>
    <w:rsid w:val="00A65CCC"/>
    <w:rPr>
      <w:rFonts w:ascii="Times New Roman" w:eastAsia="SimSun" w:hAnsi="Times New Roman" w:cs="Times New Roman"/>
      <w:b/>
      <w:kern w:val="24"/>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410">
      <w:bodyDiv w:val="1"/>
      <w:marLeft w:val="0"/>
      <w:marRight w:val="0"/>
      <w:marTop w:val="0"/>
      <w:marBottom w:val="0"/>
      <w:divBdr>
        <w:top w:val="none" w:sz="0" w:space="0" w:color="auto"/>
        <w:left w:val="none" w:sz="0" w:space="0" w:color="auto"/>
        <w:bottom w:val="none" w:sz="0" w:space="0" w:color="auto"/>
        <w:right w:val="none" w:sz="0" w:space="0" w:color="auto"/>
      </w:divBdr>
    </w:div>
    <w:div w:id="21244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1379</Words>
  <Characters>7862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BRS</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DITTA</cp:lastModifiedBy>
  <cp:revision>3</cp:revision>
  <dcterms:created xsi:type="dcterms:W3CDTF">2018-03-06T13:34:00Z</dcterms:created>
  <dcterms:modified xsi:type="dcterms:W3CDTF">2018-04-09T08:33:00Z</dcterms:modified>
</cp:coreProperties>
</file>