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50" w:rsidRDefault="00AD5B50" w:rsidP="00CA1854">
      <w:pPr>
        <w:pStyle w:val="Paralevel1"/>
        <w:ind w:left="624" w:firstLine="96"/>
        <w:rPr>
          <w:color w:val="auto"/>
        </w:rPr>
      </w:pPr>
    </w:p>
    <w:p w:rsidR="00AD5B50" w:rsidRDefault="00AD5B50" w:rsidP="00AD5B50">
      <w:pPr>
        <w:pStyle w:val="Paralevel1"/>
        <w:ind w:left="624" w:firstLine="96"/>
        <w:jc w:val="center"/>
        <w:rPr>
          <w:color w:val="auto"/>
        </w:rPr>
      </w:pPr>
      <w:r>
        <w:rPr>
          <w:color w:val="auto"/>
        </w:rPr>
        <w:t>Basel Convention Implementation and Compliance Committee</w:t>
      </w:r>
    </w:p>
    <w:p w:rsidR="00AD5B50" w:rsidRDefault="00AD5B50" w:rsidP="00AD5B50">
      <w:pPr>
        <w:pStyle w:val="Paralevel1"/>
        <w:spacing w:after="0"/>
        <w:ind w:left="619" w:firstLine="101"/>
        <w:jc w:val="center"/>
        <w:rPr>
          <w:color w:val="auto"/>
        </w:rPr>
      </w:pPr>
      <w:r>
        <w:rPr>
          <w:color w:val="auto"/>
        </w:rPr>
        <w:t xml:space="preserve">Classification of compliance performance with the national reporting obligation for 2013 as of 5 February 2016: </w:t>
      </w:r>
    </w:p>
    <w:p w:rsidR="00AD5B50" w:rsidRDefault="00AD5B50" w:rsidP="00AD5B50">
      <w:pPr>
        <w:pStyle w:val="Paralevel1"/>
        <w:ind w:left="624" w:firstLine="96"/>
        <w:jc w:val="center"/>
        <w:rPr>
          <w:color w:val="auto"/>
        </w:rPr>
      </w:pPr>
      <w:proofErr w:type="gramStart"/>
      <w:r>
        <w:rPr>
          <w:color w:val="auto"/>
        </w:rPr>
        <w:t>draft</w:t>
      </w:r>
      <w:proofErr w:type="gramEnd"/>
      <w:r>
        <w:rPr>
          <w:color w:val="auto"/>
        </w:rPr>
        <w:t xml:space="preserve"> for comments by Parties by 31 August 2016</w:t>
      </w:r>
    </w:p>
    <w:p w:rsidR="00AD5B50" w:rsidRDefault="00AD5B50" w:rsidP="00AD5B50">
      <w:pPr>
        <w:pStyle w:val="Paralevel1"/>
        <w:ind w:left="624" w:firstLine="96"/>
        <w:jc w:val="center"/>
        <w:rPr>
          <w:color w:val="auto"/>
        </w:rPr>
      </w:pPr>
    </w:p>
    <w:p w:rsidR="00AE3378" w:rsidRPr="00CA1854" w:rsidRDefault="00AD5B50" w:rsidP="00AD5B50">
      <w:pPr>
        <w:pStyle w:val="Paralevel1"/>
        <w:rPr>
          <w:color w:val="auto"/>
          <w:sz w:val="24"/>
          <w:szCs w:val="24"/>
        </w:rPr>
      </w:pPr>
      <w:r>
        <w:rPr>
          <w:color w:val="auto"/>
        </w:rPr>
        <w:t xml:space="preserve"> I. </w:t>
      </w:r>
      <w:r w:rsidR="00AE3378" w:rsidRPr="00CA1854">
        <w:rPr>
          <w:color w:val="auto"/>
        </w:rPr>
        <w:t>Graphics on reporting rates</w:t>
      </w:r>
      <w:r w:rsidR="00C52F44" w:rsidRPr="00CA1854">
        <w:rPr>
          <w:rStyle w:val="FootnoteReference"/>
          <w:b w:val="0"/>
          <w:bCs w:val="0"/>
          <w:color w:val="auto"/>
          <w:sz w:val="24"/>
          <w:szCs w:val="24"/>
        </w:rPr>
        <w:footnoteReference w:customMarkFollows="1" w:id="1"/>
        <w:t>1</w:t>
      </w:r>
    </w:p>
    <w:p w:rsidR="00AE3378" w:rsidRPr="00B465DF" w:rsidRDefault="00AE3378" w:rsidP="00AE3378">
      <w:pPr>
        <w:pStyle w:val="Paralevel1"/>
        <w:rPr>
          <w:color w:val="auto"/>
          <w:sz w:val="24"/>
          <w:szCs w:val="24"/>
        </w:rPr>
      </w:pPr>
    </w:p>
    <w:p w:rsidR="00AE3378" w:rsidRPr="00AD5B50" w:rsidRDefault="00AE3378" w:rsidP="00A7693D">
      <w:pPr>
        <w:pStyle w:val="Paralevel1"/>
        <w:numPr>
          <w:ilvl w:val="0"/>
          <w:numId w:val="31"/>
        </w:numPr>
        <w:spacing w:after="120"/>
        <w:rPr>
          <w:color w:val="auto"/>
          <w:sz w:val="24"/>
          <w:szCs w:val="24"/>
        </w:rPr>
      </w:pPr>
      <w:r w:rsidRPr="00B465DF">
        <w:rPr>
          <w:color w:val="auto"/>
          <w:sz w:val="24"/>
          <w:szCs w:val="24"/>
        </w:rPr>
        <w:t>Overall reporting rates for the years 2009-2013</w:t>
      </w:r>
      <w:r w:rsidR="00C52F44" w:rsidRPr="00C52F44">
        <w:rPr>
          <w:rStyle w:val="FootnoteReference"/>
          <w:b w:val="0"/>
          <w:bCs w:val="0"/>
          <w:color w:val="auto"/>
          <w:sz w:val="24"/>
          <w:szCs w:val="24"/>
        </w:rPr>
        <w:footnoteReference w:customMarkFollows="1" w:id="2"/>
        <w:t>2</w:t>
      </w:r>
      <w:r w:rsidRPr="00C52F44">
        <w:rPr>
          <w:b w:val="0"/>
          <w:bCs w:val="0"/>
          <w:color w:val="auto"/>
          <w:sz w:val="24"/>
          <w:szCs w:val="24"/>
        </w:rPr>
        <w:t xml:space="preserve"> </w:t>
      </w:r>
    </w:p>
    <w:p w:rsidR="00AD5B50" w:rsidRPr="00B465DF" w:rsidRDefault="00AD5B50" w:rsidP="00AD5B50">
      <w:pPr>
        <w:pStyle w:val="Paralevel1"/>
        <w:spacing w:after="120"/>
        <w:ind w:left="720"/>
        <w:rPr>
          <w:color w:val="auto"/>
          <w:sz w:val="24"/>
          <w:szCs w:val="24"/>
        </w:rPr>
      </w:pPr>
    </w:p>
    <w:p w:rsidR="00AE3378" w:rsidRPr="00B465DF" w:rsidRDefault="00AE3378" w:rsidP="00AE3378">
      <w:pPr>
        <w:rPr>
          <w:lang w:val="en-US"/>
        </w:rPr>
      </w:pPr>
      <w:r w:rsidRPr="00243189">
        <w:rPr>
          <w:noProof/>
          <w:lang w:val="en-US"/>
        </w:rPr>
        <w:drawing>
          <wp:inline distT="0" distB="0" distL="0" distR="0">
            <wp:extent cx="5972810" cy="3625850"/>
            <wp:effectExtent l="57150" t="0" r="46990" b="317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378" w:rsidRDefault="00AE3378" w:rsidP="00AE3378"/>
    <w:p w:rsidR="00AE3378" w:rsidRDefault="00AE3378" w:rsidP="00AE3378">
      <w:pPr>
        <w:pStyle w:val="ListParagraph"/>
        <w:rPr>
          <w:b/>
        </w:rPr>
      </w:pPr>
    </w:p>
    <w:p w:rsidR="00AE3378" w:rsidRDefault="00AE3378" w:rsidP="00AE3378">
      <w:pPr>
        <w:pStyle w:val="ListParagraph"/>
        <w:rPr>
          <w:b/>
        </w:rPr>
      </w:pPr>
    </w:p>
    <w:p w:rsidR="00AE3378" w:rsidRDefault="00AE3378" w:rsidP="00AE3378">
      <w:pPr>
        <w:pStyle w:val="ListParagraph"/>
        <w:rPr>
          <w:b/>
        </w:rPr>
      </w:pPr>
    </w:p>
    <w:p w:rsidR="00AE3378" w:rsidRDefault="00AE3378" w:rsidP="00AE3378">
      <w:pPr>
        <w:pStyle w:val="ListParagraph"/>
        <w:rPr>
          <w:b/>
        </w:rPr>
      </w:pPr>
    </w:p>
    <w:p w:rsidR="00AE3378" w:rsidRDefault="00AE3378" w:rsidP="00AE3378">
      <w:pPr>
        <w:pStyle w:val="ListParagraph"/>
        <w:rPr>
          <w:b/>
        </w:rPr>
      </w:pPr>
    </w:p>
    <w:p w:rsidR="00AE3378" w:rsidRDefault="00AE3378" w:rsidP="00AE3378">
      <w:pPr>
        <w:pStyle w:val="ListParagraph"/>
        <w:rPr>
          <w:b/>
        </w:rPr>
      </w:pPr>
    </w:p>
    <w:p w:rsidR="00AE3378" w:rsidRDefault="00AE3378" w:rsidP="00AE3378">
      <w:pPr>
        <w:pStyle w:val="ListParagraph"/>
        <w:rPr>
          <w:b/>
        </w:rPr>
      </w:pPr>
    </w:p>
    <w:p w:rsidR="00AE3378" w:rsidRDefault="00AE3378" w:rsidP="00AE3378">
      <w:pPr>
        <w:pStyle w:val="ListParagraph"/>
        <w:rPr>
          <w:b/>
        </w:rPr>
      </w:pPr>
    </w:p>
    <w:p w:rsidR="00AE3378" w:rsidRPr="00A7693D" w:rsidRDefault="00AE3378" w:rsidP="00A7693D">
      <w:pPr>
        <w:pStyle w:val="ListParagraph"/>
        <w:numPr>
          <w:ilvl w:val="0"/>
          <w:numId w:val="31"/>
        </w:numPr>
        <w:spacing w:before="120" w:after="120"/>
        <w:contextualSpacing w:val="0"/>
        <w:rPr>
          <w:b/>
        </w:rPr>
      </w:pPr>
      <w:r w:rsidRPr="00B465DF">
        <w:rPr>
          <w:b/>
        </w:rPr>
        <w:lastRenderedPageBreak/>
        <w:t>Reporting rate</w:t>
      </w:r>
      <w:r>
        <w:rPr>
          <w:b/>
        </w:rPr>
        <w:t>s</w:t>
      </w:r>
      <w:r w:rsidRPr="00B465DF">
        <w:rPr>
          <w:b/>
        </w:rPr>
        <w:t xml:space="preserve"> for completeness </w:t>
      </w:r>
      <w:r>
        <w:rPr>
          <w:b/>
        </w:rPr>
        <w:t>(</w:t>
      </w:r>
      <w:r w:rsidRPr="00B465DF">
        <w:rPr>
          <w:b/>
        </w:rPr>
        <w:t>2010-2013</w:t>
      </w:r>
      <w:r>
        <w:rPr>
          <w:b/>
        </w:rPr>
        <w:t>)</w:t>
      </w:r>
      <w:r w:rsidR="00C52F44" w:rsidRPr="00C52F44">
        <w:rPr>
          <w:rStyle w:val="FootnoteReference"/>
          <w:bCs/>
        </w:rPr>
        <w:footnoteReference w:customMarkFollows="1" w:id="3"/>
        <w:t>3</w:t>
      </w:r>
    </w:p>
    <w:p w:rsidR="00AE3378" w:rsidRDefault="00AE3378" w:rsidP="00AE3378">
      <w:r w:rsidRPr="00243189">
        <w:rPr>
          <w:noProof/>
          <w:lang w:val="en-US"/>
        </w:rPr>
        <w:drawing>
          <wp:inline distT="0" distB="0" distL="0" distR="0">
            <wp:extent cx="5972810" cy="3258820"/>
            <wp:effectExtent l="57150" t="0" r="46990" b="3683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5B50" w:rsidRDefault="00AD5B50" w:rsidP="00AE3378"/>
    <w:p w:rsidR="00AE3378" w:rsidRPr="00B465DF" w:rsidRDefault="00AE3378" w:rsidP="00A7693D">
      <w:pPr>
        <w:pStyle w:val="ListParagraph"/>
        <w:numPr>
          <w:ilvl w:val="0"/>
          <w:numId w:val="31"/>
        </w:numPr>
        <w:spacing w:before="120" w:after="120"/>
        <w:contextualSpacing w:val="0"/>
        <w:rPr>
          <w:b/>
        </w:rPr>
      </w:pPr>
      <w:r w:rsidRPr="00B465DF">
        <w:rPr>
          <w:b/>
        </w:rPr>
        <w:t>Reporting rate</w:t>
      </w:r>
      <w:r>
        <w:rPr>
          <w:b/>
        </w:rPr>
        <w:t>s</w:t>
      </w:r>
      <w:r w:rsidRPr="00B465DF">
        <w:rPr>
          <w:b/>
        </w:rPr>
        <w:t xml:space="preserve"> for timeliness </w:t>
      </w:r>
      <w:r>
        <w:rPr>
          <w:b/>
        </w:rPr>
        <w:t>(</w:t>
      </w:r>
      <w:r w:rsidRPr="00B465DF">
        <w:rPr>
          <w:b/>
        </w:rPr>
        <w:t>2010-2013</w:t>
      </w:r>
      <w:r>
        <w:rPr>
          <w:b/>
        </w:rPr>
        <w:t>)</w:t>
      </w:r>
      <w:r w:rsidR="00C52F44" w:rsidRPr="00C52F44">
        <w:rPr>
          <w:rStyle w:val="FootnoteReference"/>
          <w:bCs/>
        </w:rPr>
        <w:footnoteReference w:customMarkFollows="1" w:id="4"/>
        <w:t>4</w:t>
      </w:r>
    </w:p>
    <w:p w:rsidR="00AE3378" w:rsidRDefault="00AE3378" w:rsidP="00AE3378">
      <w:r w:rsidRPr="00243189">
        <w:rPr>
          <w:noProof/>
          <w:lang w:val="en-US"/>
        </w:rPr>
        <w:drawing>
          <wp:inline distT="0" distB="0" distL="0" distR="0">
            <wp:extent cx="5886450" cy="3830128"/>
            <wp:effectExtent l="57150" t="0" r="38100" b="37022"/>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B50" w:rsidRDefault="00AD5B50" w:rsidP="00A7693D">
      <w:pPr>
        <w:rPr>
          <w:b/>
          <w:bCs/>
          <w:sz w:val="28"/>
          <w:szCs w:val="28"/>
        </w:rPr>
      </w:pPr>
    </w:p>
    <w:p w:rsidR="00AD5B50" w:rsidRDefault="00AD5B50" w:rsidP="00A7693D">
      <w:pPr>
        <w:rPr>
          <w:b/>
          <w:bCs/>
          <w:sz w:val="28"/>
          <w:szCs w:val="28"/>
        </w:rPr>
      </w:pPr>
    </w:p>
    <w:p w:rsidR="00AE3378" w:rsidRPr="00C52F44" w:rsidRDefault="00AE3378" w:rsidP="00AD5B50">
      <w:r w:rsidRPr="00A7693D">
        <w:rPr>
          <w:b/>
          <w:bCs/>
          <w:sz w:val="28"/>
          <w:szCs w:val="28"/>
        </w:rPr>
        <w:lastRenderedPageBreak/>
        <w:t>II</w:t>
      </w:r>
      <w:r w:rsidR="00AD5B50">
        <w:rPr>
          <w:b/>
          <w:bCs/>
          <w:sz w:val="28"/>
          <w:szCs w:val="28"/>
        </w:rPr>
        <w:t xml:space="preserve">. </w:t>
      </w:r>
      <w:r w:rsidR="00AD5B50">
        <w:rPr>
          <w:b/>
          <w:sz w:val="28"/>
          <w:szCs w:val="28"/>
        </w:rPr>
        <w:t>Classification of P</w:t>
      </w:r>
      <w:r w:rsidRPr="00AD5B50">
        <w:rPr>
          <w:b/>
          <w:sz w:val="28"/>
          <w:szCs w:val="28"/>
        </w:rPr>
        <w:t>arties’ compliance performance with respect to the annual reporting obligation for the year 2013 – regional grouping</w:t>
      </w:r>
    </w:p>
    <w:p w:rsidR="00AE3378" w:rsidRDefault="00AE3378" w:rsidP="00AE3378">
      <w:pPr>
        <w:pStyle w:val="Decisionparagraphs"/>
        <w:keepNext w:val="0"/>
        <w:tabs>
          <w:tab w:val="clear" w:pos="624"/>
        </w:tabs>
        <w:spacing w:before="240"/>
        <w:ind w:left="0" w:firstLine="0"/>
        <w:jc w:val="center"/>
        <w:rPr>
          <w:b/>
        </w:rPr>
      </w:pPr>
      <w:r w:rsidRPr="00C663F7">
        <w:rPr>
          <w:b/>
        </w:rPr>
        <w:t>Year 201</w:t>
      </w:r>
      <w:r>
        <w:rPr>
          <w:b/>
        </w:rPr>
        <w:t>3</w:t>
      </w:r>
      <w:r w:rsidRPr="00C663F7">
        <w:rPr>
          <w:b/>
        </w:rPr>
        <w:t xml:space="preserve"> (as of </w:t>
      </w:r>
      <w:r>
        <w:rPr>
          <w:b/>
        </w:rPr>
        <w:t>5 February 2016</w:t>
      </w:r>
      <w:r w:rsidRPr="00C663F7">
        <w:rPr>
          <w:b/>
        </w:rPr>
        <w:t>)</w:t>
      </w:r>
    </w:p>
    <w:tbl>
      <w:tblPr>
        <w:tblW w:w="4892" w:type="pct"/>
        <w:tblCellMar>
          <w:left w:w="70" w:type="dxa"/>
          <w:right w:w="70" w:type="dxa"/>
        </w:tblCellMar>
        <w:tblLook w:val="04A0"/>
      </w:tblPr>
      <w:tblGrid>
        <w:gridCol w:w="1042"/>
        <w:gridCol w:w="1049"/>
        <w:gridCol w:w="1049"/>
        <w:gridCol w:w="1048"/>
        <w:gridCol w:w="1048"/>
        <w:gridCol w:w="1048"/>
        <w:gridCol w:w="1048"/>
        <w:gridCol w:w="1048"/>
        <w:gridCol w:w="1048"/>
      </w:tblGrid>
      <w:tr w:rsidR="00AE3378" w:rsidRPr="00C15039" w:rsidTr="00D301A9">
        <w:trPr>
          <w:trHeight w:val="1065"/>
        </w:trPr>
        <w:tc>
          <w:tcPr>
            <w:tcW w:w="552"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AE3378" w:rsidRPr="00C15039" w:rsidRDefault="00AE3378" w:rsidP="00D301A9">
            <w:pPr>
              <w:rPr>
                <w:b/>
                <w:bCs/>
                <w:color w:val="000000"/>
                <w:sz w:val="16"/>
                <w:szCs w:val="16"/>
                <w:lang w:val="fr-CH" w:eastAsia="fr-CH"/>
              </w:rPr>
            </w:pPr>
            <w:r w:rsidRPr="00C15039">
              <w:rPr>
                <w:b/>
                <w:bCs/>
                <w:color w:val="000000"/>
                <w:sz w:val="16"/>
                <w:szCs w:val="16"/>
                <w:lang w:val="fr-CH" w:eastAsia="fr-CH"/>
              </w:rPr>
              <w:t> </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ind w:left="-73" w:firstLine="73"/>
              <w:jc w:val="center"/>
              <w:rPr>
                <w:b/>
                <w:bCs/>
                <w:color w:val="000000"/>
                <w:sz w:val="16"/>
                <w:szCs w:val="16"/>
                <w:lang w:eastAsia="fr-CH"/>
              </w:rPr>
            </w:pPr>
            <w:r w:rsidRPr="00C15039">
              <w:rPr>
                <w:b/>
                <w:bCs/>
                <w:color w:val="000000"/>
                <w:sz w:val="16"/>
                <w:szCs w:val="16"/>
                <w:lang w:eastAsia="fr-CH"/>
              </w:rPr>
              <w:t xml:space="preserve">Number of </w:t>
            </w:r>
            <w:r>
              <w:rPr>
                <w:b/>
                <w:bCs/>
                <w:color w:val="000000"/>
                <w:sz w:val="16"/>
                <w:szCs w:val="16"/>
                <w:lang w:eastAsia="fr-CH"/>
              </w:rPr>
              <w:t xml:space="preserve">State </w:t>
            </w:r>
            <w:r w:rsidRPr="00C15039">
              <w:rPr>
                <w:b/>
                <w:bCs/>
                <w:color w:val="000000"/>
                <w:sz w:val="16"/>
                <w:szCs w:val="16"/>
                <w:lang w:eastAsia="fr-CH"/>
              </w:rPr>
              <w:t>parties per region</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eastAsia="fr-CH"/>
              </w:rPr>
            </w:pPr>
            <w:r w:rsidRPr="00C15039">
              <w:rPr>
                <w:b/>
                <w:bCs/>
                <w:color w:val="000000"/>
                <w:sz w:val="16"/>
                <w:szCs w:val="16"/>
                <w:lang w:eastAsia="fr-CH"/>
              </w:rPr>
              <w:t>Not required to report for 2013</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eastAsia="fr-CH"/>
              </w:rPr>
            </w:pPr>
            <w:r w:rsidRPr="00C15039">
              <w:rPr>
                <w:b/>
                <w:bCs/>
                <w:color w:val="000000"/>
                <w:sz w:val="16"/>
                <w:szCs w:val="16"/>
                <w:lang w:eastAsia="fr-CH"/>
              </w:rPr>
              <w:t>Number of parties required to report for 2013</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val="fr-CH" w:eastAsia="fr-CH"/>
              </w:rPr>
            </w:pPr>
            <w:proofErr w:type="spellStart"/>
            <w:r w:rsidRPr="00C15039">
              <w:rPr>
                <w:b/>
                <w:bCs/>
                <w:color w:val="000000"/>
                <w:sz w:val="16"/>
                <w:szCs w:val="16"/>
                <w:lang w:val="fr-CH" w:eastAsia="fr-CH"/>
              </w:rPr>
              <w:t>Fully</w:t>
            </w:r>
            <w:proofErr w:type="spellEnd"/>
            <w:r w:rsidRPr="00C15039">
              <w:rPr>
                <w:b/>
                <w:bCs/>
                <w:color w:val="000000"/>
                <w:sz w:val="16"/>
                <w:szCs w:val="16"/>
                <w:lang w:val="fr-CH" w:eastAsia="fr-CH"/>
              </w:rPr>
              <w:t xml:space="preserve"> </w:t>
            </w:r>
            <w:proofErr w:type="spellStart"/>
            <w:r w:rsidRPr="00C15039">
              <w:rPr>
                <w:b/>
                <w:bCs/>
                <w:color w:val="000000"/>
                <w:sz w:val="16"/>
                <w:szCs w:val="16"/>
                <w:lang w:val="fr-CH" w:eastAsia="fr-CH"/>
              </w:rPr>
              <w:t>reported</w:t>
            </w:r>
            <w:proofErr w:type="spellEnd"/>
            <w:r w:rsidRPr="00C15039">
              <w:rPr>
                <w:b/>
                <w:bCs/>
                <w:color w:val="000000"/>
                <w:sz w:val="16"/>
                <w:szCs w:val="16"/>
                <w:lang w:val="fr-CH" w:eastAsia="fr-CH"/>
              </w:rPr>
              <w:t xml:space="preserve"> on time</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val="fr-CH" w:eastAsia="fr-CH"/>
              </w:rPr>
            </w:pPr>
            <w:proofErr w:type="spellStart"/>
            <w:r w:rsidRPr="00C15039">
              <w:rPr>
                <w:b/>
                <w:bCs/>
                <w:color w:val="000000"/>
                <w:sz w:val="16"/>
                <w:szCs w:val="16"/>
                <w:lang w:val="fr-CH" w:eastAsia="fr-CH"/>
              </w:rPr>
              <w:t>Fully</w:t>
            </w:r>
            <w:proofErr w:type="spellEnd"/>
            <w:r w:rsidRPr="00C15039">
              <w:rPr>
                <w:b/>
                <w:bCs/>
                <w:color w:val="000000"/>
                <w:sz w:val="16"/>
                <w:szCs w:val="16"/>
                <w:lang w:val="fr-CH" w:eastAsia="fr-CH"/>
              </w:rPr>
              <w:t xml:space="preserve"> </w:t>
            </w:r>
            <w:proofErr w:type="spellStart"/>
            <w:r w:rsidRPr="00C15039">
              <w:rPr>
                <w:b/>
                <w:bCs/>
                <w:color w:val="000000"/>
                <w:sz w:val="16"/>
                <w:szCs w:val="16"/>
                <w:lang w:val="fr-CH" w:eastAsia="fr-CH"/>
              </w:rPr>
              <w:t>reported</w:t>
            </w:r>
            <w:proofErr w:type="spellEnd"/>
            <w:r w:rsidRPr="00C15039">
              <w:rPr>
                <w:b/>
                <w:bCs/>
                <w:color w:val="000000"/>
                <w:sz w:val="16"/>
                <w:szCs w:val="16"/>
                <w:lang w:val="fr-CH" w:eastAsia="fr-CH"/>
              </w:rPr>
              <w:t xml:space="preserve"> but </w:t>
            </w:r>
            <w:proofErr w:type="spellStart"/>
            <w:r w:rsidRPr="00C15039">
              <w:rPr>
                <w:b/>
                <w:bCs/>
                <w:color w:val="000000"/>
                <w:sz w:val="16"/>
                <w:szCs w:val="16"/>
                <w:lang w:val="fr-CH" w:eastAsia="fr-CH"/>
              </w:rPr>
              <w:t>late</w:t>
            </w:r>
            <w:proofErr w:type="spellEnd"/>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eastAsia="fr-CH"/>
              </w:rPr>
            </w:pPr>
            <w:r w:rsidRPr="00C15039">
              <w:rPr>
                <w:b/>
                <w:bCs/>
                <w:color w:val="000000"/>
                <w:sz w:val="16"/>
                <w:szCs w:val="16"/>
                <w:lang w:eastAsia="fr-CH"/>
              </w:rPr>
              <w:t>Reporting incomplete but on time</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 xml:space="preserve">Reporting </w:t>
            </w:r>
            <w:proofErr w:type="spellStart"/>
            <w:r w:rsidRPr="00C15039">
              <w:rPr>
                <w:b/>
                <w:bCs/>
                <w:color w:val="000000"/>
                <w:sz w:val="16"/>
                <w:szCs w:val="16"/>
                <w:lang w:val="fr-CH" w:eastAsia="fr-CH"/>
              </w:rPr>
              <w:t>incomplete</w:t>
            </w:r>
            <w:proofErr w:type="spellEnd"/>
            <w:r w:rsidRPr="00C15039">
              <w:rPr>
                <w:b/>
                <w:bCs/>
                <w:color w:val="000000"/>
                <w:sz w:val="16"/>
                <w:szCs w:val="16"/>
                <w:lang w:val="fr-CH" w:eastAsia="fr-CH"/>
              </w:rPr>
              <w:br/>
              <w:t xml:space="preserve">and </w:t>
            </w:r>
            <w:proofErr w:type="spellStart"/>
            <w:r w:rsidRPr="00C15039">
              <w:rPr>
                <w:b/>
                <w:bCs/>
                <w:color w:val="000000"/>
                <w:sz w:val="16"/>
                <w:szCs w:val="16"/>
                <w:lang w:val="fr-CH" w:eastAsia="fr-CH"/>
              </w:rPr>
              <w:t>late</w:t>
            </w:r>
            <w:proofErr w:type="spellEnd"/>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 xml:space="preserve">Not </w:t>
            </w:r>
            <w:proofErr w:type="spellStart"/>
            <w:r w:rsidRPr="00C15039">
              <w:rPr>
                <w:b/>
                <w:bCs/>
                <w:color w:val="000000"/>
                <w:sz w:val="16"/>
                <w:szCs w:val="16"/>
                <w:lang w:val="fr-CH" w:eastAsia="fr-CH"/>
              </w:rPr>
              <w:t>reported</w:t>
            </w:r>
            <w:proofErr w:type="spellEnd"/>
          </w:p>
        </w:tc>
      </w:tr>
      <w:tr w:rsidR="00AE3378" w:rsidRPr="00C15039" w:rsidTr="00D301A9">
        <w:trPr>
          <w:trHeight w:val="305"/>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AE3378" w:rsidRPr="00C15039" w:rsidRDefault="00AE3378" w:rsidP="00D301A9">
            <w:pPr>
              <w:jc w:val="center"/>
              <w:rPr>
                <w:b/>
                <w:bCs/>
                <w:color w:val="000000"/>
                <w:sz w:val="16"/>
                <w:szCs w:val="16"/>
                <w:lang w:val="fr-CH" w:eastAsia="fr-CH"/>
              </w:rPr>
            </w:pPr>
            <w:proofErr w:type="spellStart"/>
            <w:r w:rsidRPr="00C15039">
              <w:rPr>
                <w:b/>
                <w:bCs/>
                <w:color w:val="000000"/>
                <w:sz w:val="16"/>
                <w:szCs w:val="16"/>
                <w:lang w:val="fr-CH" w:eastAsia="fr-CH"/>
              </w:rPr>
              <w:t>Africa</w:t>
            </w:r>
            <w:proofErr w:type="spellEnd"/>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51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1</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50</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9</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4</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35</w:t>
            </w:r>
          </w:p>
        </w:tc>
      </w:tr>
      <w:tr w:rsidR="00AE3378" w:rsidRPr="00C15039" w:rsidTr="00D301A9">
        <w:trPr>
          <w:trHeight w:val="305"/>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AE3378" w:rsidRPr="00C15039" w:rsidRDefault="00AE3378" w:rsidP="00D301A9">
            <w:pPr>
              <w:jc w:val="center"/>
              <w:rPr>
                <w:b/>
                <w:bCs/>
                <w:color w:val="000000"/>
                <w:sz w:val="16"/>
                <w:szCs w:val="16"/>
                <w:lang w:val="fr-CH" w:eastAsia="fr-CH"/>
              </w:rPr>
            </w:pPr>
            <w:proofErr w:type="spellStart"/>
            <w:r w:rsidRPr="00C15039">
              <w:rPr>
                <w:b/>
                <w:bCs/>
                <w:color w:val="000000"/>
                <w:sz w:val="16"/>
                <w:szCs w:val="16"/>
                <w:lang w:val="fr-CH" w:eastAsia="fr-CH"/>
              </w:rPr>
              <w:t>Asia</w:t>
            </w:r>
            <w:proofErr w:type="spellEnd"/>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Pr>
                <w:b/>
                <w:bCs/>
                <w:color w:val="000000"/>
                <w:sz w:val="16"/>
                <w:szCs w:val="16"/>
                <w:lang w:val="fr-CH" w:eastAsia="fr-CH"/>
              </w:rPr>
              <w:t>51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Pr>
                <w:color w:val="000000"/>
                <w:sz w:val="16"/>
                <w:szCs w:val="16"/>
                <w:lang w:val="fr-CH" w:eastAsia="fr-CH"/>
              </w:rPr>
              <w:t>3</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48</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6</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8</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32</w:t>
            </w:r>
          </w:p>
        </w:tc>
      </w:tr>
      <w:tr w:rsidR="00AE3378" w:rsidRPr="00C15039" w:rsidTr="00D301A9">
        <w:trPr>
          <w:trHeight w:val="457"/>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AE3378" w:rsidRPr="00C15039" w:rsidRDefault="00AE3378" w:rsidP="00D301A9">
            <w:pPr>
              <w:jc w:val="center"/>
              <w:rPr>
                <w:b/>
                <w:bCs/>
                <w:color w:val="000000"/>
                <w:sz w:val="16"/>
                <w:szCs w:val="16"/>
                <w:lang w:val="fr-CH" w:eastAsia="fr-CH"/>
              </w:rPr>
            </w:pPr>
            <w:proofErr w:type="spellStart"/>
            <w:r w:rsidRPr="00C15039">
              <w:rPr>
                <w:b/>
                <w:bCs/>
                <w:color w:val="000000"/>
                <w:sz w:val="16"/>
                <w:szCs w:val="16"/>
                <w:lang w:val="fr-CH" w:eastAsia="fr-CH"/>
              </w:rPr>
              <w:t>Eastern</w:t>
            </w:r>
            <w:proofErr w:type="spellEnd"/>
            <w:r w:rsidRPr="00C15039">
              <w:rPr>
                <w:b/>
                <w:bCs/>
                <w:color w:val="000000"/>
                <w:sz w:val="16"/>
                <w:szCs w:val="16"/>
                <w:lang w:val="fr-CH" w:eastAsia="fr-CH"/>
              </w:rPr>
              <w:t xml:space="preserve"> Europe</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22</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0</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22</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3</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0</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5</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7</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7</w:t>
            </w:r>
          </w:p>
        </w:tc>
      </w:tr>
      <w:tr w:rsidR="00AE3378" w:rsidRPr="00C15039" w:rsidTr="00D301A9">
        <w:trPr>
          <w:trHeight w:val="88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AE3378" w:rsidRPr="00C15039" w:rsidRDefault="00AE3378" w:rsidP="00D301A9">
            <w:pPr>
              <w:jc w:val="center"/>
              <w:rPr>
                <w:b/>
                <w:bCs/>
                <w:color w:val="000000"/>
                <w:sz w:val="16"/>
                <w:szCs w:val="16"/>
                <w:lang w:eastAsia="fr-CH"/>
              </w:rPr>
            </w:pPr>
            <w:r w:rsidRPr="00C15039">
              <w:rPr>
                <w:b/>
                <w:bCs/>
                <w:color w:val="000000"/>
                <w:sz w:val="16"/>
                <w:szCs w:val="16"/>
                <w:lang w:eastAsia="fr-CH"/>
              </w:rPr>
              <w:t>Latin America and the Caribbean</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31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0</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31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1</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5</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5</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19</w:t>
            </w:r>
          </w:p>
        </w:tc>
      </w:tr>
      <w:tr w:rsidR="00AE3378" w:rsidRPr="00C15039" w:rsidTr="00D301A9">
        <w:trPr>
          <w:trHeight w:val="67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 xml:space="preserve">Western Europe and </w:t>
            </w:r>
            <w:proofErr w:type="spellStart"/>
            <w:r w:rsidRPr="00C15039">
              <w:rPr>
                <w:b/>
                <w:bCs/>
                <w:color w:val="000000"/>
                <w:sz w:val="16"/>
                <w:szCs w:val="16"/>
                <w:lang w:val="fr-CH" w:eastAsia="fr-CH"/>
              </w:rPr>
              <w:t>others</w:t>
            </w:r>
            <w:proofErr w:type="spellEnd"/>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27</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0</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27</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3</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sz w:val="16"/>
                <w:szCs w:val="16"/>
                <w:lang w:val="fr-CH" w:eastAsia="fr-CH"/>
              </w:rPr>
            </w:pPr>
            <w:r w:rsidRPr="00C15039">
              <w:rPr>
                <w:sz w:val="16"/>
                <w:szCs w:val="16"/>
                <w:lang w:val="fr-CH" w:eastAsia="fr-CH"/>
              </w:rPr>
              <w:t>2</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6</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9</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color w:val="000000"/>
                <w:sz w:val="16"/>
                <w:szCs w:val="16"/>
                <w:lang w:val="fr-CH" w:eastAsia="fr-CH"/>
              </w:rPr>
            </w:pPr>
            <w:r w:rsidRPr="00C15039">
              <w:rPr>
                <w:color w:val="000000"/>
                <w:sz w:val="16"/>
                <w:szCs w:val="16"/>
                <w:lang w:val="fr-CH" w:eastAsia="fr-CH"/>
              </w:rPr>
              <w:t>7</w:t>
            </w:r>
          </w:p>
        </w:tc>
      </w:tr>
      <w:tr w:rsidR="00AE3378" w:rsidRPr="00C15039" w:rsidTr="00D301A9">
        <w:trPr>
          <w:trHeight w:val="67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AE3378" w:rsidRPr="00C15039" w:rsidRDefault="00AE3378" w:rsidP="00D301A9">
            <w:pPr>
              <w:jc w:val="center"/>
              <w:rPr>
                <w:b/>
                <w:bCs/>
                <w:color w:val="000000"/>
                <w:sz w:val="16"/>
                <w:szCs w:val="16"/>
                <w:lang w:eastAsia="fr-CH"/>
              </w:rPr>
            </w:pPr>
            <w:r w:rsidRPr="00C15039">
              <w:rPr>
                <w:b/>
                <w:bCs/>
                <w:color w:val="000000"/>
                <w:sz w:val="16"/>
                <w:szCs w:val="16"/>
                <w:lang w:eastAsia="fr-CH"/>
              </w:rPr>
              <w:t>All Parties (sum of above)</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18</w:t>
            </w:r>
            <w:r>
              <w:rPr>
                <w:b/>
                <w:bCs/>
                <w:color w:val="000000"/>
                <w:sz w:val="16"/>
                <w:szCs w:val="16"/>
                <w:lang w:val="fr-CH" w:eastAsia="fr-CH"/>
              </w:rPr>
              <w:t>2</w:t>
            </w:r>
          </w:p>
        </w:tc>
        <w:tc>
          <w:tcPr>
            <w:tcW w:w="556" w:type="pct"/>
            <w:tcBorders>
              <w:top w:val="nil"/>
              <w:left w:val="nil"/>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16"/>
                <w:szCs w:val="16"/>
                <w:lang w:val="fr-CH" w:eastAsia="fr-CH"/>
              </w:rPr>
            </w:pPr>
            <w:r>
              <w:rPr>
                <w:b/>
                <w:bCs/>
                <w:color w:val="000000"/>
                <w:sz w:val="16"/>
                <w:szCs w:val="16"/>
                <w:lang w:val="fr-CH" w:eastAsia="fr-CH"/>
              </w:rPr>
              <w:t>4</w:t>
            </w:r>
            <w:r w:rsidR="00C52F44" w:rsidRPr="00C52F44">
              <w:rPr>
                <w:rStyle w:val="FootnoteReference"/>
                <w:color w:val="000000"/>
                <w:sz w:val="16"/>
                <w:szCs w:val="16"/>
                <w:lang w:val="fr-CH" w:eastAsia="fr-CH"/>
              </w:rPr>
              <w:footnoteReference w:customMarkFollows="1" w:id="5"/>
              <w:t>1</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178</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9</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5</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31</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33</w:t>
            </w:r>
          </w:p>
        </w:tc>
        <w:tc>
          <w:tcPr>
            <w:tcW w:w="556" w:type="pct"/>
            <w:tcBorders>
              <w:top w:val="nil"/>
              <w:left w:val="nil"/>
              <w:bottom w:val="single" w:sz="4" w:space="0" w:color="auto"/>
              <w:right w:val="single" w:sz="4" w:space="0" w:color="auto"/>
            </w:tcBorders>
            <w:shd w:val="clear" w:color="auto" w:fill="D6E3BC" w:themeFill="accent3" w:themeFillTint="66"/>
            <w:noWrap/>
            <w:vAlign w:val="center"/>
            <w:hideMark/>
          </w:tcPr>
          <w:p w:rsidR="00AE3378" w:rsidRPr="00C15039" w:rsidRDefault="00AE3378" w:rsidP="00D301A9">
            <w:pPr>
              <w:jc w:val="center"/>
              <w:rPr>
                <w:b/>
                <w:bCs/>
                <w:color w:val="000000"/>
                <w:sz w:val="16"/>
                <w:szCs w:val="16"/>
                <w:lang w:val="fr-CH" w:eastAsia="fr-CH"/>
              </w:rPr>
            </w:pPr>
            <w:r w:rsidRPr="00C15039">
              <w:rPr>
                <w:b/>
                <w:bCs/>
                <w:color w:val="000000"/>
                <w:sz w:val="16"/>
                <w:szCs w:val="16"/>
                <w:lang w:val="fr-CH" w:eastAsia="fr-CH"/>
              </w:rPr>
              <w:t>100</w:t>
            </w:r>
          </w:p>
        </w:tc>
      </w:tr>
    </w:tbl>
    <w:p w:rsidR="00AE3378" w:rsidRPr="006A7333" w:rsidRDefault="00AE3378" w:rsidP="00AE3378">
      <w:pPr>
        <w:pStyle w:val="Decisionparagraphs"/>
        <w:keepNext w:val="0"/>
        <w:tabs>
          <w:tab w:val="clear" w:pos="624"/>
        </w:tabs>
        <w:spacing w:before="240"/>
        <w:ind w:left="360" w:firstLine="0"/>
      </w:pPr>
    </w:p>
    <w:p w:rsidR="00AE3378" w:rsidRPr="00C52F44" w:rsidRDefault="00AE3378" w:rsidP="00AE3378">
      <w:pPr>
        <w:pStyle w:val="Paralevel1"/>
        <w:rPr>
          <w:color w:val="auto"/>
        </w:rPr>
      </w:pPr>
      <w:r w:rsidRPr="006A7333">
        <w:br w:type="page"/>
      </w:r>
    </w:p>
    <w:p w:rsidR="00AE3378" w:rsidRDefault="00AD5B50" w:rsidP="00AD5B50">
      <w:pPr>
        <w:pStyle w:val="Paralevel1"/>
        <w:spacing w:after="0"/>
        <w:rPr>
          <w:color w:val="auto"/>
        </w:rPr>
      </w:pPr>
      <w:r>
        <w:rPr>
          <w:color w:val="auto"/>
        </w:rPr>
        <w:lastRenderedPageBreak/>
        <w:t xml:space="preserve">III. </w:t>
      </w:r>
      <w:r w:rsidR="00AE3378" w:rsidRPr="00C52F44">
        <w:rPr>
          <w:color w:val="auto"/>
        </w:rPr>
        <w:t>Classification of Parties’ compliance performance with respect to the annual reporting obligation for the year 2013– regional grouping: completeness of Parts I and II of the questionnaire (as of 5</w:t>
      </w:r>
      <w:r w:rsidR="00C52F44">
        <w:rPr>
          <w:color w:val="auto"/>
        </w:rPr>
        <w:t> </w:t>
      </w:r>
      <w:r w:rsidR="00AE3378" w:rsidRPr="00C52F44">
        <w:rPr>
          <w:color w:val="auto"/>
        </w:rPr>
        <w:t>February</w:t>
      </w:r>
      <w:r w:rsidR="00C52F44">
        <w:rPr>
          <w:color w:val="auto"/>
        </w:rPr>
        <w:t> </w:t>
      </w:r>
      <w:r w:rsidR="00AE3378" w:rsidRPr="00C52F44">
        <w:rPr>
          <w:color w:val="auto"/>
        </w:rPr>
        <w:t>2016)</w:t>
      </w:r>
    </w:p>
    <w:p w:rsidR="00AD5B50" w:rsidRPr="00C52F44" w:rsidRDefault="00AD5B50" w:rsidP="00AD5B50">
      <w:pPr>
        <w:pStyle w:val="Paralevel1"/>
        <w:spacing w:after="0"/>
        <w:rPr>
          <w:color w:val="auto"/>
        </w:rPr>
      </w:pPr>
    </w:p>
    <w:tbl>
      <w:tblPr>
        <w:tblW w:w="9072" w:type="dxa"/>
        <w:tblInd w:w="70" w:type="dxa"/>
        <w:tblCellMar>
          <w:left w:w="70" w:type="dxa"/>
          <w:right w:w="70" w:type="dxa"/>
        </w:tblCellMar>
        <w:tblLook w:val="04A0"/>
      </w:tblPr>
      <w:tblGrid>
        <w:gridCol w:w="1985"/>
        <w:gridCol w:w="1371"/>
        <w:gridCol w:w="1371"/>
        <w:gridCol w:w="1510"/>
        <w:gridCol w:w="2835"/>
      </w:tblGrid>
      <w:tr w:rsidR="00AE3378" w:rsidRPr="00C15039" w:rsidTr="00D301A9">
        <w:trPr>
          <w:trHeight w:val="1640"/>
        </w:trPr>
        <w:tc>
          <w:tcPr>
            <w:tcW w:w="1985" w:type="dxa"/>
            <w:tcBorders>
              <w:top w:val="nil"/>
              <w:left w:val="nil"/>
              <w:bottom w:val="nil"/>
              <w:right w:val="nil"/>
            </w:tcBorders>
            <w:shd w:val="clear" w:color="auto" w:fill="auto"/>
            <w:noWrap/>
            <w:vAlign w:val="bottom"/>
            <w:hideMark/>
          </w:tcPr>
          <w:p w:rsidR="00AE3378" w:rsidRPr="00D152C6" w:rsidRDefault="00AE3378" w:rsidP="00D301A9">
            <w:pPr>
              <w:rPr>
                <w:color w:val="000000"/>
                <w:sz w:val="18"/>
                <w:szCs w:val="18"/>
                <w:lang w:eastAsia="fr-CH"/>
              </w:rPr>
            </w:pPr>
          </w:p>
        </w:tc>
        <w:tc>
          <w:tcPr>
            <w:tcW w:w="1371" w:type="dxa"/>
            <w:tcBorders>
              <w:top w:val="single" w:sz="4" w:space="0" w:color="auto"/>
              <w:left w:val="single" w:sz="4" w:space="0" w:color="auto"/>
              <w:bottom w:val="nil"/>
              <w:right w:val="single" w:sz="4" w:space="0" w:color="auto"/>
            </w:tcBorders>
            <w:shd w:val="clear" w:color="000000" w:fill="D8D8D8"/>
            <w:vAlign w:val="center"/>
            <w:hideMark/>
          </w:tcPr>
          <w:p w:rsidR="00AE3378" w:rsidRPr="00C15039" w:rsidRDefault="00AE3378" w:rsidP="00D301A9">
            <w:pPr>
              <w:jc w:val="center"/>
              <w:rPr>
                <w:b/>
                <w:bCs/>
                <w:color w:val="000000"/>
                <w:sz w:val="18"/>
                <w:szCs w:val="18"/>
                <w:lang w:eastAsia="fr-CH"/>
              </w:rPr>
            </w:pPr>
            <w:r w:rsidRPr="00C15039">
              <w:rPr>
                <w:b/>
                <w:bCs/>
                <w:color w:val="000000"/>
                <w:sz w:val="18"/>
                <w:szCs w:val="18"/>
                <w:lang w:eastAsia="fr-CH"/>
              </w:rPr>
              <w:t>Number of parties required to report for 2013</w:t>
            </w:r>
          </w:p>
        </w:tc>
        <w:tc>
          <w:tcPr>
            <w:tcW w:w="1371" w:type="dxa"/>
            <w:tcBorders>
              <w:top w:val="single" w:sz="4" w:space="0" w:color="auto"/>
              <w:left w:val="nil"/>
              <w:bottom w:val="nil"/>
              <w:right w:val="single" w:sz="4" w:space="0" w:color="auto"/>
            </w:tcBorders>
            <w:shd w:val="clear" w:color="000000" w:fill="D8D8D8"/>
            <w:vAlign w:val="center"/>
            <w:hideMark/>
          </w:tcPr>
          <w:p w:rsidR="00AE3378" w:rsidRPr="00C15039" w:rsidRDefault="00AE3378" w:rsidP="00D301A9">
            <w:pPr>
              <w:jc w:val="center"/>
              <w:rPr>
                <w:b/>
                <w:bCs/>
                <w:color w:val="000000"/>
                <w:sz w:val="18"/>
                <w:szCs w:val="18"/>
                <w:lang w:eastAsia="fr-CH"/>
              </w:rPr>
            </w:pPr>
            <w:r w:rsidRPr="00C15039">
              <w:rPr>
                <w:b/>
                <w:bCs/>
                <w:color w:val="000000"/>
                <w:sz w:val="18"/>
                <w:szCs w:val="18"/>
                <w:lang w:eastAsia="fr-CH"/>
              </w:rPr>
              <w:t>Number of parties that did not report</w:t>
            </w:r>
          </w:p>
        </w:tc>
        <w:tc>
          <w:tcPr>
            <w:tcW w:w="1510" w:type="dxa"/>
            <w:tcBorders>
              <w:top w:val="single" w:sz="4" w:space="0" w:color="auto"/>
              <w:left w:val="nil"/>
              <w:bottom w:val="nil"/>
              <w:right w:val="single" w:sz="4" w:space="0" w:color="auto"/>
            </w:tcBorders>
            <w:shd w:val="clear" w:color="000000" w:fill="D8D8D8"/>
            <w:vAlign w:val="center"/>
            <w:hideMark/>
          </w:tcPr>
          <w:p w:rsidR="00AE3378" w:rsidRPr="00C15039" w:rsidRDefault="00AE3378" w:rsidP="00D301A9">
            <w:pPr>
              <w:jc w:val="center"/>
              <w:rPr>
                <w:b/>
                <w:bCs/>
                <w:color w:val="000000"/>
                <w:sz w:val="18"/>
                <w:szCs w:val="18"/>
                <w:lang w:eastAsia="fr-CH"/>
              </w:rPr>
            </w:pPr>
            <w:r w:rsidRPr="00C15039">
              <w:rPr>
                <w:b/>
                <w:bCs/>
                <w:color w:val="000000"/>
                <w:sz w:val="18"/>
                <w:szCs w:val="18"/>
                <w:lang w:eastAsia="fr-CH"/>
              </w:rPr>
              <w:t>Number of parties that  reported (complete and incomplete)</w:t>
            </w:r>
          </w:p>
        </w:tc>
        <w:tc>
          <w:tcPr>
            <w:tcW w:w="2835" w:type="dxa"/>
            <w:tcBorders>
              <w:top w:val="single" w:sz="4" w:space="0" w:color="auto"/>
              <w:left w:val="nil"/>
              <w:bottom w:val="single" w:sz="4" w:space="0" w:color="auto"/>
              <w:right w:val="single" w:sz="4" w:space="0" w:color="000000"/>
            </w:tcBorders>
            <w:shd w:val="clear" w:color="000000" w:fill="D8D8D8"/>
            <w:vAlign w:val="center"/>
            <w:hideMark/>
          </w:tcPr>
          <w:p w:rsidR="00AE3378" w:rsidRPr="00C15039" w:rsidRDefault="00AE3378" w:rsidP="00D301A9">
            <w:pPr>
              <w:jc w:val="center"/>
              <w:rPr>
                <w:b/>
                <w:bCs/>
                <w:color w:val="000000"/>
                <w:sz w:val="18"/>
                <w:szCs w:val="18"/>
                <w:lang w:eastAsia="fr-CH"/>
              </w:rPr>
            </w:pPr>
            <w:r w:rsidRPr="00C15039">
              <w:rPr>
                <w:b/>
                <w:bCs/>
                <w:color w:val="000000"/>
                <w:sz w:val="18"/>
                <w:szCs w:val="18"/>
                <w:lang w:eastAsia="fr-CH"/>
              </w:rPr>
              <w:t xml:space="preserve">Completeness of </w:t>
            </w:r>
            <w:r w:rsidRPr="00C15039">
              <w:rPr>
                <w:b/>
                <w:bCs/>
                <w:color w:val="000000"/>
                <w:sz w:val="18"/>
                <w:szCs w:val="18"/>
                <w:lang w:eastAsia="fr-CH"/>
              </w:rPr>
              <w:br/>
              <w:t>Parts I and II</w:t>
            </w:r>
          </w:p>
        </w:tc>
      </w:tr>
      <w:tr w:rsidR="00AE3378" w:rsidRPr="00C15039" w:rsidTr="00D301A9">
        <w:trPr>
          <w:trHeight w:val="304"/>
        </w:trPr>
        <w:tc>
          <w:tcPr>
            <w:tcW w:w="1985"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E3378" w:rsidRPr="00C15039" w:rsidRDefault="00AE3378" w:rsidP="00D301A9">
            <w:pPr>
              <w:jc w:val="center"/>
              <w:rPr>
                <w:color w:val="000000"/>
                <w:sz w:val="18"/>
                <w:szCs w:val="18"/>
                <w:lang w:val="fr-CH" w:eastAsia="fr-CH"/>
              </w:rPr>
            </w:pPr>
            <w:proofErr w:type="spellStart"/>
            <w:r w:rsidRPr="00C15039">
              <w:rPr>
                <w:color w:val="000000"/>
                <w:sz w:val="18"/>
                <w:szCs w:val="18"/>
                <w:lang w:val="fr-CH" w:eastAsia="fr-CH"/>
              </w:rPr>
              <w:t>Africa</w:t>
            </w:r>
            <w:proofErr w:type="spellEnd"/>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50</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35</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15</w:t>
            </w: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000000"/>
                <w:sz w:val="18"/>
                <w:szCs w:val="18"/>
                <w:lang w:val="fr-CH" w:eastAsia="fr-CH"/>
              </w:rPr>
            </w:pPr>
            <w:proofErr w:type="spellStart"/>
            <w:r w:rsidRPr="00C15039">
              <w:rPr>
                <w:color w:val="000000"/>
                <w:sz w:val="18"/>
                <w:szCs w:val="18"/>
                <w:lang w:val="fr-CH" w:eastAsia="fr-CH"/>
              </w:rPr>
              <w:t>Both</w:t>
            </w:r>
            <w:proofErr w:type="spellEnd"/>
            <w:r w:rsidRPr="00C15039">
              <w:rPr>
                <w:color w:val="000000"/>
                <w:sz w:val="18"/>
                <w:szCs w:val="18"/>
                <w:lang w:val="fr-CH" w:eastAsia="fr-CH"/>
              </w:rPr>
              <w:t xml:space="preserve"> parts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2</w:t>
            </w:r>
            <w:proofErr w:type="gramEnd"/>
            <w:r w:rsidRPr="00C15039">
              <w:rPr>
                <w:color w:val="000000"/>
                <w:sz w:val="18"/>
                <w:szCs w:val="18"/>
                <w:lang w:val="fr-CH" w:eastAsia="fr-CH"/>
              </w:rPr>
              <w:t> </w:t>
            </w:r>
          </w:p>
        </w:tc>
      </w:tr>
      <w:tr w:rsidR="00AE3378" w:rsidRPr="00C15039" w:rsidTr="00D301A9">
        <w:trPr>
          <w:trHeight w:val="30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000000"/>
                <w:sz w:val="18"/>
                <w:szCs w:val="18"/>
                <w:lang w:val="fr-CH" w:eastAsia="fr-CH"/>
              </w:rPr>
            </w:pPr>
            <w:r w:rsidRPr="00C15039">
              <w:rPr>
                <w:color w:val="000000"/>
                <w:sz w:val="18"/>
                <w:szCs w:val="18"/>
                <w:lang w:val="fr-CH" w:eastAsia="fr-CH"/>
              </w:rPr>
              <w:t xml:space="preserve">Part I </w:t>
            </w:r>
            <w:proofErr w:type="spellStart"/>
            <w:r w:rsidRPr="00C15039">
              <w:rPr>
                <w:color w:val="000000"/>
                <w:sz w:val="18"/>
                <w:szCs w:val="18"/>
                <w:lang w:val="fr-CH" w:eastAsia="fr-CH"/>
              </w:rPr>
              <w:t>only</w:t>
            </w:r>
            <w:proofErr w:type="spellEnd"/>
            <w:r w:rsidRPr="00C15039">
              <w:rPr>
                <w:color w:val="000000"/>
                <w:sz w:val="18"/>
                <w:szCs w:val="18"/>
                <w:lang w:val="fr-CH" w:eastAsia="fr-CH"/>
              </w:rPr>
              <w:t xml:space="preserve">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3</w:t>
            </w:r>
            <w:proofErr w:type="gramEnd"/>
            <w:r w:rsidRPr="00C15039">
              <w:rPr>
                <w:color w:val="000000"/>
                <w:sz w:val="18"/>
                <w:szCs w:val="18"/>
                <w:lang w:val="fr-CH" w:eastAsia="fr-CH"/>
              </w:rPr>
              <w:t> </w:t>
            </w:r>
          </w:p>
        </w:tc>
      </w:tr>
      <w:tr w:rsidR="00AE3378" w:rsidRPr="00C15039" w:rsidTr="00D301A9">
        <w:trPr>
          <w:trHeight w:val="30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sz w:val="18"/>
                <w:szCs w:val="18"/>
                <w:lang w:val="fr-CH" w:eastAsia="fr-CH"/>
              </w:rPr>
              <w:t xml:space="preserve">Part II </w:t>
            </w:r>
            <w:proofErr w:type="spellStart"/>
            <w:r w:rsidRPr="00C15039">
              <w:rPr>
                <w:sz w:val="18"/>
                <w:szCs w:val="18"/>
                <w:lang w:val="fr-CH" w:eastAsia="fr-CH"/>
              </w:rPr>
              <w:t>only</w:t>
            </w:r>
            <w:proofErr w:type="spellEnd"/>
            <w:r w:rsidRPr="00C15039">
              <w:rPr>
                <w:sz w:val="18"/>
                <w:szCs w:val="18"/>
                <w:lang w:val="fr-CH" w:eastAsia="fr-CH"/>
              </w:rPr>
              <w:t xml:space="preserve"> </w:t>
            </w:r>
            <w:proofErr w:type="spellStart"/>
            <w:r w:rsidRPr="00C15039">
              <w:rPr>
                <w:sz w:val="18"/>
                <w:szCs w:val="18"/>
                <w:lang w:val="fr-CH" w:eastAsia="fr-CH"/>
              </w:rPr>
              <w:t>complete</w:t>
            </w:r>
            <w:proofErr w:type="spellEnd"/>
            <w:proofErr w:type="gramStart"/>
            <w:r w:rsidRPr="00C15039">
              <w:rPr>
                <w:sz w:val="18"/>
                <w:szCs w:val="18"/>
                <w:lang w:val="fr-CH" w:eastAsia="fr-CH"/>
              </w:rPr>
              <w:t>:  0</w:t>
            </w:r>
            <w:proofErr w:type="gramEnd"/>
          </w:p>
        </w:tc>
      </w:tr>
      <w:tr w:rsidR="00AE3378" w:rsidRPr="00C15039" w:rsidTr="00D301A9">
        <w:trPr>
          <w:trHeight w:val="30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sz w:val="18"/>
                <w:szCs w:val="18"/>
                <w:lang w:val="fr-CH" w:eastAsia="fr-CH"/>
              </w:rPr>
              <w:t>Both</w:t>
            </w:r>
            <w:proofErr w:type="spellEnd"/>
            <w:r w:rsidRPr="00C15039">
              <w:rPr>
                <w:sz w:val="18"/>
                <w:szCs w:val="18"/>
                <w:lang w:val="fr-CH" w:eastAsia="fr-CH"/>
              </w:rPr>
              <w:t xml:space="preserve"> parts </w:t>
            </w:r>
            <w:proofErr w:type="spellStart"/>
            <w:r w:rsidRPr="00C15039">
              <w:rPr>
                <w:sz w:val="18"/>
                <w:szCs w:val="18"/>
                <w:lang w:val="fr-CH" w:eastAsia="fr-CH"/>
              </w:rPr>
              <w:t>incomplete</w:t>
            </w:r>
            <w:proofErr w:type="spellEnd"/>
            <w:proofErr w:type="gramStart"/>
            <w:r w:rsidRPr="00C15039">
              <w:rPr>
                <w:sz w:val="18"/>
                <w:szCs w:val="18"/>
                <w:lang w:val="fr-CH" w:eastAsia="fr-CH"/>
              </w:rPr>
              <w:t>:  10</w:t>
            </w:r>
            <w:proofErr w:type="gramEnd"/>
            <w:r w:rsidRPr="00C15039">
              <w:rPr>
                <w:color w:val="FF0000"/>
                <w:sz w:val="18"/>
                <w:szCs w:val="18"/>
                <w:lang w:val="fr-CH" w:eastAsia="fr-CH"/>
              </w:rPr>
              <w:t> </w:t>
            </w:r>
          </w:p>
        </w:tc>
      </w:tr>
      <w:tr w:rsidR="00AE3378" w:rsidRPr="00C15039" w:rsidTr="00D301A9">
        <w:trPr>
          <w:trHeight w:val="304"/>
        </w:trPr>
        <w:tc>
          <w:tcPr>
            <w:tcW w:w="9072"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 </w:t>
            </w:r>
          </w:p>
        </w:tc>
      </w:tr>
      <w:tr w:rsidR="00AE3378" w:rsidRPr="00C15039" w:rsidTr="00D301A9">
        <w:trPr>
          <w:trHeight w:val="304"/>
        </w:trPr>
        <w:tc>
          <w:tcPr>
            <w:tcW w:w="1985"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AE3378" w:rsidRPr="00C15039" w:rsidRDefault="00AE3378" w:rsidP="00D301A9">
            <w:pPr>
              <w:jc w:val="center"/>
              <w:rPr>
                <w:color w:val="000000"/>
                <w:sz w:val="18"/>
                <w:szCs w:val="18"/>
                <w:lang w:val="fr-CH" w:eastAsia="fr-CH"/>
              </w:rPr>
            </w:pPr>
            <w:proofErr w:type="spellStart"/>
            <w:r w:rsidRPr="00C15039">
              <w:rPr>
                <w:color w:val="000000"/>
                <w:sz w:val="18"/>
                <w:szCs w:val="18"/>
                <w:lang w:val="fr-CH" w:eastAsia="fr-CH"/>
              </w:rPr>
              <w:t>Asia</w:t>
            </w:r>
            <w:proofErr w:type="spellEnd"/>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48</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32</w:t>
            </w:r>
          </w:p>
        </w:tc>
        <w:tc>
          <w:tcPr>
            <w:tcW w:w="1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16</w:t>
            </w: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color w:val="000000"/>
                <w:sz w:val="18"/>
                <w:szCs w:val="18"/>
                <w:lang w:val="fr-CH" w:eastAsia="fr-CH"/>
              </w:rPr>
              <w:t>Both</w:t>
            </w:r>
            <w:proofErr w:type="spellEnd"/>
            <w:r w:rsidRPr="00C15039">
              <w:rPr>
                <w:color w:val="000000"/>
                <w:sz w:val="18"/>
                <w:szCs w:val="18"/>
                <w:lang w:val="fr-CH" w:eastAsia="fr-CH"/>
              </w:rPr>
              <w:t xml:space="preserve"> parts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2</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color w:val="000000"/>
                <w:sz w:val="18"/>
                <w:szCs w:val="18"/>
                <w:lang w:val="fr-CH" w:eastAsia="fr-CH"/>
              </w:rPr>
              <w:t xml:space="preserve">Part I </w:t>
            </w:r>
            <w:proofErr w:type="spellStart"/>
            <w:r w:rsidRPr="00C15039">
              <w:rPr>
                <w:color w:val="000000"/>
                <w:sz w:val="18"/>
                <w:szCs w:val="18"/>
                <w:lang w:val="fr-CH" w:eastAsia="fr-CH"/>
              </w:rPr>
              <w:t>only</w:t>
            </w:r>
            <w:proofErr w:type="spellEnd"/>
            <w:r w:rsidRPr="00C15039">
              <w:rPr>
                <w:color w:val="000000"/>
                <w:sz w:val="18"/>
                <w:szCs w:val="18"/>
                <w:lang w:val="fr-CH" w:eastAsia="fr-CH"/>
              </w:rPr>
              <w:t xml:space="preserve">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8</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sz w:val="18"/>
                <w:szCs w:val="18"/>
                <w:lang w:val="fr-CH" w:eastAsia="fr-CH"/>
              </w:rPr>
              <w:t xml:space="preserve">Part II </w:t>
            </w:r>
            <w:proofErr w:type="spellStart"/>
            <w:r w:rsidRPr="00C15039">
              <w:rPr>
                <w:sz w:val="18"/>
                <w:szCs w:val="18"/>
                <w:lang w:val="fr-CH" w:eastAsia="fr-CH"/>
              </w:rPr>
              <w:t>only</w:t>
            </w:r>
            <w:proofErr w:type="spellEnd"/>
            <w:r w:rsidRPr="00C15039">
              <w:rPr>
                <w:sz w:val="18"/>
                <w:szCs w:val="18"/>
                <w:lang w:val="fr-CH" w:eastAsia="fr-CH"/>
              </w:rPr>
              <w:t xml:space="preserve"> </w:t>
            </w:r>
            <w:proofErr w:type="spellStart"/>
            <w:r w:rsidRPr="00C15039">
              <w:rPr>
                <w:sz w:val="18"/>
                <w:szCs w:val="18"/>
                <w:lang w:val="fr-CH" w:eastAsia="fr-CH"/>
              </w:rPr>
              <w:t>complete</w:t>
            </w:r>
            <w:proofErr w:type="spellEnd"/>
            <w:proofErr w:type="gramStart"/>
            <w:r w:rsidRPr="00C15039">
              <w:rPr>
                <w:sz w:val="18"/>
                <w:szCs w:val="18"/>
                <w:lang w:val="fr-CH" w:eastAsia="fr-CH"/>
              </w:rPr>
              <w:t>:  0</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sz w:val="18"/>
                <w:szCs w:val="18"/>
                <w:lang w:val="fr-CH" w:eastAsia="fr-CH"/>
              </w:rPr>
              <w:t>Both</w:t>
            </w:r>
            <w:proofErr w:type="spellEnd"/>
            <w:r w:rsidRPr="00C15039">
              <w:rPr>
                <w:sz w:val="18"/>
                <w:szCs w:val="18"/>
                <w:lang w:val="fr-CH" w:eastAsia="fr-CH"/>
              </w:rPr>
              <w:t xml:space="preserve"> parts </w:t>
            </w:r>
            <w:proofErr w:type="spellStart"/>
            <w:r w:rsidRPr="00C15039">
              <w:rPr>
                <w:sz w:val="18"/>
                <w:szCs w:val="18"/>
                <w:lang w:val="fr-CH" w:eastAsia="fr-CH"/>
              </w:rPr>
              <w:t>incomplete</w:t>
            </w:r>
            <w:proofErr w:type="spellEnd"/>
            <w:proofErr w:type="gramStart"/>
            <w:r w:rsidRPr="00C15039">
              <w:rPr>
                <w:sz w:val="18"/>
                <w:szCs w:val="18"/>
                <w:lang w:val="fr-CH" w:eastAsia="fr-CH"/>
              </w:rPr>
              <w:t>:  6</w:t>
            </w:r>
            <w:proofErr w:type="gramEnd"/>
          </w:p>
        </w:tc>
      </w:tr>
      <w:tr w:rsidR="00AE3378" w:rsidRPr="00C15039" w:rsidTr="00D301A9">
        <w:trPr>
          <w:trHeight w:val="304"/>
        </w:trPr>
        <w:tc>
          <w:tcPr>
            <w:tcW w:w="9072"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 </w:t>
            </w:r>
          </w:p>
        </w:tc>
      </w:tr>
      <w:tr w:rsidR="00AE3378" w:rsidRPr="00C15039" w:rsidTr="00D301A9">
        <w:trPr>
          <w:trHeight w:val="304"/>
        </w:trPr>
        <w:tc>
          <w:tcPr>
            <w:tcW w:w="1985"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AE3378" w:rsidRPr="00C15039" w:rsidRDefault="00AE3378" w:rsidP="00D301A9">
            <w:pPr>
              <w:jc w:val="center"/>
              <w:rPr>
                <w:color w:val="000000"/>
                <w:sz w:val="18"/>
                <w:szCs w:val="18"/>
                <w:lang w:val="fr-CH" w:eastAsia="fr-CH"/>
              </w:rPr>
            </w:pPr>
            <w:proofErr w:type="spellStart"/>
            <w:r w:rsidRPr="00C15039">
              <w:rPr>
                <w:color w:val="000000"/>
                <w:sz w:val="18"/>
                <w:szCs w:val="18"/>
                <w:lang w:val="fr-CH" w:eastAsia="fr-CH"/>
              </w:rPr>
              <w:t>Eastern</w:t>
            </w:r>
            <w:proofErr w:type="spellEnd"/>
            <w:r w:rsidRPr="00C15039">
              <w:rPr>
                <w:color w:val="000000"/>
                <w:sz w:val="18"/>
                <w:szCs w:val="18"/>
                <w:lang w:val="fr-CH" w:eastAsia="fr-CH"/>
              </w:rPr>
              <w:t xml:space="preserve"> Europe</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22</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7</w:t>
            </w:r>
          </w:p>
        </w:tc>
        <w:tc>
          <w:tcPr>
            <w:tcW w:w="1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15</w:t>
            </w: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color w:val="000000"/>
                <w:sz w:val="18"/>
                <w:szCs w:val="18"/>
                <w:lang w:val="fr-CH" w:eastAsia="fr-CH"/>
              </w:rPr>
              <w:t>Both</w:t>
            </w:r>
            <w:proofErr w:type="spellEnd"/>
            <w:r w:rsidRPr="00C15039">
              <w:rPr>
                <w:color w:val="000000"/>
                <w:sz w:val="18"/>
                <w:szCs w:val="18"/>
                <w:lang w:val="fr-CH" w:eastAsia="fr-CH"/>
              </w:rPr>
              <w:t xml:space="preserve"> parts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3</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color w:val="000000"/>
                <w:sz w:val="18"/>
                <w:szCs w:val="18"/>
                <w:lang w:val="fr-CH" w:eastAsia="fr-CH"/>
              </w:rPr>
              <w:t xml:space="preserve">Part I </w:t>
            </w:r>
            <w:proofErr w:type="spellStart"/>
            <w:r w:rsidRPr="00C15039">
              <w:rPr>
                <w:color w:val="000000"/>
                <w:sz w:val="18"/>
                <w:szCs w:val="18"/>
                <w:lang w:val="fr-CH" w:eastAsia="fr-CH"/>
              </w:rPr>
              <w:t>only</w:t>
            </w:r>
            <w:proofErr w:type="spellEnd"/>
            <w:r w:rsidRPr="00C15039">
              <w:rPr>
                <w:color w:val="000000"/>
                <w:sz w:val="18"/>
                <w:szCs w:val="18"/>
                <w:lang w:val="fr-CH" w:eastAsia="fr-CH"/>
              </w:rPr>
              <w:t xml:space="preserve">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8</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sz w:val="18"/>
                <w:szCs w:val="18"/>
                <w:lang w:val="fr-CH" w:eastAsia="fr-CH"/>
              </w:rPr>
              <w:t xml:space="preserve">Part II </w:t>
            </w:r>
            <w:proofErr w:type="spellStart"/>
            <w:r w:rsidRPr="00C15039">
              <w:rPr>
                <w:sz w:val="18"/>
                <w:szCs w:val="18"/>
                <w:lang w:val="fr-CH" w:eastAsia="fr-CH"/>
              </w:rPr>
              <w:t>only</w:t>
            </w:r>
            <w:proofErr w:type="spellEnd"/>
            <w:r w:rsidRPr="00C15039">
              <w:rPr>
                <w:sz w:val="18"/>
                <w:szCs w:val="18"/>
                <w:lang w:val="fr-CH" w:eastAsia="fr-CH"/>
              </w:rPr>
              <w:t xml:space="preserve"> </w:t>
            </w:r>
            <w:proofErr w:type="spellStart"/>
            <w:r w:rsidRPr="00C15039">
              <w:rPr>
                <w:sz w:val="18"/>
                <w:szCs w:val="18"/>
                <w:lang w:val="fr-CH" w:eastAsia="fr-CH"/>
              </w:rPr>
              <w:t>complete</w:t>
            </w:r>
            <w:proofErr w:type="spellEnd"/>
            <w:proofErr w:type="gramStart"/>
            <w:r w:rsidRPr="00C15039">
              <w:rPr>
                <w:sz w:val="18"/>
                <w:szCs w:val="18"/>
                <w:lang w:val="fr-CH" w:eastAsia="fr-CH"/>
              </w:rPr>
              <w:t>:  0</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sz w:val="18"/>
                <w:szCs w:val="18"/>
                <w:lang w:val="fr-CH" w:eastAsia="fr-CH"/>
              </w:rPr>
              <w:t>Both</w:t>
            </w:r>
            <w:proofErr w:type="spellEnd"/>
            <w:r w:rsidRPr="00C15039">
              <w:rPr>
                <w:sz w:val="18"/>
                <w:szCs w:val="18"/>
                <w:lang w:val="fr-CH" w:eastAsia="fr-CH"/>
              </w:rPr>
              <w:t xml:space="preserve"> parts </w:t>
            </w:r>
            <w:proofErr w:type="spellStart"/>
            <w:r w:rsidRPr="00C15039">
              <w:rPr>
                <w:sz w:val="18"/>
                <w:szCs w:val="18"/>
                <w:lang w:val="fr-CH" w:eastAsia="fr-CH"/>
              </w:rPr>
              <w:t>incomplete</w:t>
            </w:r>
            <w:proofErr w:type="spellEnd"/>
            <w:proofErr w:type="gramStart"/>
            <w:r w:rsidRPr="00C15039">
              <w:rPr>
                <w:sz w:val="18"/>
                <w:szCs w:val="18"/>
                <w:lang w:val="fr-CH" w:eastAsia="fr-CH"/>
              </w:rPr>
              <w:t>:  4</w:t>
            </w:r>
            <w:proofErr w:type="gramEnd"/>
          </w:p>
        </w:tc>
      </w:tr>
      <w:tr w:rsidR="00AE3378" w:rsidRPr="00C15039" w:rsidTr="00D301A9">
        <w:trPr>
          <w:trHeight w:val="304"/>
        </w:trPr>
        <w:tc>
          <w:tcPr>
            <w:tcW w:w="9072"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 </w:t>
            </w:r>
          </w:p>
        </w:tc>
      </w:tr>
      <w:tr w:rsidR="00AE3378" w:rsidRPr="00C15039" w:rsidTr="00D301A9">
        <w:trPr>
          <w:trHeight w:val="501"/>
        </w:trPr>
        <w:tc>
          <w:tcPr>
            <w:tcW w:w="1985" w:type="dxa"/>
            <w:vMerge w:val="restart"/>
            <w:tcBorders>
              <w:top w:val="nil"/>
              <w:left w:val="single" w:sz="4" w:space="0" w:color="auto"/>
              <w:bottom w:val="single" w:sz="4" w:space="0" w:color="000000"/>
              <w:right w:val="single" w:sz="4" w:space="0" w:color="auto"/>
            </w:tcBorders>
            <w:shd w:val="clear" w:color="000000" w:fill="D8D8D8"/>
            <w:vAlign w:val="center"/>
            <w:hideMark/>
          </w:tcPr>
          <w:p w:rsidR="00AE3378" w:rsidRPr="00C15039" w:rsidRDefault="00AE3378" w:rsidP="00D301A9">
            <w:pPr>
              <w:jc w:val="center"/>
              <w:rPr>
                <w:color w:val="000000"/>
                <w:sz w:val="18"/>
                <w:szCs w:val="18"/>
                <w:lang w:eastAsia="fr-CH"/>
              </w:rPr>
            </w:pPr>
            <w:r w:rsidRPr="00C15039">
              <w:rPr>
                <w:color w:val="000000"/>
                <w:sz w:val="18"/>
                <w:szCs w:val="18"/>
                <w:lang w:eastAsia="fr-CH"/>
              </w:rPr>
              <w:t>Latin America and the Caribbean</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31</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19</w:t>
            </w:r>
          </w:p>
        </w:tc>
        <w:tc>
          <w:tcPr>
            <w:tcW w:w="1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12</w:t>
            </w: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color w:val="000000"/>
                <w:sz w:val="18"/>
                <w:szCs w:val="18"/>
                <w:lang w:val="fr-CH" w:eastAsia="fr-CH"/>
              </w:rPr>
              <w:t>Both</w:t>
            </w:r>
            <w:proofErr w:type="spellEnd"/>
            <w:r w:rsidRPr="00C15039">
              <w:rPr>
                <w:color w:val="000000"/>
                <w:sz w:val="18"/>
                <w:szCs w:val="18"/>
                <w:lang w:val="fr-CH" w:eastAsia="fr-CH"/>
              </w:rPr>
              <w:t xml:space="preserve"> parts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2</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color w:val="000000"/>
                <w:sz w:val="18"/>
                <w:szCs w:val="18"/>
                <w:lang w:val="fr-CH" w:eastAsia="fr-CH"/>
              </w:rPr>
              <w:t xml:space="preserve">Part I </w:t>
            </w:r>
            <w:proofErr w:type="spellStart"/>
            <w:r w:rsidRPr="00C15039">
              <w:rPr>
                <w:color w:val="000000"/>
                <w:sz w:val="18"/>
                <w:szCs w:val="18"/>
                <w:lang w:val="fr-CH" w:eastAsia="fr-CH"/>
              </w:rPr>
              <w:t>only</w:t>
            </w:r>
            <w:proofErr w:type="spellEnd"/>
            <w:r w:rsidRPr="00C15039">
              <w:rPr>
                <w:color w:val="000000"/>
                <w:sz w:val="18"/>
                <w:szCs w:val="18"/>
                <w:lang w:val="fr-CH" w:eastAsia="fr-CH"/>
              </w:rPr>
              <w:t xml:space="preserve">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8</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sz w:val="18"/>
                <w:szCs w:val="18"/>
                <w:lang w:val="fr-CH" w:eastAsia="fr-CH"/>
              </w:rPr>
              <w:t xml:space="preserve">Part II </w:t>
            </w:r>
            <w:proofErr w:type="spellStart"/>
            <w:r w:rsidRPr="00C15039">
              <w:rPr>
                <w:sz w:val="18"/>
                <w:szCs w:val="18"/>
                <w:lang w:val="fr-CH" w:eastAsia="fr-CH"/>
              </w:rPr>
              <w:t>only</w:t>
            </w:r>
            <w:proofErr w:type="spellEnd"/>
            <w:r w:rsidRPr="00C15039">
              <w:rPr>
                <w:sz w:val="18"/>
                <w:szCs w:val="18"/>
                <w:lang w:val="fr-CH" w:eastAsia="fr-CH"/>
              </w:rPr>
              <w:t xml:space="preserve"> </w:t>
            </w:r>
            <w:proofErr w:type="spellStart"/>
            <w:r w:rsidRPr="00C15039">
              <w:rPr>
                <w:sz w:val="18"/>
                <w:szCs w:val="18"/>
                <w:lang w:val="fr-CH" w:eastAsia="fr-CH"/>
              </w:rPr>
              <w:t>complete</w:t>
            </w:r>
            <w:proofErr w:type="spellEnd"/>
            <w:proofErr w:type="gramStart"/>
            <w:r w:rsidRPr="00C15039">
              <w:rPr>
                <w:sz w:val="18"/>
                <w:szCs w:val="18"/>
                <w:lang w:val="fr-CH" w:eastAsia="fr-CH"/>
              </w:rPr>
              <w:t>:  0</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sz w:val="18"/>
                <w:szCs w:val="18"/>
                <w:lang w:val="fr-CH" w:eastAsia="fr-CH"/>
              </w:rPr>
              <w:t>Both</w:t>
            </w:r>
            <w:proofErr w:type="spellEnd"/>
            <w:r w:rsidRPr="00C15039">
              <w:rPr>
                <w:sz w:val="18"/>
                <w:szCs w:val="18"/>
                <w:lang w:val="fr-CH" w:eastAsia="fr-CH"/>
              </w:rPr>
              <w:t xml:space="preserve"> parts </w:t>
            </w:r>
            <w:proofErr w:type="spellStart"/>
            <w:r w:rsidRPr="00C15039">
              <w:rPr>
                <w:sz w:val="18"/>
                <w:szCs w:val="18"/>
                <w:lang w:val="fr-CH" w:eastAsia="fr-CH"/>
              </w:rPr>
              <w:t>incomplete</w:t>
            </w:r>
            <w:proofErr w:type="spellEnd"/>
            <w:proofErr w:type="gramStart"/>
            <w:r w:rsidRPr="00C15039">
              <w:rPr>
                <w:sz w:val="18"/>
                <w:szCs w:val="18"/>
                <w:lang w:val="fr-CH" w:eastAsia="fr-CH"/>
              </w:rPr>
              <w:t>:  2</w:t>
            </w:r>
            <w:proofErr w:type="gramEnd"/>
          </w:p>
        </w:tc>
      </w:tr>
      <w:tr w:rsidR="00AE3378" w:rsidRPr="00C15039" w:rsidTr="00D301A9">
        <w:trPr>
          <w:trHeight w:val="304"/>
        </w:trPr>
        <w:tc>
          <w:tcPr>
            <w:tcW w:w="9072"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 </w:t>
            </w:r>
          </w:p>
        </w:tc>
      </w:tr>
      <w:tr w:rsidR="00AE3378" w:rsidRPr="00C15039" w:rsidTr="00D301A9">
        <w:trPr>
          <w:trHeight w:val="501"/>
        </w:trPr>
        <w:tc>
          <w:tcPr>
            <w:tcW w:w="1985" w:type="dxa"/>
            <w:vMerge w:val="restart"/>
            <w:tcBorders>
              <w:top w:val="nil"/>
              <w:left w:val="single" w:sz="4" w:space="0" w:color="auto"/>
              <w:bottom w:val="single" w:sz="4" w:space="0" w:color="000000"/>
              <w:right w:val="single" w:sz="4" w:space="0" w:color="auto"/>
            </w:tcBorders>
            <w:shd w:val="clear" w:color="000000" w:fill="D8D8D8"/>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 xml:space="preserve">Western Europe and </w:t>
            </w:r>
            <w:proofErr w:type="spellStart"/>
            <w:r w:rsidRPr="00C15039">
              <w:rPr>
                <w:color w:val="000000"/>
                <w:sz w:val="18"/>
                <w:szCs w:val="18"/>
                <w:lang w:val="fr-CH" w:eastAsia="fr-CH"/>
              </w:rPr>
              <w:t>others</w:t>
            </w:r>
            <w:proofErr w:type="spellEnd"/>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27</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7</w:t>
            </w:r>
          </w:p>
        </w:tc>
        <w:tc>
          <w:tcPr>
            <w:tcW w:w="1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20</w:t>
            </w: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000000"/>
                <w:sz w:val="18"/>
                <w:szCs w:val="18"/>
                <w:lang w:val="fr-CH" w:eastAsia="fr-CH"/>
              </w:rPr>
            </w:pPr>
            <w:proofErr w:type="spellStart"/>
            <w:r w:rsidRPr="00C15039">
              <w:rPr>
                <w:color w:val="000000"/>
                <w:sz w:val="18"/>
                <w:szCs w:val="18"/>
                <w:lang w:val="fr-CH" w:eastAsia="fr-CH"/>
              </w:rPr>
              <w:t>Both</w:t>
            </w:r>
            <w:proofErr w:type="spellEnd"/>
            <w:r w:rsidRPr="00C15039">
              <w:rPr>
                <w:color w:val="000000"/>
                <w:sz w:val="18"/>
                <w:szCs w:val="18"/>
                <w:lang w:val="fr-CH" w:eastAsia="fr-CH"/>
              </w:rPr>
              <w:t xml:space="preserve"> parts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5</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color w:val="000000"/>
                <w:sz w:val="18"/>
                <w:szCs w:val="18"/>
                <w:lang w:val="fr-CH" w:eastAsia="fr-CH"/>
              </w:rPr>
              <w:t xml:space="preserve">Part I </w:t>
            </w:r>
            <w:proofErr w:type="spellStart"/>
            <w:r w:rsidRPr="00C15039">
              <w:rPr>
                <w:color w:val="000000"/>
                <w:sz w:val="18"/>
                <w:szCs w:val="18"/>
                <w:lang w:val="fr-CH" w:eastAsia="fr-CH"/>
              </w:rPr>
              <w:t>only</w:t>
            </w:r>
            <w:proofErr w:type="spellEnd"/>
            <w:r w:rsidRPr="00C15039">
              <w:rPr>
                <w:color w:val="000000"/>
                <w:sz w:val="18"/>
                <w:szCs w:val="18"/>
                <w:lang w:val="fr-CH" w:eastAsia="fr-CH"/>
              </w:rPr>
              <w:t xml:space="preserve"> </w:t>
            </w:r>
            <w:proofErr w:type="spellStart"/>
            <w:r w:rsidRPr="00C15039">
              <w:rPr>
                <w:color w:val="000000"/>
                <w:sz w:val="18"/>
                <w:szCs w:val="18"/>
                <w:lang w:val="fr-CH" w:eastAsia="fr-CH"/>
              </w:rPr>
              <w:t>complete</w:t>
            </w:r>
            <w:proofErr w:type="spellEnd"/>
            <w:proofErr w:type="gramStart"/>
            <w:r w:rsidRPr="00C15039">
              <w:rPr>
                <w:color w:val="000000"/>
                <w:sz w:val="18"/>
                <w:szCs w:val="18"/>
                <w:lang w:val="fr-CH" w:eastAsia="fr-CH"/>
              </w:rPr>
              <w:t>:  12</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r w:rsidRPr="00C15039">
              <w:rPr>
                <w:sz w:val="18"/>
                <w:szCs w:val="18"/>
                <w:lang w:val="fr-CH" w:eastAsia="fr-CH"/>
              </w:rPr>
              <w:t xml:space="preserve">Part II </w:t>
            </w:r>
            <w:proofErr w:type="spellStart"/>
            <w:r w:rsidRPr="00C15039">
              <w:rPr>
                <w:sz w:val="18"/>
                <w:szCs w:val="18"/>
                <w:lang w:val="fr-CH" w:eastAsia="fr-CH"/>
              </w:rPr>
              <w:t>only</w:t>
            </w:r>
            <w:proofErr w:type="spellEnd"/>
            <w:r w:rsidRPr="00C15039">
              <w:rPr>
                <w:sz w:val="18"/>
                <w:szCs w:val="18"/>
                <w:lang w:val="fr-CH" w:eastAsia="fr-CH"/>
              </w:rPr>
              <w:t xml:space="preserve"> </w:t>
            </w:r>
            <w:proofErr w:type="spellStart"/>
            <w:r w:rsidRPr="00C15039">
              <w:rPr>
                <w:sz w:val="18"/>
                <w:szCs w:val="18"/>
                <w:lang w:val="fr-CH" w:eastAsia="fr-CH"/>
              </w:rPr>
              <w:t>complete</w:t>
            </w:r>
            <w:proofErr w:type="spellEnd"/>
            <w:proofErr w:type="gramStart"/>
            <w:r w:rsidRPr="00C15039">
              <w:rPr>
                <w:sz w:val="18"/>
                <w:szCs w:val="18"/>
                <w:lang w:val="fr-CH" w:eastAsia="fr-CH"/>
              </w:rPr>
              <w:t>:  0</w:t>
            </w:r>
            <w:proofErr w:type="gramEnd"/>
          </w:p>
        </w:tc>
      </w:tr>
      <w:tr w:rsidR="00AE3378" w:rsidRPr="00C15039" w:rsidTr="00D301A9">
        <w:trPr>
          <w:trHeight w:val="304"/>
        </w:trPr>
        <w:tc>
          <w:tcPr>
            <w:tcW w:w="1985"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371"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1510" w:type="dxa"/>
            <w:vMerge/>
            <w:tcBorders>
              <w:top w:val="nil"/>
              <w:left w:val="single" w:sz="4" w:space="0" w:color="auto"/>
              <w:bottom w:val="single" w:sz="4" w:space="0" w:color="000000"/>
              <w:right w:val="single" w:sz="4" w:space="0" w:color="auto"/>
            </w:tcBorders>
            <w:vAlign w:val="center"/>
            <w:hideMark/>
          </w:tcPr>
          <w:p w:rsidR="00AE3378" w:rsidRPr="00C15039" w:rsidRDefault="00AE3378" w:rsidP="00D301A9">
            <w:pPr>
              <w:rPr>
                <w:color w:val="000000"/>
                <w:sz w:val="18"/>
                <w:szCs w:val="18"/>
                <w:lang w:val="fr-CH" w:eastAsia="fr-CH"/>
              </w:rPr>
            </w:pPr>
          </w:p>
        </w:tc>
        <w:tc>
          <w:tcPr>
            <w:tcW w:w="2835"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ind w:firstLineChars="100" w:firstLine="180"/>
              <w:rPr>
                <w:color w:val="FF0000"/>
                <w:sz w:val="18"/>
                <w:szCs w:val="18"/>
                <w:lang w:val="fr-CH" w:eastAsia="fr-CH"/>
              </w:rPr>
            </w:pPr>
            <w:proofErr w:type="spellStart"/>
            <w:r w:rsidRPr="00C15039">
              <w:rPr>
                <w:sz w:val="18"/>
                <w:szCs w:val="18"/>
                <w:lang w:val="fr-CH" w:eastAsia="fr-CH"/>
              </w:rPr>
              <w:t>Both</w:t>
            </w:r>
            <w:proofErr w:type="spellEnd"/>
            <w:r w:rsidRPr="00C15039">
              <w:rPr>
                <w:sz w:val="18"/>
                <w:szCs w:val="18"/>
                <w:lang w:val="fr-CH" w:eastAsia="fr-CH"/>
              </w:rPr>
              <w:t xml:space="preserve"> parts </w:t>
            </w:r>
            <w:proofErr w:type="spellStart"/>
            <w:r w:rsidRPr="00C15039">
              <w:rPr>
                <w:sz w:val="18"/>
                <w:szCs w:val="18"/>
                <w:lang w:val="fr-CH" w:eastAsia="fr-CH"/>
              </w:rPr>
              <w:t>incomplete</w:t>
            </w:r>
            <w:proofErr w:type="spellEnd"/>
            <w:proofErr w:type="gramStart"/>
            <w:r w:rsidRPr="00C15039">
              <w:rPr>
                <w:sz w:val="18"/>
                <w:szCs w:val="18"/>
                <w:lang w:val="fr-CH" w:eastAsia="fr-CH"/>
              </w:rPr>
              <w:t>:  3</w:t>
            </w:r>
            <w:proofErr w:type="gramEnd"/>
          </w:p>
        </w:tc>
      </w:tr>
      <w:tr w:rsidR="00AE3378" w:rsidRPr="00C15039" w:rsidTr="00D301A9">
        <w:trPr>
          <w:trHeight w:val="3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3378" w:rsidRPr="00C15039" w:rsidRDefault="00AE3378" w:rsidP="00D301A9">
            <w:pPr>
              <w:rPr>
                <w:color w:val="000000"/>
                <w:sz w:val="18"/>
                <w:szCs w:val="18"/>
                <w:lang w:val="fr-CH" w:eastAsia="fr-CH"/>
              </w:rPr>
            </w:pPr>
            <w:proofErr w:type="spellStart"/>
            <w:r w:rsidRPr="00C15039">
              <w:rPr>
                <w:color w:val="000000"/>
                <w:sz w:val="18"/>
                <w:szCs w:val="18"/>
                <w:lang w:val="fr-CH" w:eastAsia="fr-CH"/>
              </w:rPr>
              <w:t>Totals</w:t>
            </w:r>
            <w:proofErr w:type="spellEnd"/>
            <w:r w:rsidRPr="00C15039">
              <w:rPr>
                <w:color w:val="000000"/>
                <w:sz w:val="18"/>
                <w:szCs w:val="18"/>
                <w:lang w:val="fr-CH" w:eastAsia="fr-CH"/>
              </w:rPr>
              <w:t>:</w:t>
            </w:r>
          </w:p>
        </w:tc>
        <w:tc>
          <w:tcPr>
            <w:tcW w:w="1371"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178</w:t>
            </w:r>
          </w:p>
        </w:tc>
        <w:tc>
          <w:tcPr>
            <w:tcW w:w="1371"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100</w:t>
            </w:r>
          </w:p>
        </w:tc>
        <w:tc>
          <w:tcPr>
            <w:tcW w:w="1510" w:type="dxa"/>
            <w:tcBorders>
              <w:top w:val="nil"/>
              <w:left w:val="nil"/>
              <w:bottom w:val="single" w:sz="4" w:space="0" w:color="auto"/>
              <w:right w:val="single" w:sz="4" w:space="0" w:color="auto"/>
            </w:tcBorders>
            <w:shd w:val="clear" w:color="auto" w:fill="auto"/>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78</w:t>
            </w:r>
          </w:p>
        </w:tc>
        <w:tc>
          <w:tcPr>
            <w:tcW w:w="2835" w:type="dxa"/>
            <w:tcBorders>
              <w:top w:val="single" w:sz="4" w:space="0" w:color="auto"/>
              <w:left w:val="nil"/>
              <w:bottom w:val="nil"/>
              <w:right w:val="nil"/>
            </w:tcBorders>
            <w:shd w:val="clear" w:color="auto" w:fill="auto"/>
            <w:noWrap/>
            <w:vAlign w:val="bottom"/>
            <w:hideMark/>
          </w:tcPr>
          <w:p w:rsidR="00AE3378" w:rsidRPr="00C15039" w:rsidRDefault="00AE3378" w:rsidP="00D301A9">
            <w:pPr>
              <w:jc w:val="center"/>
              <w:rPr>
                <w:color w:val="000000"/>
                <w:sz w:val="18"/>
                <w:szCs w:val="18"/>
                <w:lang w:val="fr-CH" w:eastAsia="fr-CH"/>
              </w:rPr>
            </w:pPr>
            <w:r w:rsidRPr="00C15039">
              <w:rPr>
                <w:color w:val="000000"/>
                <w:sz w:val="18"/>
                <w:szCs w:val="18"/>
                <w:lang w:val="fr-CH" w:eastAsia="fr-CH"/>
              </w:rPr>
              <w:t> </w:t>
            </w:r>
          </w:p>
        </w:tc>
      </w:tr>
    </w:tbl>
    <w:p w:rsidR="00AE3378" w:rsidRDefault="00AE3378" w:rsidP="00AE3378">
      <w:pPr>
        <w:pStyle w:val="Paralevel1"/>
      </w:pPr>
    </w:p>
    <w:p w:rsidR="00AE3378" w:rsidRDefault="00AE3378" w:rsidP="00AE3378">
      <w:pPr>
        <w:pStyle w:val="Paralevel1"/>
      </w:pPr>
    </w:p>
    <w:p w:rsidR="00AE3378" w:rsidRPr="006A7333" w:rsidRDefault="00AE3378" w:rsidP="00AE3378">
      <w:pPr>
        <w:rPr>
          <w:b/>
          <w:bCs/>
          <w:lang w:val="en-US"/>
        </w:rPr>
      </w:pPr>
      <w:r w:rsidRPr="006A7333">
        <w:br w:type="page"/>
      </w:r>
    </w:p>
    <w:p w:rsidR="00AE3378" w:rsidRPr="00C52F44" w:rsidRDefault="00AD5B50" w:rsidP="00AD5B50">
      <w:pPr>
        <w:pStyle w:val="Paralevel1"/>
        <w:rPr>
          <w:color w:val="auto"/>
        </w:rPr>
      </w:pPr>
      <w:r>
        <w:rPr>
          <w:color w:val="auto"/>
        </w:rPr>
        <w:lastRenderedPageBreak/>
        <w:t xml:space="preserve">IV. </w:t>
      </w:r>
      <w:r w:rsidR="00AE3378" w:rsidRPr="00C52F44">
        <w:rPr>
          <w:color w:val="auto"/>
        </w:rPr>
        <w:t xml:space="preserve">Overview of reporting rates and timeliness of reporting for the year 2013 – Regional grouping (as of 5 February 2016) </w:t>
      </w:r>
    </w:p>
    <w:tbl>
      <w:tblPr>
        <w:tblW w:w="9645" w:type="dxa"/>
        <w:tblInd w:w="65" w:type="dxa"/>
        <w:tblLayout w:type="fixed"/>
        <w:tblCellMar>
          <w:left w:w="70" w:type="dxa"/>
          <w:right w:w="70" w:type="dxa"/>
        </w:tblCellMar>
        <w:tblLook w:val="04A0"/>
      </w:tblPr>
      <w:tblGrid>
        <w:gridCol w:w="1140"/>
        <w:gridCol w:w="1417"/>
        <w:gridCol w:w="1181"/>
        <w:gridCol w:w="1181"/>
        <w:gridCol w:w="1182"/>
        <w:gridCol w:w="1181"/>
        <w:gridCol w:w="1181"/>
        <w:gridCol w:w="1182"/>
      </w:tblGrid>
      <w:tr w:rsidR="00AE3378" w:rsidRPr="00C15039" w:rsidTr="00D301A9">
        <w:trPr>
          <w:trHeight w:val="525"/>
        </w:trPr>
        <w:tc>
          <w:tcPr>
            <w:tcW w:w="11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 xml:space="preserve">Reporting </w:t>
            </w:r>
            <w:proofErr w:type="spellStart"/>
            <w:r w:rsidRPr="00C15039">
              <w:rPr>
                <w:b/>
                <w:bCs/>
                <w:color w:val="000000"/>
                <w:sz w:val="20"/>
                <w:szCs w:val="20"/>
                <w:lang w:val="fr-CH" w:eastAsia="fr-CH"/>
              </w:rPr>
              <w:t>year</w:t>
            </w:r>
            <w:proofErr w:type="spellEnd"/>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Item</w:t>
            </w:r>
          </w:p>
        </w:tc>
        <w:tc>
          <w:tcPr>
            <w:tcW w:w="1181" w:type="dxa"/>
            <w:tcBorders>
              <w:top w:val="single" w:sz="4" w:space="0" w:color="auto"/>
              <w:left w:val="nil"/>
              <w:bottom w:val="single" w:sz="4" w:space="0" w:color="auto"/>
              <w:right w:val="single" w:sz="4" w:space="0" w:color="auto"/>
            </w:tcBorders>
            <w:shd w:val="clear" w:color="000000" w:fill="BFBFBF"/>
            <w:noWrap/>
            <w:vAlign w:val="bottom"/>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Total</w:t>
            </w:r>
          </w:p>
        </w:tc>
        <w:tc>
          <w:tcPr>
            <w:tcW w:w="1181" w:type="dxa"/>
            <w:tcBorders>
              <w:top w:val="single" w:sz="4" w:space="0" w:color="auto"/>
              <w:left w:val="nil"/>
              <w:bottom w:val="single" w:sz="4" w:space="0" w:color="auto"/>
              <w:right w:val="single" w:sz="4" w:space="0" w:color="auto"/>
            </w:tcBorders>
            <w:shd w:val="clear" w:color="000000" w:fill="BFBFBF"/>
            <w:noWrap/>
            <w:vAlign w:val="bottom"/>
            <w:hideMark/>
          </w:tcPr>
          <w:p w:rsidR="00AE3378" w:rsidRPr="00C15039" w:rsidRDefault="00AE3378" w:rsidP="00D301A9">
            <w:pPr>
              <w:jc w:val="center"/>
              <w:rPr>
                <w:b/>
                <w:bCs/>
                <w:color w:val="000000"/>
                <w:sz w:val="20"/>
                <w:szCs w:val="20"/>
                <w:lang w:val="fr-CH" w:eastAsia="fr-CH"/>
              </w:rPr>
            </w:pPr>
            <w:proofErr w:type="spellStart"/>
            <w:r w:rsidRPr="00C15039">
              <w:rPr>
                <w:b/>
                <w:bCs/>
                <w:color w:val="000000"/>
                <w:sz w:val="20"/>
                <w:szCs w:val="20"/>
                <w:lang w:val="fr-CH" w:eastAsia="fr-CH"/>
              </w:rPr>
              <w:t>Africa</w:t>
            </w:r>
            <w:proofErr w:type="spellEnd"/>
          </w:p>
        </w:tc>
        <w:tc>
          <w:tcPr>
            <w:tcW w:w="1182" w:type="dxa"/>
            <w:tcBorders>
              <w:top w:val="single" w:sz="4" w:space="0" w:color="auto"/>
              <w:left w:val="nil"/>
              <w:bottom w:val="single" w:sz="4" w:space="0" w:color="auto"/>
              <w:right w:val="single" w:sz="4" w:space="0" w:color="auto"/>
            </w:tcBorders>
            <w:shd w:val="clear" w:color="000000" w:fill="BFBFBF"/>
            <w:vAlign w:val="bottom"/>
            <w:hideMark/>
          </w:tcPr>
          <w:p w:rsidR="00AE3378" w:rsidRPr="00C15039" w:rsidRDefault="00AE3378" w:rsidP="00D301A9">
            <w:pPr>
              <w:jc w:val="center"/>
              <w:rPr>
                <w:b/>
                <w:bCs/>
                <w:color w:val="000000"/>
                <w:sz w:val="20"/>
                <w:szCs w:val="20"/>
                <w:lang w:val="fr-CH" w:eastAsia="fr-CH"/>
              </w:rPr>
            </w:pPr>
            <w:proofErr w:type="spellStart"/>
            <w:r w:rsidRPr="00C15039">
              <w:rPr>
                <w:b/>
                <w:bCs/>
                <w:color w:val="000000"/>
                <w:sz w:val="20"/>
                <w:szCs w:val="20"/>
                <w:lang w:val="fr-CH" w:eastAsia="fr-CH"/>
              </w:rPr>
              <w:t>Asia</w:t>
            </w:r>
            <w:proofErr w:type="spellEnd"/>
            <w:r w:rsidRPr="00C15039">
              <w:rPr>
                <w:b/>
                <w:bCs/>
                <w:color w:val="000000"/>
                <w:sz w:val="20"/>
                <w:szCs w:val="20"/>
                <w:lang w:val="fr-CH" w:eastAsia="fr-CH"/>
              </w:rPr>
              <w:t xml:space="preserve"> and Pacific</w:t>
            </w:r>
          </w:p>
        </w:tc>
        <w:tc>
          <w:tcPr>
            <w:tcW w:w="1181" w:type="dxa"/>
            <w:tcBorders>
              <w:top w:val="single" w:sz="4" w:space="0" w:color="auto"/>
              <w:left w:val="nil"/>
              <w:bottom w:val="single" w:sz="4" w:space="0" w:color="auto"/>
              <w:right w:val="single" w:sz="4" w:space="0" w:color="auto"/>
            </w:tcBorders>
            <w:shd w:val="clear" w:color="000000" w:fill="BFBFBF"/>
            <w:noWrap/>
            <w:vAlign w:val="bottom"/>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CEE</w:t>
            </w:r>
          </w:p>
        </w:tc>
        <w:tc>
          <w:tcPr>
            <w:tcW w:w="1181" w:type="dxa"/>
            <w:tcBorders>
              <w:top w:val="single" w:sz="4" w:space="0" w:color="auto"/>
              <w:left w:val="nil"/>
              <w:bottom w:val="single" w:sz="4" w:space="0" w:color="auto"/>
              <w:right w:val="single" w:sz="4" w:space="0" w:color="auto"/>
            </w:tcBorders>
            <w:shd w:val="clear" w:color="000000" w:fill="BFBFBF"/>
            <w:noWrap/>
            <w:vAlign w:val="bottom"/>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LAC</w:t>
            </w:r>
          </w:p>
        </w:tc>
        <w:tc>
          <w:tcPr>
            <w:tcW w:w="1182" w:type="dxa"/>
            <w:tcBorders>
              <w:top w:val="single" w:sz="4" w:space="0" w:color="auto"/>
              <w:left w:val="nil"/>
              <w:bottom w:val="single" w:sz="4" w:space="0" w:color="auto"/>
              <w:right w:val="single" w:sz="4" w:space="0" w:color="auto"/>
            </w:tcBorders>
            <w:shd w:val="clear" w:color="000000" w:fill="BFBFBF"/>
            <w:noWrap/>
            <w:vAlign w:val="bottom"/>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WEOG</w:t>
            </w:r>
          </w:p>
        </w:tc>
      </w:tr>
      <w:tr w:rsidR="00AE3378" w:rsidRPr="00C15039" w:rsidTr="00D301A9">
        <w:trPr>
          <w:trHeight w:val="1320"/>
        </w:trPr>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378" w:rsidRPr="00C15039" w:rsidRDefault="00AE3378" w:rsidP="00D301A9">
            <w:pPr>
              <w:jc w:val="center"/>
              <w:rPr>
                <w:b/>
                <w:bCs/>
                <w:color w:val="000000"/>
                <w:sz w:val="20"/>
                <w:szCs w:val="20"/>
                <w:lang w:val="fr-CH" w:eastAsia="fr-CH"/>
              </w:rPr>
            </w:pPr>
            <w:r w:rsidRPr="00C15039">
              <w:rPr>
                <w:b/>
                <w:bCs/>
                <w:color w:val="000000"/>
                <w:sz w:val="20"/>
                <w:szCs w:val="20"/>
                <w:lang w:val="fr-CH" w:eastAsia="fr-CH"/>
              </w:rPr>
              <w:t>2013</w:t>
            </w:r>
          </w:p>
        </w:tc>
        <w:tc>
          <w:tcPr>
            <w:tcW w:w="1417"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eastAsia="fr-CH"/>
              </w:rPr>
            </w:pPr>
            <w:r w:rsidRPr="00C15039">
              <w:rPr>
                <w:color w:val="000000"/>
                <w:sz w:val="20"/>
                <w:szCs w:val="20"/>
                <w:lang w:eastAsia="fr-CH"/>
              </w:rPr>
              <w:t>Number of Parties required to report</w:t>
            </w:r>
          </w:p>
        </w:tc>
        <w:tc>
          <w:tcPr>
            <w:tcW w:w="1181" w:type="dxa"/>
            <w:tcBorders>
              <w:top w:val="nil"/>
              <w:left w:val="nil"/>
              <w:bottom w:val="single" w:sz="4" w:space="0" w:color="auto"/>
              <w:right w:val="single" w:sz="4" w:space="0" w:color="auto"/>
            </w:tcBorders>
            <w:shd w:val="clear" w:color="auto" w:fill="D6E3BC" w:themeFill="accent3" w:themeFillTint="66"/>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178</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50</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48</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22</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31</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27</w:t>
            </w:r>
          </w:p>
        </w:tc>
      </w:tr>
      <w:tr w:rsidR="00AE3378" w:rsidRPr="00C15039" w:rsidTr="00D301A9">
        <w:trPr>
          <w:trHeight w:val="1065"/>
        </w:trPr>
        <w:tc>
          <w:tcPr>
            <w:tcW w:w="1140" w:type="dxa"/>
            <w:vMerge/>
            <w:tcBorders>
              <w:top w:val="nil"/>
              <w:left w:val="single" w:sz="4" w:space="0" w:color="auto"/>
              <w:bottom w:val="single" w:sz="4" w:space="0" w:color="auto"/>
              <w:right w:val="single" w:sz="4" w:space="0" w:color="auto"/>
            </w:tcBorders>
            <w:vAlign w:val="center"/>
            <w:hideMark/>
          </w:tcPr>
          <w:p w:rsidR="00AE3378" w:rsidRPr="00C15039" w:rsidRDefault="00AE3378" w:rsidP="00D301A9">
            <w:pPr>
              <w:rPr>
                <w:b/>
                <w:bCs/>
                <w:color w:val="000000"/>
                <w:sz w:val="20"/>
                <w:szCs w:val="20"/>
                <w:lang w:val="fr-CH" w:eastAsia="fr-CH"/>
              </w:rPr>
            </w:pPr>
          </w:p>
        </w:tc>
        <w:tc>
          <w:tcPr>
            <w:tcW w:w="1417"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proofErr w:type="spellStart"/>
            <w:r w:rsidRPr="00C15039">
              <w:rPr>
                <w:color w:val="000000"/>
                <w:sz w:val="20"/>
                <w:szCs w:val="20"/>
                <w:lang w:val="fr-CH" w:eastAsia="fr-CH"/>
              </w:rPr>
              <w:t>Number</w:t>
            </w:r>
            <w:proofErr w:type="spellEnd"/>
            <w:r w:rsidRPr="00C15039">
              <w:rPr>
                <w:color w:val="000000"/>
                <w:sz w:val="20"/>
                <w:szCs w:val="20"/>
                <w:lang w:val="fr-CH" w:eastAsia="fr-CH"/>
              </w:rPr>
              <w:t xml:space="preserve"> of reports </w:t>
            </w:r>
            <w:proofErr w:type="spellStart"/>
            <w:r w:rsidRPr="00C15039">
              <w:rPr>
                <w:color w:val="000000"/>
                <w:sz w:val="20"/>
                <w:szCs w:val="20"/>
                <w:lang w:val="fr-CH" w:eastAsia="fr-CH"/>
              </w:rPr>
              <w:t>submitted</w:t>
            </w:r>
            <w:proofErr w:type="spellEnd"/>
          </w:p>
        </w:tc>
        <w:tc>
          <w:tcPr>
            <w:tcW w:w="1181" w:type="dxa"/>
            <w:tcBorders>
              <w:top w:val="nil"/>
              <w:left w:val="nil"/>
              <w:bottom w:val="single" w:sz="4" w:space="0" w:color="auto"/>
              <w:right w:val="single" w:sz="4" w:space="0" w:color="auto"/>
            </w:tcBorders>
            <w:shd w:val="clear" w:color="auto" w:fill="D6E3BC" w:themeFill="accent3" w:themeFillTint="66"/>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78</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15</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16</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15</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12</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20</w:t>
            </w:r>
          </w:p>
        </w:tc>
      </w:tr>
      <w:tr w:rsidR="00AE3378" w:rsidRPr="00C15039" w:rsidTr="00D301A9">
        <w:trPr>
          <w:trHeight w:val="1080"/>
        </w:trPr>
        <w:tc>
          <w:tcPr>
            <w:tcW w:w="1140" w:type="dxa"/>
            <w:vMerge/>
            <w:tcBorders>
              <w:top w:val="nil"/>
              <w:left w:val="single" w:sz="4" w:space="0" w:color="auto"/>
              <w:bottom w:val="single" w:sz="4" w:space="0" w:color="auto"/>
              <w:right w:val="single" w:sz="4" w:space="0" w:color="auto"/>
            </w:tcBorders>
            <w:vAlign w:val="center"/>
            <w:hideMark/>
          </w:tcPr>
          <w:p w:rsidR="00AE3378" w:rsidRPr="00C15039" w:rsidRDefault="00AE3378" w:rsidP="00D301A9">
            <w:pPr>
              <w:rPr>
                <w:b/>
                <w:bCs/>
                <w:color w:val="000000"/>
                <w:sz w:val="20"/>
                <w:szCs w:val="20"/>
                <w:lang w:val="fr-CH" w:eastAsia="fr-CH"/>
              </w:rPr>
            </w:pPr>
          </w:p>
        </w:tc>
        <w:tc>
          <w:tcPr>
            <w:tcW w:w="1417"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proofErr w:type="spellStart"/>
            <w:r w:rsidRPr="00C15039">
              <w:rPr>
                <w:color w:val="000000"/>
                <w:sz w:val="20"/>
                <w:szCs w:val="20"/>
                <w:lang w:val="fr-CH" w:eastAsia="fr-CH"/>
              </w:rPr>
              <w:t>Percentage</w:t>
            </w:r>
            <w:proofErr w:type="spellEnd"/>
            <w:r w:rsidRPr="00C15039">
              <w:rPr>
                <w:color w:val="000000"/>
                <w:sz w:val="20"/>
                <w:szCs w:val="20"/>
                <w:lang w:val="fr-CH" w:eastAsia="fr-CH"/>
              </w:rPr>
              <w:t xml:space="preserve"> of Parties </w:t>
            </w:r>
            <w:proofErr w:type="spellStart"/>
            <w:r w:rsidRPr="00C15039">
              <w:rPr>
                <w:color w:val="000000"/>
                <w:sz w:val="20"/>
                <w:szCs w:val="20"/>
                <w:lang w:val="fr-CH" w:eastAsia="fr-CH"/>
              </w:rPr>
              <w:t>reporting</w:t>
            </w:r>
            <w:proofErr w:type="spellEnd"/>
          </w:p>
        </w:tc>
        <w:tc>
          <w:tcPr>
            <w:tcW w:w="1181" w:type="dxa"/>
            <w:tcBorders>
              <w:top w:val="nil"/>
              <w:left w:val="nil"/>
              <w:bottom w:val="single" w:sz="4" w:space="0" w:color="auto"/>
              <w:right w:val="single" w:sz="4" w:space="0" w:color="auto"/>
            </w:tcBorders>
            <w:shd w:val="clear" w:color="auto" w:fill="D6E3BC" w:themeFill="accent3" w:themeFillTint="66"/>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44%</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30%</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33%</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68%</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39%</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74%</w:t>
            </w:r>
          </w:p>
        </w:tc>
      </w:tr>
      <w:tr w:rsidR="00AE3378" w:rsidRPr="00C15039" w:rsidTr="00D301A9">
        <w:trPr>
          <w:trHeight w:val="1125"/>
        </w:trPr>
        <w:tc>
          <w:tcPr>
            <w:tcW w:w="1140" w:type="dxa"/>
            <w:vMerge/>
            <w:tcBorders>
              <w:top w:val="nil"/>
              <w:left w:val="single" w:sz="4" w:space="0" w:color="auto"/>
              <w:bottom w:val="single" w:sz="4" w:space="0" w:color="auto"/>
              <w:right w:val="single" w:sz="4" w:space="0" w:color="auto"/>
            </w:tcBorders>
            <w:vAlign w:val="center"/>
            <w:hideMark/>
          </w:tcPr>
          <w:p w:rsidR="00AE3378" w:rsidRPr="00C15039" w:rsidRDefault="00AE3378" w:rsidP="00D301A9">
            <w:pPr>
              <w:rPr>
                <w:b/>
                <w:bCs/>
                <w:color w:val="000000"/>
                <w:sz w:val="20"/>
                <w:szCs w:val="20"/>
                <w:lang w:val="fr-CH" w:eastAsia="fr-CH"/>
              </w:rPr>
            </w:pPr>
          </w:p>
        </w:tc>
        <w:tc>
          <w:tcPr>
            <w:tcW w:w="1417"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eastAsia="fr-CH"/>
              </w:rPr>
            </w:pPr>
            <w:r w:rsidRPr="00C15039">
              <w:rPr>
                <w:color w:val="000000"/>
                <w:sz w:val="20"/>
                <w:szCs w:val="20"/>
                <w:lang w:eastAsia="fr-CH"/>
              </w:rPr>
              <w:t>Number of reports submitted on time</w:t>
            </w:r>
          </w:p>
        </w:tc>
        <w:tc>
          <w:tcPr>
            <w:tcW w:w="1181" w:type="dxa"/>
            <w:tcBorders>
              <w:top w:val="nil"/>
              <w:left w:val="nil"/>
              <w:bottom w:val="single" w:sz="4" w:space="0" w:color="auto"/>
              <w:right w:val="single" w:sz="4" w:space="0" w:color="auto"/>
            </w:tcBorders>
            <w:shd w:val="clear" w:color="auto" w:fill="D6E3BC" w:themeFill="accent3" w:themeFillTint="66"/>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40</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10</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7</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8</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6</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9</w:t>
            </w:r>
          </w:p>
        </w:tc>
      </w:tr>
      <w:tr w:rsidR="00AE3378" w:rsidRPr="00C15039" w:rsidTr="00D301A9">
        <w:trPr>
          <w:trHeight w:val="1425"/>
        </w:trPr>
        <w:tc>
          <w:tcPr>
            <w:tcW w:w="1140" w:type="dxa"/>
            <w:vMerge/>
            <w:tcBorders>
              <w:top w:val="nil"/>
              <w:left w:val="single" w:sz="4" w:space="0" w:color="auto"/>
              <w:bottom w:val="single" w:sz="4" w:space="0" w:color="auto"/>
              <w:right w:val="single" w:sz="4" w:space="0" w:color="auto"/>
            </w:tcBorders>
            <w:vAlign w:val="center"/>
            <w:hideMark/>
          </w:tcPr>
          <w:p w:rsidR="00AE3378" w:rsidRPr="00C15039" w:rsidRDefault="00AE3378" w:rsidP="00D301A9">
            <w:pPr>
              <w:rPr>
                <w:b/>
                <w:bCs/>
                <w:color w:val="000000"/>
                <w:sz w:val="20"/>
                <w:szCs w:val="20"/>
                <w:lang w:val="fr-CH" w:eastAsia="fr-CH"/>
              </w:rPr>
            </w:pPr>
          </w:p>
        </w:tc>
        <w:tc>
          <w:tcPr>
            <w:tcW w:w="1417"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eastAsia="fr-CH"/>
              </w:rPr>
            </w:pPr>
            <w:r w:rsidRPr="00C15039">
              <w:rPr>
                <w:color w:val="000000"/>
                <w:sz w:val="20"/>
                <w:szCs w:val="20"/>
                <w:lang w:eastAsia="fr-CH"/>
              </w:rPr>
              <w:t>Percentage of reports that were submitted on time</w:t>
            </w:r>
          </w:p>
        </w:tc>
        <w:tc>
          <w:tcPr>
            <w:tcW w:w="1181" w:type="dxa"/>
            <w:tcBorders>
              <w:top w:val="nil"/>
              <w:left w:val="nil"/>
              <w:bottom w:val="single" w:sz="4" w:space="0" w:color="auto"/>
              <w:right w:val="single" w:sz="4" w:space="0" w:color="auto"/>
            </w:tcBorders>
            <w:shd w:val="clear" w:color="auto" w:fill="D6E3BC" w:themeFill="accent3" w:themeFillTint="66"/>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51%</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67%</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44%</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53%</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50%</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45%</w:t>
            </w:r>
          </w:p>
        </w:tc>
      </w:tr>
      <w:tr w:rsidR="00AE3378" w:rsidRPr="00C15039" w:rsidTr="00D301A9">
        <w:trPr>
          <w:trHeight w:val="1935"/>
        </w:trPr>
        <w:tc>
          <w:tcPr>
            <w:tcW w:w="1140" w:type="dxa"/>
            <w:vMerge/>
            <w:tcBorders>
              <w:top w:val="nil"/>
              <w:left w:val="single" w:sz="4" w:space="0" w:color="auto"/>
              <w:bottom w:val="single" w:sz="4" w:space="0" w:color="auto"/>
              <w:right w:val="single" w:sz="4" w:space="0" w:color="auto"/>
            </w:tcBorders>
            <w:vAlign w:val="center"/>
            <w:hideMark/>
          </w:tcPr>
          <w:p w:rsidR="00AE3378" w:rsidRPr="00C15039" w:rsidRDefault="00AE3378" w:rsidP="00D301A9">
            <w:pPr>
              <w:rPr>
                <w:b/>
                <w:bCs/>
                <w:color w:val="000000"/>
                <w:sz w:val="20"/>
                <w:szCs w:val="20"/>
                <w:lang w:val="fr-CH" w:eastAsia="fr-CH"/>
              </w:rPr>
            </w:pPr>
          </w:p>
        </w:tc>
        <w:tc>
          <w:tcPr>
            <w:tcW w:w="1417"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eastAsia="fr-CH"/>
              </w:rPr>
            </w:pPr>
            <w:r w:rsidRPr="00C15039">
              <w:rPr>
                <w:color w:val="000000"/>
                <w:sz w:val="20"/>
                <w:szCs w:val="20"/>
                <w:lang w:eastAsia="fr-CH"/>
              </w:rPr>
              <w:t xml:space="preserve">Percentage of Parties required to report that submitted reports on time </w:t>
            </w:r>
          </w:p>
        </w:tc>
        <w:tc>
          <w:tcPr>
            <w:tcW w:w="1181" w:type="dxa"/>
            <w:tcBorders>
              <w:top w:val="nil"/>
              <w:left w:val="nil"/>
              <w:bottom w:val="single" w:sz="4" w:space="0" w:color="auto"/>
              <w:right w:val="single" w:sz="4" w:space="0" w:color="auto"/>
            </w:tcBorders>
            <w:shd w:val="clear" w:color="auto" w:fill="D6E3BC" w:themeFill="accent3" w:themeFillTint="66"/>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22%</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20%</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15%</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36%</w:t>
            </w:r>
          </w:p>
        </w:tc>
        <w:tc>
          <w:tcPr>
            <w:tcW w:w="1181"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19%</w:t>
            </w:r>
          </w:p>
        </w:tc>
        <w:tc>
          <w:tcPr>
            <w:tcW w:w="1182" w:type="dxa"/>
            <w:tcBorders>
              <w:top w:val="nil"/>
              <w:left w:val="nil"/>
              <w:bottom w:val="single" w:sz="4" w:space="0" w:color="auto"/>
              <w:right w:val="single" w:sz="4" w:space="0" w:color="auto"/>
            </w:tcBorders>
            <w:shd w:val="clear" w:color="auto" w:fill="auto"/>
            <w:vAlign w:val="bottom"/>
            <w:hideMark/>
          </w:tcPr>
          <w:p w:rsidR="00AE3378" w:rsidRPr="00C15039" w:rsidRDefault="00AE3378" w:rsidP="00D301A9">
            <w:pPr>
              <w:jc w:val="center"/>
              <w:rPr>
                <w:color w:val="000000"/>
                <w:sz w:val="20"/>
                <w:szCs w:val="20"/>
                <w:lang w:val="fr-CH" w:eastAsia="fr-CH"/>
              </w:rPr>
            </w:pPr>
            <w:r w:rsidRPr="00C15039">
              <w:rPr>
                <w:color w:val="000000"/>
                <w:sz w:val="20"/>
                <w:szCs w:val="20"/>
                <w:lang w:val="fr-CH" w:eastAsia="fr-CH"/>
              </w:rPr>
              <w:t>33%</w:t>
            </w:r>
          </w:p>
        </w:tc>
      </w:tr>
    </w:tbl>
    <w:p w:rsidR="00AE3378" w:rsidRDefault="00AE3378" w:rsidP="00AE3378">
      <w:pPr>
        <w:pStyle w:val="Paralevel1"/>
      </w:pPr>
    </w:p>
    <w:p w:rsidR="00AE3378" w:rsidRDefault="00AE3378" w:rsidP="00AE3378">
      <w:pPr>
        <w:pStyle w:val="Paralevel1"/>
      </w:pPr>
    </w:p>
    <w:p w:rsidR="00AE3378" w:rsidRPr="001500B1" w:rsidRDefault="00AE3378" w:rsidP="00AE3378">
      <w:pPr>
        <w:pStyle w:val="Paralevel1"/>
      </w:pPr>
      <w:r>
        <w:br w:type="page"/>
      </w:r>
    </w:p>
    <w:p w:rsidR="00AE3378" w:rsidRPr="00C52F44" w:rsidRDefault="00AD5B50" w:rsidP="00AD5B50">
      <w:pPr>
        <w:pStyle w:val="Paralevel1"/>
        <w:rPr>
          <w:color w:val="auto"/>
        </w:rPr>
      </w:pPr>
      <w:r>
        <w:rPr>
          <w:color w:val="auto"/>
        </w:rPr>
        <w:lastRenderedPageBreak/>
        <w:t xml:space="preserve">V. </w:t>
      </w:r>
      <w:r w:rsidR="00AE3378" w:rsidRPr="00C52F44">
        <w:rPr>
          <w:color w:val="auto"/>
        </w:rPr>
        <w:t>Classification of Parties’ compliance performance with respect to the annual reporting obligation for the year 2013 (as of 5 February 2016</w:t>
      </w:r>
      <w:proofErr w:type="gramStart"/>
      <w:r w:rsidR="00AE3378" w:rsidRPr="00C52F44">
        <w:rPr>
          <w:color w:val="auto"/>
        </w:rPr>
        <w:t>)</w:t>
      </w:r>
      <w:proofErr w:type="gramEnd"/>
      <w:r w:rsidR="00AE3378" w:rsidRPr="00C52F44">
        <w:rPr>
          <w:rStyle w:val="FootnoteReference"/>
          <w:color w:val="auto"/>
        </w:rPr>
        <w:t xml:space="preserve"> </w:t>
      </w:r>
      <w:r w:rsidR="00AE3378" w:rsidRPr="00C52F44">
        <w:rPr>
          <w:color w:val="auto"/>
        </w:rPr>
        <w:t>- Breakdown on a Party basis</w:t>
      </w:r>
    </w:p>
    <w:p w:rsidR="00AE3378" w:rsidRDefault="00CA1854" w:rsidP="00AE3378">
      <w:pPr>
        <w:autoSpaceDE w:val="0"/>
        <w:autoSpaceDN w:val="0"/>
        <w:adjustRightInd w:val="0"/>
        <w:spacing w:after="120"/>
        <w:ind w:left="624" w:hanging="624"/>
        <w:rPr>
          <w:b/>
          <w:bCs/>
        </w:rPr>
      </w:pPr>
      <w:r>
        <w:rPr>
          <w:b/>
          <w:bCs/>
        </w:rPr>
        <w:t xml:space="preserve">     </w:t>
      </w:r>
      <w:r w:rsidR="00AE3378" w:rsidRPr="00C663F7">
        <w:rPr>
          <w:b/>
          <w:bCs/>
        </w:rPr>
        <w:t>Africa Region</w:t>
      </w:r>
    </w:p>
    <w:tbl>
      <w:tblPr>
        <w:tblW w:w="9632" w:type="dxa"/>
        <w:tblInd w:w="70" w:type="dxa"/>
        <w:tblCellMar>
          <w:left w:w="70" w:type="dxa"/>
          <w:right w:w="70" w:type="dxa"/>
        </w:tblCellMar>
        <w:tblLook w:val="04A0"/>
      </w:tblPr>
      <w:tblGrid>
        <w:gridCol w:w="320"/>
        <w:gridCol w:w="1860"/>
        <w:gridCol w:w="1097"/>
        <w:gridCol w:w="1097"/>
        <w:gridCol w:w="1100"/>
        <w:gridCol w:w="1100"/>
        <w:gridCol w:w="1100"/>
        <w:gridCol w:w="980"/>
        <w:gridCol w:w="978"/>
      </w:tblGrid>
      <w:tr w:rsidR="00AE3378" w:rsidRPr="00956B2D" w:rsidTr="00C52F44">
        <w:trPr>
          <w:trHeight w:val="300"/>
          <w:tblHeader/>
        </w:trPr>
        <w:tc>
          <w:tcPr>
            <w:tcW w:w="320" w:type="dxa"/>
            <w:tcBorders>
              <w:top w:val="nil"/>
              <w:left w:val="nil"/>
              <w:bottom w:val="nil"/>
              <w:right w:val="nil"/>
            </w:tcBorders>
            <w:shd w:val="clear" w:color="auto" w:fill="auto"/>
            <w:noWrap/>
            <w:vAlign w:val="center"/>
            <w:hideMark/>
          </w:tcPr>
          <w:p w:rsidR="00AE3378" w:rsidRPr="00AD5B50" w:rsidRDefault="00AE3378" w:rsidP="00D301A9">
            <w:pPr>
              <w:rPr>
                <w:b/>
                <w:bCs/>
                <w:color w:val="000000"/>
                <w:sz w:val="18"/>
                <w:szCs w:val="18"/>
                <w:lang w:val="en-US" w:eastAsia="fr-CH"/>
              </w:rPr>
            </w:pP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E3378" w:rsidRPr="00AD5B50" w:rsidRDefault="00AE3378" w:rsidP="00D301A9">
            <w:pPr>
              <w:jc w:val="center"/>
              <w:rPr>
                <w:b/>
                <w:bCs/>
                <w:color w:val="000000"/>
                <w:sz w:val="18"/>
                <w:szCs w:val="18"/>
                <w:lang w:val="en-US" w:eastAsia="fr-CH"/>
              </w:rPr>
            </w:pPr>
            <w:r w:rsidRPr="00AD5B50">
              <w:rPr>
                <w:b/>
                <w:bCs/>
                <w:color w:val="000000"/>
                <w:sz w:val="18"/>
                <w:szCs w:val="18"/>
                <w:lang w:val="en-US" w:eastAsia="fr-CH"/>
              </w:rPr>
              <w:t>Party</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956B2D" w:rsidRDefault="00AE3378" w:rsidP="00D301A9">
            <w:pPr>
              <w:jc w:val="center"/>
              <w:rPr>
                <w:b/>
                <w:bCs/>
                <w:color w:val="000000"/>
                <w:sz w:val="18"/>
                <w:szCs w:val="18"/>
                <w:lang w:eastAsia="fr-CH"/>
              </w:rPr>
            </w:pPr>
            <w:r w:rsidRPr="00956B2D">
              <w:rPr>
                <w:b/>
                <w:bCs/>
                <w:color w:val="000000"/>
                <w:sz w:val="18"/>
                <w:szCs w:val="18"/>
                <w:lang w:eastAsia="fr-CH"/>
              </w:rPr>
              <w:t>Fully reported and on time</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AD5B50" w:rsidRDefault="00AE3378" w:rsidP="00D301A9">
            <w:pPr>
              <w:jc w:val="center"/>
              <w:rPr>
                <w:b/>
                <w:bCs/>
                <w:color w:val="000000"/>
                <w:sz w:val="18"/>
                <w:szCs w:val="18"/>
                <w:lang w:val="en-US" w:eastAsia="fr-CH"/>
              </w:rPr>
            </w:pPr>
            <w:r w:rsidRPr="00AD5B50">
              <w:rPr>
                <w:b/>
                <w:bCs/>
                <w:color w:val="000000"/>
                <w:sz w:val="18"/>
                <w:szCs w:val="18"/>
                <w:lang w:val="en-US" w:eastAsia="fr-CH"/>
              </w:rPr>
              <w:t>Fully reported, but late</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AD5B50" w:rsidRDefault="00AE3378" w:rsidP="00D301A9">
            <w:pPr>
              <w:jc w:val="center"/>
              <w:rPr>
                <w:b/>
                <w:bCs/>
                <w:color w:val="000000"/>
                <w:sz w:val="18"/>
                <w:szCs w:val="18"/>
                <w:lang w:val="en-US" w:eastAsia="fr-CH"/>
              </w:rPr>
            </w:pPr>
            <w:r w:rsidRPr="00AD5B50">
              <w:rPr>
                <w:b/>
                <w:bCs/>
                <w:color w:val="000000"/>
                <w:sz w:val="18"/>
                <w:szCs w:val="18"/>
                <w:lang w:val="en-US" w:eastAsia="fr-CH"/>
              </w:rPr>
              <w:t>Incomplete, but on time</w:t>
            </w:r>
          </w:p>
        </w:tc>
        <w:tc>
          <w:tcPr>
            <w:tcW w:w="208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AD5B50" w:rsidRDefault="00AE3378" w:rsidP="00D301A9">
            <w:pPr>
              <w:jc w:val="center"/>
              <w:rPr>
                <w:b/>
                <w:bCs/>
                <w:color w:val="000000"/>
                <w:sz w:val="18"/>
                <w:szCs w:val="18"/>
                <w:lang w:val="en-US" w:eastAsia="fr-CH"/>
              </w:rPr>
            </w:pPr>
            <w:r w:rsidRPr="00AD5B50">
              <w:rPr>
                <w:b/>
                <w:bCs/>
                <w:color w:val="000000"/>
                <w:sz w:val="18"/>
                <w:szCs w:val="18"/>
                <w:lang w:val="en-US" w:eastAsia="fr-CH"/>
              </w:rPr>
              <w:t>Incomplete and late</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956B2D" w:rsidRDefault="00AE3378" w:rsidP="00D301A9">
            <w:pPr>
              <w:jc w:val="center"/>
              <w:rPr>
                <w:b/>
                <w:bCs/>
                <w:color w:val="000000"/>
                <w:sz w:val="18"/>
                <w:szCs w:val="18"/>
                <w:lang w:val="fr-CH" w:eastAsia="fr-CH"/>
              </w:rPr>
            </w:pPr>
            <w:r w:rsidRPr="00AD5B50">
              <w:rPr>
                <w:b/>
                <w:bCs/>
                <w:color w:val="000000"/>
                <w:sz w:val="18"/>
                <w:szCs w:val="18"/>
                <w:lang w:val="en-US" w:eastAsia="fr-CH"/>
              </w:rPr>
              <w:t xml:space="preserve">Not </w:t>
            </w:r>
            <w:proofErr w:type="spellStart"/>
            <w:r w:rsidRPr="00956B2D">
              <w:rPr>
                <w:b/>
                <w:bCs/>
                <w:color w:val="000000"/>
                <w:sz w:val="18"/>
                <w:szCs w:val="18"/>
                <w:lang w:val="fr-CH" w:eastAsia="fr-CH"/>
              </w:rPr>
              <w:t>reported</w:t>
            </w:r>
            <w:proofErr w:type="spellEnd"/>
          </w:p>
        </w:tc>
      </w:tr>
      <w:tr w:rsidR="00AE3378" w:rsidRPr="00956B2D" w:rsidTr="00C52F44">
        <w:trPr>
          <w:trHeight w:val="570"/>
          <w:tblHeader/>
        </w:trPr>
        <w:tc>
          <w:tcPr>
            <w:tcW w:w="320" w:type="dxa"/>
            <w:tcBorders>
              <w:top w:val="nil"/>
              <w:left w:val="nil"/>
              <w:bottom w:val="nil"/>
              <w:right w:val="nil"/>
            </w:tcBorders>
            <w:shd w:val="clear" w:color="auto" w:fill="auto"/>
            <w:noWrap/>
            <w:vAlign w:val="center"/>
            <w:hideMark/>
          </w:tcPr>
          <w:p w:rsidR="00AE3378" w:rsidRPr="00956B2D" w:rsidRDefault="00AE3378" w:rsidP="00D301A9">
            <w:pPr>
              <w:rPr>
                <w:b/>
                <w:bCs/>
                <w:color w:val="000000"/>
                <w:sz w:val="18"/>
                <w:szCs w:val="18"/>
                <w:lang w:val="fr-CH" w:eastAsia="fr-CH"/>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E3378" w:rsidRPr="00956B2D" w:rsidRDefault="00AE3378" w:rsidP="00D301A9">
            <w:pPr>
              <w:rPr>
                <w:b/>
                <w:bCs/>
                <w:color w:val="000000"/>
                <w:sz w:val="18"/>
                <w:szCs w:val="18"/>
                <w:lang w:val="fr-CH" w:eastAsia="fr-CH"/>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E3378" w:rsidRPr="00956B2D" w:rsidRDefault="00AE3378" w:rsidP="00D301A9">
            <w:pPr>
              <w:rPr>
                <w:b/>
                <w:bCs/>
                <w:color w:val="000000"/>
                <w:sz w:val="18"/>
                <w:szCs w:val="18"/>
                <w:lang w:val="fr-CH" w:eastAsia="fr-CH"/>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E3378" w:rsidRPr="00956B2D" w:rsidRDefault="00AE3378" w:rsidP="00D301A9">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PART I</w:t>
            </w:r>
            <w:r w:rsidRPr="00956B2D">
              <w:rPr>
                <w:b/>
                <w:bCs/>
                <w:color w:val="000000"/>
                <w:sz w:val="18"/>
                <w:szCs w:val="18"/>
                <w:lang w:val="fr-CH" w:eastAsia="fr-CH"/>
              </w:rPr>
              <w:br/>
            </w:r>
            <w:proofErr w:type="spellStart"/>
            <w:r w:rsidRPr="00956B2D">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PART II</w:t>
            </w:r>
            <w:r w:rsidRPr="00956B2D">
              <w:rPr>
                <w:b/>
                <w:bCs/>
                <w:color w:val="000000"/>
                <w:sz w:val="18"/>
                <w:szCs w:val="18"/>
                <w:lang w:val="fr-CH" w:eastAsia="fr-CH"/>
              </w:rPr>
              <w:br/>
            </w:r>
            <w:proofErr w:type="spellStart"/>
            <w:r w:rsidRPr="00956B2D">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PART I</w:t>
            </w:r>
            <w:r w:rsidRPr="00956B2D">
              <w:rPr>
                <w:b/>
                <w:bCs/>
                <w:color w:val="000000"/>
                <w:sz w:val="18"/>
                <w:szCs w:val="18"/>
                <w:lang w:val="fr-CH" w:eastAsia="fr-CH"/>
              </w:rPr>
              <w:br/>
            </w:r>
            <w:proofErr w:type="spellStart"/>
            <w:r w:rsidRPr="00956B2D">
              <w:rPr>
                <w:b/>
                <w:bCs/>
                <w:color w:val="000000"/>
                <w:sz w:val="18"/>
                <w:szCs w:val="18"/>
                <w:lang w:val="fr-CH" w:eastAsia="fr-CH"/>
              </w:rPr>
              <w:t>incomplete</w:t>
            </w:r>
            <w:proofErr w:type="spellEnd"/>
          </w:p>
        </w:tc>
        <w:tc>
          <w:tcPr>
            <w:tcW w:w="980" w:type="dxa"/>
            <w:tcBorders>
              <w:top w:val="nil"/>
              <w:left w:val="nil"/>
              <w:bottom w:val="single" w:sz="4" w:space="0" w:color="auto"/>
              <w:right w:val="single" w:sz="4" w:space="0" w:color="auto"/>
            </w:tcBorders>
            <w:shd w:val="clear" w:color="000000" w:fill="D8D8D8"/>
            <w:vAlign w:val="center"/>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PART II</w:t>
            </w:r>
            <w:r w:rsidRPr="00956B2D">
              <w:rPr>
                <w:b/>
                <w:bCs/>
                <w:color w:val="000000"/>
                <w:sz w:val="18"/>
                <w:szCs w:val="18"/>
                <w:lang w:val="fr-CH" w:eastAsia="fr-CH"/>
              </w:rPr>
              <w:br/>
            </w:r>
            <w:proofErr w:type="spellStart"/>
            <w:r w:rsidRPr="00956B2D">
              <w:rPr>
                <w:b/>
                <w:bCs/>
                <w:color w:val="000000"/>
                <w:sz w:val="18"/>
                <w:szCs w:val="18"/>
                <w:lang w:val="fr-CH" w:eastAsia="fr-CH"/>
              </w:rPr>
              <w:t>incomplete</w:t>
            </w:r>
            <w:proofErr w:type="spellEnd"/>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AE3378" w:rsidRPr="00956B2D" w:rsidRDefault="00AE3378" w:rsidP="00D301A9">
            <w:pPr>
              <w:rPr>
                <w:b/>
                <w:bCs/>
                <w:color w:val="000000"/>
                <w:sz w:val="18"/>
                <w:szCs w:val="18"/>
                <w:lang w:val="fr-CH" w:eastAsia="fr-CH"/>
              </w:rPr>
            </w:pPr>
          </w:p>
        </w:tc>
      </w:tr>
      <w:tr w:rsidR="00AE3378" w:rsidRPr="00956B2D" w:rsidTr="00D301A9">
        <w:trPr>
          <w:trHeight w:val="315"/>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Algeria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85"/>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Benin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Botswana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Burkina Faso</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Burundi</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Cameroon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Pr>
                <w:sz w:val="18"/>
                <w:szCs w:val="18"/>
                <w:lang w:val="fr-CH" w:eastAsia="fr-CH"/>
              </w:rPr>
              <w:t>Cabo</w:t>
            </w:r>
            <w:proofErr w:type="spellEnd"/>
            <w:r w:rsidRPr="00956B2D">
              <w:rPr>
                <w:sz w:val="18"/>
                <w:szCs w:val="18"/>
                <w:lang w:val="fr-CH" w:eastAsia="fr-CH"/>
              </w:rPr>
              <w:t xml:space="preserve"> </w:t>
            </w:r>
            <w:proofErr w:type="spellStart"/>
            <w:r w:rsidRPr="00956B2D">
              <w:rPr>
                <w:sz w:val="18"/>
                <w:szCs w:val="18"/>
                <w:lang w:val="fr-CH" w:eastAsia="fr-CH"/>
              </w:rPr>
              <w:t>Verde</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48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r w:rsidRPr="00956B2D">
              <w:rPr>
                <w:sz w:val="18"/>
                <w:szCs w:val="18"/>
                <w:lang w:val="fr-CH" w:eastAsia="fr-CH"/>
              </w:rPr>
              <w:t xml:space="preserve">Central </w:t>
            </w:r>
            <w:proofErr w:type="spellStart"/>
            <w:r w:rsidRPr="00956B2D">
              <w:rPr>
                <w:sz w:val="18"/>
                <w:szCs w:val="18"/>
                <w:lang w:val="fr-CH" w:eastAsia="fr-CH"/>
              </w:rPr>
              <w:t>African</w:t>
            </w:r>
            <w:proofErr w:type="spellEnd"/>
            <w:r w:rsidRPr="00956B2D">
              <w:rPr>
                <w:sz w:val="18"/>
                <w:szCs w:val="18"/>
                <w:lang w:val="fr-CH" w:eastAsia="fr-CH"/>
              </w:rPr>
              <w:t xml:space="preserve"> </w:t>
            </w:r>
            <w:proofErr w:type="spellStart"/>
            <w:r w:rsidRPr="00956B2D">
              <w:rPr>
                <w:sz w:val="18"/>
                <w:szCs w:val="18"/>
                <w:lang w:val="fr-CH" w:eastAsia="fr-CH"/>
              </w:rPr>
              <w:t>Republic</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Chad</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Comoros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315"/>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r w:rsidRPr="00956B2D">
              <w:rPr>
                <w:sz w:val="18"/>
                <w:szCs w:val="18"/>
                <w:lang w:val="fr-CH" w:eastAsia="fr-CH"/>
              </w:rPr>
              <w:t>Congo (</w:t>
            </w:r>
            <w:proofErr w:type="spellStart"/>
            <w:r w:rsidRPr="00956B2D">
              <w:rPr>
                <w:sz w:val="18"/>
                <w:szCs w:val="18"/>
                <w:lang w:val="fr-CH" w:eastAsia="fr-CH"/>
              </w:rPr>
              <w:t>Republic</w:t>
            </w:r>
            <w:proofErr w:type="spellEnd"/>
            <w:r w:rsidRPr="00956B2D">
              <w:rPr>
                <w:sz w:val="18"/>
                <w:szCs w:val="18"/>
                <w:lang w:val="fr-CH" w:eastAsia="fr-CH"/>
              </w:rPr>
              <w:t xml:space="preserve"> of the)</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12</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r w:rsidRPr="00956B2D">
              <w:rPr>
                <w:sz w:val="18"/>
                <w:szCs w:val="18"/>
                <w:lang w:val="fr-CH" w:eastAsia="fr-CH"/>
              </w:rPr>
              <w:t>Cote d'Ivoire</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48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Democratic</w:t>
            </w:r>
            <w:proofErr w:type="spellEnd"/>
            <w:r w:rsidRPr="00956B2D">
              <w:rPr>
                <w:sz w:val="18"/>
                <w:szCs w:val="18"/>
                <w:lang w:val="fr-CH" w:eastAsia="fr-CH"/>
              </w:rPr>
              <w:t xml:space="preserve"> </w:t>
            </w:r>
            <w:proofErr w:type="spellStart"/>
            <w:r w:rsidRPr="00956B2D">
              <w:rPr>
                <w:sz w:val="18"/>
                <w:szCs w:val="18"/>
                <w:lang w:val="fr-CH" w:eastAsia="fr-CH"/>
              </w:rPr>
              <w:t>Republic</w:t>
            </w:r>
            <w:proofErr w:type="spellEnd"/>
            <w:r w:rsidRPr="00956B2D">
              <w:rPr>
                <w:sz w:val="18"/>
                <w:szCs w:val="18"/>
                <w:lang w:val="fr-CH" w:eastAsia="fr-CH"/>
              </w:rPr>
              <w:t xml:space="preserve"> of Congo</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Djibouti</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Egypt</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 xml:space="preserve">Equatorial </w:t>
            </w:r>
            <w:proofErr w:type="spellStart"/>
            <w:r w:rsidRPr="00956B2D">
              <w:rPr>
                <w:sz w:val="18"/>
                <w:szCs w:val="18"/>
                <w:lang w:val="fr-CH" w:eastAsia="fr-CH"/>
              </w:rPr>
              <w:t>Guinea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Eritrea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Ethiopia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19</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r w:rsidRPr="00956B2D">
              <w:rPr>
                <w:sz w:val="18"/>
                <w:szCs w:val="18"/>
                <w:lang w:val="fr-CH" w:eastAsia="fr-CH"/>
              </w:rPr>
              <w:t>Gabon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Gambia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Ghana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Guinea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23</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Guinea-Bissau</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Kenya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Lesotho</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Liberia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85"/>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Libyan</w:t>
            </w:r>
            <w:proofErr w:type="spellEnd"/>
            <w:r w:rsidRPr="00956B2D">
              <w:rPr>
                <w:sz w:val="18"/>
                <w:szCs w:val="18"/>
                <w:lang w:val="fr-CH" w:eastAsia="fr-CH"/>
              </w:rPr>
              <w:t xml:space="preserve"> </w:t>
            </w:r>
            <w:proofErr w:type="spellStart"/>
            <w:r w:rsidRPr="00956B2D">
              <w:rPr>
                <w:sz w:val="18"/>
                <w:szCs w:val="18"/>
                <w:lang w:val="fr-CH" w:eastAsia="fr-CH"/>
              </w:rPr>
              <w:t>Arab</w:t>
            </w:r>
            <w:proofErr w:type="spellEnd"/>
            <w:r w:rsidRPr="00956B2D">
              <w:rPr>
                <w:sz w:val="18"/>
                <w:szCs w:val="18"/>
                <w:lang w:val="fr-CH" w:eastAsia="fr-CH"/>
              </w:rPr>
              <w:t xml:space="preserve"> Jamahiriya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Madagascar</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29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Malawi</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Mali</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Mauritania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Mauritius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Morocco</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Mozambique</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Namibia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Niger</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Nigeria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r w:rsidRPr="00956B2D">
              <w:rPr>
                <w:sz w:val="18"/>
                <w:szCs w:val="18"/>
                <w:lang w:val="fr-CH" w:eastAsia="fr-CH"/>
              </w:rPr>
              <w:t>Rwanda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39</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Senegal</w:t>
            </w:r>
            <w:proofErr w:type="spellEnd"/>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Seychelles</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Somalia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 xml:space="preserve">South </w:t>
            </w:r>
            <w:proofErr w:type="spellStart"/>
            <w:r w:rsidRPr="00956B2D">
              <w:rPr>
                <w:sz w:val="18"/>
                <w:szCs w:val="18"/>
                <w:lang w:val="fr-CH" w:eastAsia="fr-CH"/>
              </w:rPr>
              <w:t>Africa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Sudan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lastRenderedPageBreak/>
              <w:t>44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Swaziland</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956B2D" w:rsidRDefault="00AE3378" w:rsidP="00D301A9">
            <w:pPr>
              <w:rPr>
                <w:sz w:val="18"/>
                <w:szCs w:val="18"/>
                <w:lang w:val="fr-CH" w:eastAsia="fr-CH"/>
              </w:rPr>
            </w:pPr>
            <w:r w:rsidRPr="00956B2D">
              <w:rPr>
                <w:sz w:val="18"/>
                <w:szCs w:val="18"/>
                <w:lang w:val="fr-CH" w:eastAsia="fr-CH"/>
              </w:rPr>
              <w:t>Togo</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Tunisia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Uganda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48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 xml:space="preserve">United </w:t>
            </w:r>
            <w:proofErr w:type="spellStart"/>
            <w:r w:rsidRPr="00956B2D">
              <w:rPr>
                <w:sz w:val="18"/>
                <w:szCs w:val="18"/>
                <w:lang w:val="fr-CH" w:eastAsia="fr-CH"/>
              </w:rPr>
              <w:t>Republic</w:t>
            </w:r>
            <w:proofErr w:type="spellEnd"/>
            <w:r w:rsidRPr="00956B2D">
              <w:rPr>
                <w:sz w:val="18"/>
                <w:szCs w:val="18"/>
                <w:lang w:val="fr-CH" w:eastAsia="fr-CH"/>
              </w:rPr>
              <w:t xml:space="preserve"> of </w:t>
            </w:r>
            <w:proofErr w:type="spellStart"/>
            <w:r w:rsidRPr="00956B2D">
              <w:rPr>
                <w:sz w:val="18"/>
                <w:szCs w:val="18"/>
                <w:lang w:val="fr-CH" w:eastAsia="fr-CH"/>
              </w:rPr>
              <w:t>Tanzania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49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proofErr w:type="spellStart"/>
            <w:r w:rsidRPr="00956B2D">
              <w:rPr>
                <w:sz w:val="18"/>
                <w:szCs w:val="18"/>
                <w:lang w:val="fr-CH" w:eastAsia="fr-CH"/>
              </w:rPr>
              <w:t>Zambia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jc w:val="right"/>
              <w:rPr>
                <w:color w:val="000000"/>
                <w:sz w:val="18"/>
                <w:szCs w:val="18"/>
                <w:lang w:val="fr-CH" w:eastAsia="fr-CH"/>
              </w:rPr>
            </w:pPr>
            <w:r w:rsidRPr="00956B2D">
              <w:rPr>
                <w:color w:val="000000"/>
                <w:sz w:val="18"/>
                <w:szCs w:val="18"/>
                <w:lang w:val="fr-CH" w:eastAsia="fr-CH"/>
              </w:rPr>
              <w:t>50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956B2D" w:rsidRDefault="00AE3378" w:rsidP="00D301A9">
            <w:pPr>
              <w:rPr>
                <w:sz w:val="18"/>
                <w:szCs w:val="18"/>
                <w:lang w:val="fr-CH" w:eastAsia="fr-CH"/>
              </w:rPr>
            </w:pPr>
            <w:r w:rsidRPr="00956B2D">
              <w:rPr>
                <w:sz w:val="18"/>
                <w:szCs w:val="18"/>
                <w:lang w:val="fr-CH" w:eastAsia="fr-CH"/>
              </w:rPr>
              <w:t>Zimbabwe</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956B2D" w:rsidRDefault="00AE3378" w:rsidP="00D301A9">
            <w:pPr>
              <w:jc w:val="center"/>
              <w:rPr>
                <w:color w:val="000000"/>
                <w:sz w:val="18"/>
                <w:szCs w:val="18"/>
                <w:lang w:val="fr-CH" w:eastAsia="fr-CH"/>
              </w:rPr>
            </w:pPr>
            <w:r w:rsidRPr="00956B2D">
              <w:rPr>
                <w:color w:val="000000"/>
                <w:sz w:val="18"/>
                <w:szCs w:val="18"/>
                <w:lang w:val="fr-CH" w:eastAsia="fr-CH"/>
              </w:rPr>
              <w:t>X</w:t>
            </w:r>
          </w:p>
        </w:tc>
      </w:tr>
      <w:tr w:rsidR="00AE3378" w:rsidRPr="00956B2D" w:rsidTr="00D301A9">
        <w:trPr>
          <w:trHeight w:val="240"/>
        </w:trPr>
        <w:tc>
          <w:tcPr>
            <w:tcW w:w="320" w:type="dxa"/>
            <w:tcBorders>
              <w:top w:val="nil"/>
              <w:left w:val="nil"/>
              <w:bottom w:val="nil"/>
              <w:right w:val="nil"/>
            </w:tcBorders>
            <w:shd w:val="clear" w:color="auto" w:fill="auto"/>
            <w:noWrap/>
            <w:vAlign w:val="bottom"/>
            <w:hideMark/>
          </w:tcPr>
          <w:p w:rsidR="00AE3378" w:rsidRPr="00956B2D" w:rsidRDefault="00AE3378" w:rsidP="00D301A9">
            <w:pPr>
              <w:rPr>
                <w:color w:val="000000"/>
                <w:sz w:val="18"/>
                <w:szCs w:val="18"/>
                <w:lang w:val="fr-CH" w:eastAsia="fr-CH"/>
              </w:rPr>
            </w:pPr>
          </w:p>
        </w:tc>
        <w:tc>
          <w:tcPr>
            <w:tcW w:w="1860" w:type="dxa"/>
            <w:tcBorders>
              <w:top w:val="nil"/>
              <w:left w:val="single" w:sz="4" w:space="0" w:color="auto"/>
              <w:bottom w:val="single" w:sz="4" w:space="0" w:color="auto"/>
              <w:right w:val="single" w:sz="4" w:space="0" w:color="auto"/>
            </w:tcBorders>
            <w:shd w:val="clear" w:color="000000" w:fill="D8D8D8"/>
            <w:noWrap/>
            <w:vAlign w:val="bottom"/>
            <w:hideMark/>
          </w:tcPr>
          <w:p w:rsidR="00AE3378" w:rsidRPr="00956B2D" w:rsidRDefault="00AE3378" w:rsidP="00D301A9">
            <w:pPr>
              <w:jc w:val="both"/>
              <w:rPr>
                <w:b/>
                <w:bCs/>
                <w:color w:val="000000"/>
                <w:sz w:val="18"/>
                <w:szCs w:val="18"/>
                <w:lang w:val="fr-CH" w:eastAsia="fr-CH"/>
              </w:rPr>
            </w:pPr>
            <w:proofErr w:type="spellStart"/>
            <w:r w:rsidRPr="00956B2D">
              <w:rPr>
                <w:b/>
                <w:bCs/>
                <w:color w:val="000000"/>
                <w:sz w:val="18"/>
                <w:szCs w:val="18"/>
                <w:lang w:val="fr-CH" w:eastAsia="fr-CH"/>
              </w:rPr>
              <w:t>Totals</w:t>
            </w:r>
            <w:proofErr w:type="spellEnd"/>
            <w:r>
              <w:rPr>
                <w:b/>
                <w:bCs/>
                <w:color w:val="000000"/>
                <w:sz w:val="18"/>
                <w:szCs w:val="18"/>
                <w:lang w:val="fr-CH" w:eastAsia="fr-CH"/>
              </w:rPr>
              <w:t xml:space="preserve"> for </w:t>
            </w:r>
            <w:proofErr w:type="spellStart"/>
            <w:r>
              <w:rPr>
                <w:b/>
                <w:bCs/>
                <w:color w:val="000000"/>
                <w:sz w:val="18"/>
                <w:szCs w:val="18"/>
                <w:lang w:val="fr-CH" w:eastAsia="fr-CH"/>
              </w:rPr>
              <w:t>Africa</w:t>
            </w:r>
            <w:proofErr w:type="spellEnd"/>
          </w:p>
        </w:tc>
        <w:tc>
          <w:tcPr>
            <w:tcW w:w="1097" w:type="dxa"/>
            <w:tcBorders>
              <w:top w:val="nil"/>
              <w:left w:val="nil"/>
              <w:bottom w:val="single" w:sz="4" w:space="0" w:color="auto"/>
              <w:right w:val="single" w:sz="4" w:space="0" w:color="auto"/>
            </w:tcBorders>
            <w:shd w:val="clear" w:color="000000" w:fill="D8D8D8"/>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1</w:t>
            </w:r>
          </w:p>
        </w:tc>
        <w:tc>
          <w:tcPr>
            <w:tcW w:w="1097" w:type="dxa"/>
            <w:tcBorders>
              <w:top w:val="nil"/>
              <w:left w:val="nil"/>
              <w:bottom w:val="single" w:sz="4" w:space="0" w:color="auto"/>
              <w:right w:val="single" w:sz="4" w:space="0" w:color="auto"/>
            </w:tcBorders>
            <w:shd w:val="clear" w:color="000000" w:fill="D8D8D8"/>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1</w:t>
            </w:r>
          </w:p>
        </w:tc>
        <w:tc>
          <w:tcPr>
            <w:tcW w:w="1100" w:type="dxa"/>
            <w:tcBorders>
              <w:top w:val="nil"/>
              <w:left w:val="nil"/>
              <w:bottom w:val="single" w:sz="4" w:space="0" w:color="auto"/>
              <w:right w:val="single" w:sz="4" w:space="0" w:color="auto"/>
            </w:tcBorders>
            <w:shd w:val="clear" w:color="000000" w:fill="D8D8D8"/>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5</w:t>
            </w:r>
          </w:p>
        </w:tc>
        <w:tc>
          <w:tcPr>
            <w:tcW w:w="1100" w:type="dxa"/>
            <w:tcBorders>
              <w:top w:val="nil"/>
              <w:left w:val="nil"/>
              <w:bottom w:val="single" w:sz="4" w:space="0" w:color="auto"/>
              <w:right w:val="single" w:sz="4" w:space="0" w:color="auto"/>
            </w:tcBorders>
            <w:shd w:val="clear" w:color="000000" w:fill="D8D8D8"/>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9</w:t>
            </w:r>
          </w:p>
        </w:tc>
        <w:tc>
          <w:tcPr>
            <w:tcW w:w="1100" w:type="dxa"/>
            <w:tcBorders>
              <w:top w:val="nil"/>
              <w:left w:val="nil"/>
              <w:bottom w:val="single" w:sz="4" w:space="0" w:color="auto"/>
              <w:right w:val="single" w:sz="4" w:space="0" w:color="auto"/>
            </w:tcBorders>
            <w:shd w:val="clear" w:color="000000" w:fill="D8D8D8"/>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1</w:t>
            </w:r>
          </w:p>
        </w:tc>
        <w:tc>
          <w:tcPr>
            <w:tcW w:w="980" w:type="dxa"/>
            <w:tcBorders>
              <w:top w:val="nil"/>
              <w:left w:val="nil"/>
              <w:bottom w:val="single" w:sz="4" w:space="0" w:color="auto"/>
              <w:right w:val="single" w:sz="4" w:space="0" w:color="auto"/>
            </w:tcBorders>
            <w:shd w:val="clear" w:color="000000" w:fill="D8D8D8"/>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4</w:t>
            </w:r>
          </w:p>
        </w:tc>
        <w:tc>
          <w:tcPr>
            <w:tcW w:w="978" w:type="dxa"/>
            <w:tcBorders>
              <w:top w:val="nil"/>
              <w:left w:val="nil"/>
              <w:bottom w:val="single" w:sz="4" w:space="0" w:color="auto"/>
              <w:right w:val="single" w:sz="4" w:space="0" w:color="auto"/>
            </w:tcBorders>
            <w:shd w:val="clear" w:color="auto" w:fill="D9D9D9" w:themeFill="background1" w:themeFillShade="D9"/>
            <w:noWrap/>
            <w:vAlign w:val="bottom"/>
            <w:hideMark/>
          </w:tcPr>
          <w:p w:rsidR="00AE3378" w:rsidRPr="00956B2D" w:rsidRDefault="00AE3378" w:rsidP="00D301A9">
            <w:pPr>
              <w:jc w:val="center"/>
              <w:rPr>
                <w:b/>
                <w:bCs/>
                <w:color w:val="000000"/>
                <w:sz w:val="18"/>
                <w:szCs w:val="18"/>
                <w:lang w:val="fr-CH" w:eastAsia="fr-CH"/>
              </w:rPr>
            </w:pPr>
            <w:r w:rsidRPr="00956B2D">
              <w:rPr>
                <w:b/>
                <w:bCs/>
                <w:color w:val="000000"/>
                <w:sz w:val="18"/>
                <w:szCs w:val="18"/>
                <w:lang w:val="fr-CH" w:eastAsia="fr-CH"/>
              </w:rPr>
              <w:t>35</w:t>
            </w:r>
          </w:p>
        </w:tc>
      </w:tr>
    </w:tbl>
    <w:p w:rsidR="00AE3378" w:rsidRDefault="00AE3378" w:rsidP="00AE3378">
      <w:pPr>
        <w:pStyle w:val="Paralevel1"/>
      </w:pPr>
    </w:p>
    <w:p w:rsidR="00AE3378" w:rsidRDefault="00AE3378" w:rsidP="00AE3378">
      <w:pPr>
        <w:autoSpaceDE w:val="0"/>
        <w:autoSpaceDN w:val="0"/>
        <w:adjustRightInd w:val="0"/>
        <w:spacing w:after="120"/>
        <w:ind w:left="624" w:hanging="624"/>
        <w:rPr>
          <w:b/>
          <w:bCs/>
        </w:rPr>
      </w:pPr>
      <w:r w:rsidRPr="00C663F7">
        <w:rPr>
          <w:szCs w:val="20"/>
        </w:rPr>
        <w:br w:type="page"/>
      </w:r>
      <w:r w:rsidR="00CA1854">
        <w:rPr>
          <w:szCs w:val="20"/>
        </w:rPr>
        <w:lastRenderedPageBreak/>
        <w:t xml:space="preserve">     </w:t>
      </w:r>
      <w:r w:rsidRPr="00C663F7">
        <w:rPr>
          <w:b/>
          <w:bCs/>
        </w:rPr>
        <w:t>Asia Region</w:t>
      </w:r>
    </w:p>
    <w:tbl>
      <w:tblPr>
        <w:tblW w:w="9635" w:type="dxa"/>
        <w:tblInd w:w="70" w:type="dxa"/>
        <w:tblCellMar>
          <w:left w:w="70" w:type="dxa"/>
          <w:right w:w="70" w:type="dxa"/>
        </w:tblCellMar>
        <w:tblLook w:val="04A0"/>
      </w:tblPr>
      <w:tblGrid>
        <w:gridCol w:w="323"/>
        <w:gridCol w:w="1860"/>
        <w:gridCol w:w="1097"/>
        <w:gridCol w:w="1097"/>
        <w:gridCol w:w="1100"/>
        <w:gridCol w:w="1100"/>
        <w:gridCol w:w="1100"/>
        <w:gridCol w:w="980"/>
        <w:gridCol w:w="978"/>
      </w:tblGrid>
      <w:tr w:rsidR="00AE3378" w:rsidRPr="00F0653F" w:rsidTr="00C52F44">
        <w:trPr>
          <w:trHeight w:val="300"/>
          <w:tblHeader/>
        </w:trPr>
        <w:tc>
          <w:tcPr>
            <w:tcW w:w="323"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Party</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eastAsia="fr-CH"/>
              </w:rPr>
            </w:pPr>
            <w:r w:rsidRPr="00F0653F">
              <w:rPr>
                <w:b/>
                <w:bCs/>
                <w:color w:val="000000"/>
                <w:sz w:val="18"/>
                <w:szCs w:val="18"/>
                <w:lang w:eastAsia="fr-CH"/>
              </w:rPr>
              <w:t>Fully reported and on time</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Fully</w:t>
            </w:r>
            <w:proofErr w:type="spellEnd"/>
            <w:r w:rsidRPr="00F0653F">
              <w:rPr>
                <w:b/>
                <w:bCs/>
                <w:color w:val="000000"/>
                <w:sz w:val="18"/>
                <w:szCs w:val="18"/>
                <w:lang w:val="fr-CH" w:eastAsia="fr-CH"/>
              </w:rPr>
              <w:t xml:space="preserve"> </w:t>
            </w:r>
            <w:proofErr w:type="spellStart"/>
            <w:r w:rsidRPr="00F0653F">
              <w:rPr>
                <w:b/>
                <w:bCs/>
                <w:color w:val="000000"/>
                <w:sz w:val="18"/>
                <w:szCs w:val="18"/>
                <w:lang w:val="fr-CH" w:eastAsia="fr-CH"/>
              </w:rPr>
              <w:t>reported</w:t>
            </w:r>
            <w:proofErr w:type="spellEnd"/>
            <w:r w:rsidRPr="00F0653F">
              <w:rPr>
                <w:b/>
                <w:bCs/>
                <w:color w:val="000000"/>
                <w:sz w:val="18"/>
                <w:szCs w:val="18"/>
                <w:lang w:val="fr-CH" w:eastAsia="fr-CH"/>
              </w:rPr>
              <w:t xml:space="preserve">, but </w:t>
            </w:r>
            <w:proofErr w:type="spellStart"/>
            <w:r w:rsidRPr="00F0653F">
              <w:rPr>
                <w:b/>
                <w:bCs/>
                <w:color w:val="000000"/>
                <w:sz w:val="18"/>
                <w:szCs w:val="18"/>
                <w:lang w:val="fr-CH" w:eastAsia="fr-CH"/>
              </w:rPr>
              <w:t>late</w:t>
            </w:r>
            <w:proofErr w:type="spellEnd"/>
          </w:p>
        </w:tc>
        <w:tc>
          <w:tcPr>
            <w:tcW w:w="220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but on time</w:t>
            </w:r>
          </w:p>
        </w:tc>
        <w:tc>
          <w:tcPr>
            <w:tcW w:w="208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xml:space="preserve"> and </w:t>
            </w:r>
            <w:proofErr w:type="spellStart"/>
            <w:r w:rsidRPr="00F0653F">
              <w:rPr>
                <w:b/>
                <w:bCs/>
                <w:color w:val="000000"/>
                <w:sz w:val="18"/>
                <w:szCs w:val="18"/>
                <w:lang w:val="fr-CH" w:eastAsia="fr-CH"/>
              </w:rPr>
              <w:t>late</w:t>
            </w:r>
            <w:proofErr w:type="spellEnd"/>
          </w:p>
        </w:tc>
        <w:tc>
          <w:tcPr>
            <w:tcW w:w="97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 xml:space="preserve">Not </w:t>
            </w:r>
            <w:proofErr w:type="spellStart"/>
            <w:r w:rsidRPr="00F0653F">
              <w:rPr>
                <w:b/>
                <w:bCs/>
                <w:color w:val="000000"/>
                <w:sz w:val="18"/>
                <w:szCs w:val="18"/>
                <w:lang w:val="fr-CH" w:eastAsia="fr-CH"/>
              </w:rPr>
              <w:t>reported</w:t>
            </w:r>
            <w:proofErr w:type="spellEnd"/>
          </w:p>
        </w:tc>
      </w:tr>
      <w:tr w:rsidR="00AE3378" w:rsidRPr="00F0653F" w:rsidTr="00C52F44">
        <w:trPr>
          <w:trHeight w:val="570"/>
          <w:tblHeader/>
        </w:trPr>
        <w:tc>
          <w:tcPr>
            <w:tcW w:w="323"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98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Azerbaijan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Bahrain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Bangladesh</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Bhutan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Brunei Darussalam</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Cambodia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7</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r w:rsidRPr="00F0653F">
              <w:rPr>
                <w:sz w:val="18"/>
                <w:szCs w:val="18"/>
                <w:lang w:val="fr-CH" w:eastAsia="fr-CH"/>
              </w:rPr>
              <w:t>China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Cook </w:t>
            </w:r>
            <w:proofErr w:type="spellStart"/>
            <w:r w:rsidRPr="00F0653F">
              <w:rPr>
                <w:sz w:val="18"/>
                <w:szCs w:val="18"/>
                <w:lang w:val="fr-CH" w:eastAsia="fr-CH"/>
              </w:rPr>
              <w:t>Islands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9</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Cyprus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48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eastAsia="fr-CH"/>
              </w:rPr>
            </w:pPr>
            <w:r w:rsidRPr="00F0653F">
              <w:rPr>
                <w:sz w:val="18"/>
                <w:szCs w:val="18"/>
                <w:lang w:eastAsia="fr-CH"/>
              </w:rPr>
              <w:t>Democratic People's Republic of Korea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eastAsia="fr-CH"/>
              </w:rPr>
            </w:pPr>
            <w:r w:rsidRPr="00F0653F">
              <w:rPr>
                <w:sz w:val="18"/>
                <w:szCs w:val="18"/>
                <w:lang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India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Indonesia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48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Iran (</w:t>
            </w:r>
            <w:proofErr w:type="spellStart"/>
            <w:r w:rsidRPr="00F0653F">
              <w:rPr>
                <w:sz w:val="18"/>
                <w:szCs w:val="18"/>
                <w:lang w:val="fr-CH" w:eastAsia="fr-CH"/>
              </w:rPr>
              <w:t>Islamic</w:t>
            </w:r>
            <w:proofErr w:type="spellEnd"/>
            <w:r w:rsidRPr="00F0653F">
              <w:rPr>
                <w:sz w:val="18"/>
                <w:szCs w:val="18"/>
                <w:lang w:val="fr-CH" w:eastAsia="fr-CH"/>
              </w:rPr>
              <w:t xml:space="preserve"> </w:t>
            </w:r>
            <w:proofErr w:type="spellStart"/>
            <w:r w:rsidRPr="00F0653F">
              <w:rPr>
                <w:sz w:val="18"/>
                <w:szCs w:val="18"/>
                <w:lang w:val="fr-CH" w:eastAsia="fr-CH"/>
              </w:rPr>
              <w:t>Republic</w:t>
            </w:r>
            <w:proofErr w:type="spellEnd"/>
            <w:r w:rsidRPr="00F0653F">
              <w:rPr>
                <w:sz w:val="18"/>
                <w:szCs w:val="18"/>
                <w:lang w:val="fr-CH" w:eastAsia="fr-CH"/>
              </w:rPr>
              <w:t xml:space="preserve"> of)</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Iraq</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Japan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Jordan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Kazakhstan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Kiribati</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Kuwait</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20</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Kyrgyzstan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48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Lao </w:t>
            </w:r>
            <w:proofErr w:type="spellStart"/>
            <w:r w:rsidRPr="00F0653F">
              <w:rPr>
                <w:sz w:val="18"/>
                <w:szCs w:val="18"/>
                <w:lang w:val="fr-CH" w:eastAsia="fr-CH"/>
              </w:rPr>
              <w:t>People's</w:t>
            </w:r>
            <w:proofErr w:type="spellEnd"/>
            <w:r w:rsidRPr="00F0653F">
              <w:rPr>
                <w:sz w:val="18"/>
                <w:szCs w:val="18"/>
                <w:lang w:val="fr-CH" w:eastAsia="fr-CH"/>
              </w:rPr>
              <w:t xml:space="preserve"> </w:t>
            </w:r>
            <w:proofErr w:type="spellStart"/>
            <w:r w:rsidRPr="00F0653F">
              <w:rPr>
                <w:sz w:val="18"/>
                <w:szCs w:val="18"/>
                <w:lang w:val="fr-CH" w:eastAsia="fr-CH"/>
              </w:rPr>
              <w:t>Democratic</w:t>
            </w:r>
            <w:proofErr w:type="spellEnd"/>
            <w:r w:rsidRPr="00F0653F">
              <w:rPr>
                <w:sz w:val="18"/>
                <w:szCs w:val="18"/>
                <w:lang w:val="fr-CH" w:eastAsia="fr-CH"/>
              </w:rPr>
              <w:t xml:space="preserve"> </w:t>
            </w:r>
            <w:proofErr w:type="spellStart"/>
            <w:r w:rsidRPr="00F0653F">
              <w:rPr>
                <w:sz w:val="18"/>
                <w:szCs w:val="18"/>
                <w:lang w:val="fr-CH" w:eastAsia="fr-CH"/>
              </w:rPr>
              <w:t>Republic</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Lebanon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Malaysia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Maldives</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Marshall </w:t>
            </w:r>
            <w:proofErr w:type="spellStart"/>
            <w:r w:rsidRPr="00F0653F">
              <w:rPr>
                <w:sz w:val="18"/>
                <w:szCs w:val="18"/>
                <w:lang w:val="fr-CH" w:eastAsia="fr-CH"/>
              </w:rPr>
              <w:t>Islands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48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Micronesia</w:t>
            </w:r>
            <w:proofErr w:type="spellEnd"/>
            <w:r w:rsidRPr="00F0653F">
              <w:rPr>
                <w:sz w:val="18"/>
                <w:szCs w:val="18"/>
                <w:lang w:val="fr-CH" w:eastAsia="fr-CH"/>
              </w:rPr>
              <w:t xml:space="preserve"> (</w:t>
            </w:r>
            <w:proofErr w:type="spellStart"/>
            <w:r w:rsidRPr="00F0653F">
              <w:rPr>
                <w:sz w:val="18"/>
                <w:szCs w:val="18"/>
                <w:lang w:val="fr-CH" w:eastAsia="fr-CH"/>
              </w:rPr>
              <w:t>Federated</w:t>
            </w:r>
            <w:proofErr w:type="spellEnd"/>
            <w:r w:rsidRPr="00F0653F">
              <w:rPr>
                <w:sz w:val="18"/>
                <w:szCs w:val="18"/>
                <w:lang w:val="fr-CH" w:eastAsia="fr-CH"/>
              </w:rPr>
              <w:t xml:space="preserve"> States of)</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Mongolia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Nauru</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Nepal</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Oman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Palau</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Pakistan</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Papua New </w:t>
            </w:r>
            <w:proofErr w:type="spellStart"/>
            <w:r w:rsidRPr="00F0653F">
              <w:rPr>
                <w:sz w:val="18"/>
                <w:szCs w:val="18"/>
                <w:lang w:val="fr-CH" w:eastAsia="fr-CH"/>
              </w:rPr>
              <w:t>Guinea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Philippines</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Qatar</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Republic</w:t>
            </w:r>
            <w:proofErr w:type="spellEnd"/>
            <w:r w:rsidRPr="00F0653F">
              <w:rPr>
                <w:sz w:val="18"/>
                <w:szCs w:val="18"/>
                <w:lang w:val="fr-CH" w:eastAsia="fr-CH"/>
              </w:rPr>
              <w:t xml:space="preserve"> of </w:t>
            </w:r>
            <w:proofErr w:type="spellStart"/>
            <w:r w:rsidRPr="00F0653F">
              <w:rPr>
                <w:sz w:val="18"/>
                <w:szCs w:val="18"/>
                <w:lang w:val="fr-CH" w:eastAsia="fr-CH"/>
              </w:rPr>
              <w:t>Korea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Samoa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Saudi</w:t>
            </w:r>
            <w:proofErr w:type="spellEnd"/>
            <w:r w:rsidRPr="00F0653F">
              <w:rPr>
                <w:sz w:val="18"/>
                <w:szCs w:val="18"/>
                <w:lang w:val="fr-CH" w:eastAsia="fr-CH"/>
              </w:rPr>
              <w:t xml:space="preserve"> </w:t>
            </w:r>
            <w:proofErr w:type="spellStart"/>
            <w:r w:rsidRPr="00F0653F">
              <w:rPr>
                <w:sz w:val="18"/>
                <w:szCs w:val="18"/>
                <w:lang w:val="fr-CH" w:eastAsia="fr-CH"/>
              </w:rPr>
              <w:t>Arabia</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39</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r w:rsidRPr="00F0653F">
              <w:rPr>
                <w:sz w:val="18"/>
                <w:szCs w:val="18"/>
                <w:lang w:val="fr-CH" w:eastAsia="fr-CH"/>
              </w:rPr>
              <w:t>Singapore</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Sri Lanka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Syrian</w:t>
            </w:r>
            <w:proofErr w:type="spellEnd"/>
            <w:r w:rsidRPr="00F0653F">
              <w:rPr>
                <w:sz w:val="18"/>
                <w:szCs w:val="18"/>
                <w:lang w:val="fr-CH" w:eastAsia="fr-CH"/>
              </w:rPr>
              <w:t xml:space="preserve"> </w:t>
            </w:r>
            <w:proofErr w:type="spellStart"/>
            <w:r w:rsidRPr="00F0653F">
              <w:rPr>
                <w:sz w:val="18"/>
                <w:szCs w:val="18"/>
                <w:lang w:val="fr-CH" w:eastAsia="fr-CH"/>
              </w:rPr>
              <w:t>Arab</w:t>
            </w:r>
            <w:proofErr w:type="spellEnd"/>
            <w:r w:rsidRPr="00F0653F">
              <w:rPr>
                <w:sz w:val="18"/>
                <w:szCs w:val="18"/>
                <w:lang w:val="fr-CH" w:eastAsia="fr-CH"/>
              </w:rPr>
              <w:t xml:space="preserve"> </w:t>
            </w:r>
            <w:proofErr w:type="spellStart"/>
            <w:r w:rsidRPr="00F0653F">
              <w:rPr>
                <w:sz w:val="18"/>
                <w:szCs w:val="18"/>
                <w:lang w:val="fr-CH" w:eastAsia="fr-CH"/>
              </w:rPr>
              <w:t>Republic</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Thailand</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43</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r w:rsidRPr="00F0653F">
              <w:rPr>
                <w:sz w:val="18"/>
                <w:szCs w:val="18"/>
                <w:lang w:val="fr-CH" w:eastAsia="fr-CH"/>
              </w:rPr>
              <w:t>Tonga</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Turkmenistan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United </w:t>
            </w:r>
            <w:proofErr w:type="spellStart"/>
            <w:r w:rsidRPr="00F0653F">
              <w:rPr>
                <w:sz w:val="18"/>
                <w:szCs w:val="18"/>
                <w:lang w:val="fr-CH" w:eastAsia="fr-CH"/>
              </w:rPr>
              <w:t>Arab</w:t>
            </w:r>
            <w:proofErr w:type="spellEnd"/>
            <w:r w:rsidRPr="00F0653F">
              <w:rPr>
                <w:sz w:val="18"/>
                <w:szCs w:val="18"/>
                <w:lang w:val="fr-CH" w:eastAsia="fr-CH"/>
              </w:rPr>
              <w:t xml:space="preserve"> </w:t>
            </w:r>
            <w:proofErr w:type="spellStart"/>
            <w:r w:rsidRPr="00F0653F">
              <w:rPr>
                <w:sz w:val="18"/>
                <w:szCs w:val="18"/>
                <w:lang w:val="fr-CH" w:eastAsia="fr-CH"/>
              </w:rPr>
              <w:t>Emirates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Uzbekistan</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Viet Nam</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48</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Yemen</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3"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18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rsidR="00AE3378" w:rsidRPr="00F0653F" w:rsidRDefault="00AE3378" w:rsidP="00D301A9">
            <w:pPr>
              <w:rPr>
                <w:b/>
                <w:bCs/>
                <w:color w:val="000000"/>
                <w:sz w:val="18"/>
                <w:szCs w:val="18"/>
                <w:lang w:val="fr-CH" w:eastAsia="fr-CH"/>
              </w:rPr>
            </w:pPr>
            <w:r w:rsidRPr="00F0653F">
              <w:rPr>
                <w:b/>
                <w:bCs/>
                <w:color w:val="000000"/>
                <w:sz w:val="18"/>
                <w:szCs w:val="18"/>
                <w:lang w:val="fr-CH" w:eastAsia="fr-CH"/>
              </w:rPr>
              <w:t> </w:t>
            </w:r>
            <w:proofErr w:type="spellStart"/>
            <w:r w:rsidRPr="00F0653F">
              <w:rPr>
                <w:b/>
                <w:bCs/>
                <w:color w:val="000000"/>
                <w:sz w:val="18"/>
                <w:szCs w:val="18"/>
                <w:lang w:val="fr-CH" w:eastAsia="fr-CH"/>
              </w:rPr>
              <w:t>Totals</w:t>
            </w:r>
            <w:proofErr w:type="spellEnd"/>
            <w:r w:rsidRPr="00F0653F">
              <w:rPr>
                <w:b/>
                <w:bCs/>
                <w:color w:val="000000"/>
                <w:sz w:val="18"/>
                <w:szCs w:val="18"/>
                <w:lang w:val="fr-CH" w:eastAsia="fr-CH"/>
              </w:rPr>
              <w:t xml:space="preserve"> for </w:t>
            </w:r>
            <w:proofErr w:type="spellStart"/>
            <w:r w:rsidRPr="00F0653F">
              <w:rPr>
                <w:b/>
                <w:bCs/>
                <w:color w:val="000000"/>
                <w:sz w:val="18"/>
                <w:szCs w:val="18"/>
                <w:lang w:val="fr-CH" w:eastAsia="fr-CH"/>
              </w:rPr>
              <w:t>Asia</w:t>
            </w:r>
            <w:proofErr w:type="spellEnd"/>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3</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6</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3</w:t>
            </w:r>
          </w:p>
        </w:tc>
        <w:tc>
          <w:tcPr>
            <w:tcW w:w="98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8</w:t>
            </w:r>
          </w:p>
        </w:tc>
        <w:tc>
          <w:tcPr>
            <w:tcW w:w="9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E3378" w:rsidRPr="00F0653F" w:rsidRDefault="00AE3378" w:rsidP="00D301A9">
            <w:pPr>
              <w:jc w:val="center"/>
              <w:rPr>
                <w:b/>
                <w:bCs/>
                <w:sz w:val="18"/>
                <w:szCs w:val="18"/>
                <w:lang w:val="fr-CH" w:eastAsia="fr-CH"/>
              </w:rPr>
            </w:pPr>
            <w:r w:rsidRPr="00F0653F">
              <w:rPr>
                <w:b/>
                <w:bCs/>
                <w:sz w:val="18"/>
                <w:szCs w:val="18"/>
                <w:lang w:val="fr-CH" w:eastAsia="fr-CH"/>
              </w:rPr>
              <w:t>32</w:t>
            </w:r>
          </w:p>
        </w:tc>
      </w:tr>
    </w:tbl>
    <w:p w:rsidR="00AE3378" w:rsidRDefault="00AE3378" w:rsidP="00AE3378">
      <w:pPr>
        <w:autoSpaceDE w:val="0"/>
        <w:autoSpaceDN w:val="0"/>
        <w:adjustRightInd w:val="0"/>
        <w:spacing w:after="120"/>
        <w:ind w:left="624" w:hanging="624"/>
        <w:rPr>
          <w:szCs w:val="20"/>
        </w:rPr>
      </w:pPr>
    </w:p>
    <w:p w:rsidR="00AE3378" w:rsidRDefault="00AE3378" w:rsidP="00AE3378">
      <w:pPr>
        <w:autoSpaceDE w:val="0"/>
        <w:autoSpaceDN w:val="0"/>
        <w:adjustRightInd w:val="0"/>
        <w:spacing w:after="120"/>
        <w:ind w:left="624" w:hanging="624"/>
        <w:rPr>
          <w:b/>
          <w:bCs/>
        </w:rPr>
      </w:pPr>
      <w:r w:rsidRPr="00C663F7">
        <w:rPr>
          <w:szCs w:val="20"/>
        </w:rPr>
        <w:br w:type="page"/>
      </w:r>
      <w:r w:rsidR="00CA1854">
        <w:rPr>
          <w:szCs w:val="20"/>
        </w:rPr>
        <w:lastRenderedPageBreak/>
        <w:t xml:space="preserve">     </w:t>
      </w:r>
      <w:r w:rsidRPr="00C663F7">
        <w:rPr>
          <w:b/>
          <w:bCs/>
        </w:rPr>
        <w:t>Eastern Europe Region</w:t>
      </w:r>
    </w:p>
    <w:tbl>
      <w:tblPr>
        <w:tblW w:w="9631" w:type="dxa"/>
        <w:tblInd w:w="70" w:type="dxa"/>
        <w:tblCellMar>
          <w:left w:w="70" w:type="dxa"/>
          <w:right w:w="70" w:type="dxa"/>
        </w:tblCellMar>
        <w:tblLook w:val="04A0"/>
      </w:tblPr>
      <w:tblGrid>
        <w:gridCol w:w="320"/>
        <w:gridCol w:w="2070"/>
        <w:gridCol w:w="1022"/>
        <w:gridCol w:w="1030"/>
        <w:gridCol w:w="1100"/>
        <w:gridCol w:w="1100"/>
        <w:gridCol w:w="1100"/>
        <w:gridCol w:w="980"/>
        <w:gridCol w:w="909"/>
      </w:tblGrid>
      <w:tr w:rsidR="00AE3378" w:rsidRPr="00F0653F" w:rsidTr="00D301A9">
        <w:trPr>
          <w:trHeight w:val="300"/>
        </w:trPr>
        <w:tc>
          <w:tcPr>
            <w:tcW w:w="320"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Party</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eastAsia="fr-CH"/>
              </w:rPr>
            </w:pPr>
            <w:r w:rsidRPr="00F0653F">
              <w:rPr>
                <w:b/>
                <w:bCs/>
                <w:color w:val="000000"/>
                <w:sz w:val="18"/>
                <w:szCs w:val="18"/>
                <w:lang w:eastAsia="fr-CH"/>
              </w:rPr>
              <w:t>Fully reported and on time</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Fully</w:t>
            </w:r>
            <w:proofErr w:type="spellEnd"/>
            <w:r w:rsidRPr="00F0653F">
              <w:rPr>
                <w:b/>
                <w:bCs/>
                <w:color w:val="000000"/>
                <w:sz w:val="18"/>
                <w:szCs w:val="18"/>
                <w:lang w:val="fr-CH" w:eastAsia="fr-CH"/>
              </w:rPr>
              <w:t xml:space="preserve"> </w:t>
            </w:r>
            <w:proofErr w:type="spellStart"/>
            <w:r w:rsidRPr="00F0653F">
              <w:rPr>
                <w:b/>
                <w:bCs/>
                <w:color w:val="000000"/>
                <w:sz w:val="18"/>
                <w:szCs w:val="18"/>
                <w:lang w:val="fr-CH" w:eastAsia="fr-CH"/>
              </w:rPr>
              <w:t>reported</w:t>
            </w:r>
            <w:proofErr w:type="spellEnd"/>
            <w:r w:rsidRPr="00F0653F">
              <w:rPr>
                <w:b/>
                <w:bCs/>
                <w:color w:val="000000"/>
                <w:sz w:val="18"/>
                <w:szCs w:val="18"/>
                <w:lang w:val="fr-CH" w:eastAsia="fr-CH"/>
              </w:rPr>
              <w:t xml:space="preserve">, but </w:t>
            </w:r>
            <w:proofErr w:type="spellStart"/>
            <w:r w:rsidRPr="00F0653F">
              <w:rPr>
                <w:b/>
                <w:bCs/>
                <w:color w:val="000000"/>
                <w:sz w:val="18"/>
                <w:szCs w:val="18"/>
                <w:lang w:val="fr-CH" w:eastAsia="fr-CH"/>
              </w:rPr>
              <w:t>late</w:t>
            </w:r>
            <w:proofErr w:type="spellEnd"/>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but on time</w:t>
            </w:r>
          </w:p>
        </w:tc>
        <w:tc>
          <w:tcPr>
            <w:tcW w:w="208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xml:space="preserve"> and </w:t>
            </w:r>
            <w:proofErr w:type="spellStart"/>
            <w:r w:rsidRPr="00F0653F">
              <w:rPr>
                <w:b/>
                <w:bCs/>
                <w:color w:val="000000"/>
                <w:sz w:val="18"/>
                <w:szCs w:val="18"/>
                <w:lang w:val="fr-CH" w:eastAsia="fr-CH"/>
              </w:rPr>
              <w:t>late</w:t>
            </w:r>
            <w:proofErr w:type="spellEnd"/>
          </w:p>
        </w:tc>
        <w:tc>
          <w:tcPr>
            <w:tcW w:w="90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 xml:space="preserve">Note </w:t>
            </w:r>
            <w:proofErr w:type="spellStart"/>
            <w:r w:rsidRPr="00F0653F">
              <w:rPr>
                <w:b/>
                <w:bCs/>
                <w:color w:val="000000"/>
                <w:sz w:val="18"/>
                <w:szCs w:val="18"/>
                <w:lang w:val="fr-CH" w:eastAsia="fr-CH"/>
              </w:rPr>
              <w:t>repoted</w:t>
            </w:r>
            <w:proofErr w:type="spellEnd"/>
          </w:p>
        </w:tc>
      </w:tr>
      <w:tr w:rsidR="00AE3378" w:rsidRPr="00F0653F" w:rsidTr="00D301A9">
        <w:trPr>
          <w:trHeight w:val="570"/>
        </w:trPr>
        <w:tc>
          <w:tcPr>
            <w:tcW w:w="320"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98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Albania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Armenia</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r w:rsidRPr="00F0653F">
              <w:rPr>
                <w:sz w:val="18"/>
                <w:szCs w:val="18"/>
                <w:lang w:val="fr-CH" w:eastAsia="fr-CH"/>
              </w:rPr>
              <w:t>Belarus</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55"/>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Bosnia</w:t>
            </w:r>
            <w:proofErr w:type="spellEnd"/>
            <w:r w:rsidRPr="00F0653F">
              <w:rPr>
                <w:sz w:val="18"/>
                <w:szCs w:val="18"/>
                <w:lang w:val="fr-CH" w:eastAsia="fr-CH"/>
              </w:rPr>
              <w:t xml:space="preserve"> and </w:t>
            </w:r>
            <w:proofErr w:type="spellStart"/>
            <w:r w:rsidRPr="00F0653F">
              <w:rPr>
                <w:sz w:val="18"/>
                <w:szCs w:val="18"/>
                <w:lang w:val="fr-CH" w:eastAsia="fr-CH"/>
              </w:rPr>
              <w:t>Herzegovina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5</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Bulgaria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6</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Croatia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Czech</w:t>
            </w:r>
            <w:proofErr w:type="spellEnd"/>
            <w:r w:rsidRPr="00F0653F">
              <w:rPr>
                <w:sz w:val="18"/>
                <w:szCs w:val="18"/>
                <w:lang w:val="fr-CH" w:eastAsia="fr-CH"/>
              </w:rPr>
              <w:t xml:space="preserve"> </w:t>
            </w:r>
            <w:proofErr w:type="spellStart"/>
            <w:r w:rsidRPr="00F0653F">
              <w:rPr>
                <w:sz w:val="18"/>
                <w:szCs w:val="18"/>
                <w:lang w:val="fr-CH" w:eastAsia="fr-CH"/>
              </w:rPr>
              <w:t>Republic</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8</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Estonia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9</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Georgia</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Hungary</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11</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Latvia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Lithuania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13</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Montenegro</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14</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Poland</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15</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Republic</w:t>
            </w:r>
            <w:proofErr w:type="spellEnd"/>
            <w:r w:rsidRPr="00F0653F">
              <w:rPr>
                <w:sz w:val="18"/>
                <w:szCs w:val="18"/>
                <w:lang w:val="fr-CH" w:eastAsia="fr-CH"/>
              </w:rPr>
              <w:t xml:space="preserve"> of Moldova</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16</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Romania</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Russian</w:t>
            </w:r>
            <w:proofErr w:type="spellEnd"/>
            <w:r w:rsidRPr="00F0653F">
              <w:rPr>
                <w:sz w:val="18"/>
                <w:szCs w:val="18"/>
                <w:lang w:val="fr-CH" w:eastAsia="fr-CH"/>
              </w:rPr>
              <w:t xml:space="preserve"> </w:t>
            </w:r>
            <w:proofErr w:type="spellStart"/>
            <w:r w:rsidRPr="00F0653F">
              <w:rPr>
                <w:sz w:val="18"/>
                <w:szCs w:val="18"/>
                <w:lang w:val="fr-CH" w:eastAsia="fr-CH"/>
              </w:rPr>
              <w:t>Federation</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18</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Serbia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19</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Slovakia</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Slovenia</w:t>
            </w:r>
            <w:proofErr w:type="spellEnd"/>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48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21</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eastAsia="fr-CH"/>
              </w:rPr>
            </w:pPr>
            <w:r w:rsidRPr="00F0653F">
              <w:rPr>
                <w:sz w:val="18"/>
                <w:szCs w:val="18"/>
                <w:lang w:eastAsia="fr-CH"/>
              </w:rPr>
              <w:t>The Former Yugoslav Republic of Macedonia</w:t>
            </w:r>
          </w:p>
        </w:tc>
        <w:tc>
          <w:tcPr>
            <w:tcW w:w="1022"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03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Ukraine</w:t>
            </w:r>
          </w:p>
        </w:tc>
        <w:tc>
          <w:tcPr>
            <w:tcW w:w="1022"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30"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00"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09"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320"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2070" w:type="dxa"/>
            <w:tcBorders>
              <w:top w:val="nil"/>
              <w:left w:val="single" w:sz="4" w:space="0" w:color="auto"/>
              <w:bottom w:val="single" w:sz="4" w:space="0" w:color="auto"/>
              <w:right w:val="single" w:sz="4" w:space="0" w:color="auto"/>
            </w:tcBorders>
            <w:shd w:val="clear" w:color="000000" w:fill="D8D8D8"/>
            <w:noWrap/>
            <w:vAlign w:val="bottom"/>
            <w:hideMark/>
          </w:tcPr>
          <w:p w:rsidR="00AE3378" w:rsidRPr="00F0653F" w:rsidRDefault="00AE3378" w:rsidP="00D301A9">
            <w:pPr>
              <w:rPr>
                <w:b/>
                <w:bCs/>
                <w:color w:val="000000"/>
                <w:sz w:val="18"/>
                <w:szCs w:val="18"/>
                <w:lang w:val="fr-CH" w:eastAsia="fr-CH"/>
              </w:rPr>
            </w:pPr>
            <w:r w:rsidRPr="00F0653F">
              <w:rPr>
                <w:b/>
                <w:bCs/>
                <w:color w:val="000000"/>
                <w:sz w:val="18"/>
                <w:szCs w:val="18"/>
                <w:lang w:val="fr-CH" w:eastAsia="fr-CH"/>
              </w:rPr>
              <w:t> </w:t>
            </w:r>
            <w:proofErr w:type="spellStart"/>
            <w:r w:rsidRPr="00F0653F">
              <w:rPr>
                <w:b/>
                <w:bCs/>
                <w:color w:val="000000"/>
                <w:sz w:val="18"/>
                <w:szCs w:val="18"/>
                <w:lang w:val="fr-CH" w:eastAsia="fr-CH"/>
              </w:rPr>
              <w:t>Totals</w:t>
            </w:r>
            <w:proofErr w:type="spellEnd"/>
            <w:r w:rsidRPr="00F0653F">
              <w:rPr>
                <w:b/>
                <w:bCs/>
                <w:color w:val="000000"/>
                <w:sz w:val="18"/>
                <w:szCs w:val="18"/>
                <w:lang w:val="fr-CH" w:eastAsia="fr-CH"/>
              </w:rPr>
              <w:t xml:space="preserve"> for </w:t>
            </w:r>
            <w:proofErr w:type="spellStart"/>
            <w:r w:rsidRPr="00F0653F">
              <w:rPr>
                <w:b/>
                <w:bCs/>
                <w:color w:val="000000"/>
                <w:sz w:val="18"/>
                <w:szCs w:val="18"/>
                <w:lang w:val="fr-CH" w:eastAsia="fr-CH"/>
              </w:rPr>
              <w:t>Eastern</w:t>
            </w:r>
            <w:proofErr w:type="spellEnd"/>
            <w:r w:rsidRPr="00F0653F">
              <w:rPr>
                <w:b/>
                <w:bCs/>
                <w:color w:val="000000"/>
                <w:sz w:val="18"/>
                <w:szCs w:val="18"/>
                <w:lang w:val="fr-CH" w:eastAsia="fr-CH"/>
              </w:rPr>
              <w:t xml:space="preserve"> Europe</w:t>
            </w:r>
          </w:p>
        </w:tc>
        <w:tc>
          <w:tcPr>
            <w:tcW w:w="1022"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3</w:t>
            </w:r>
          </w:p>
        </w:tc>
        <w:tc>
          <w:tcPr>
            <w:tcW w:w="103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0</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2</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5</w:t>
            </w:r>
          </w:p>
        </w:tc>
        <w:tc>
          <w:tcPr>
            <w:tcW w:w="1100" w:type="dxa"/>
            <w:tcBorders>
              <w:top w:val="nil"/>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2</w:t>
            </w:r>
          </w:p>
        </w:tc>
        <w:tc>
          <w:tcPr>
            <w:tcW w:w="980" w:type="dxa"/>
            <w:tcBorders>
              <w:top w:val="nil"/>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7</w:t>
            </w:r>
          </w:p>
        </w:tc>
        <w:tc>
          <w:tcPr>
            <w:tcW w:w="909" w:type="dxa"/>
            <w:tcBorders>
              <w:top w:val="nil"/>
              <w:left w:val="nil"/>
              <w:bottom w:val="single" w:sz="4" w:space="0" w:color="auto"/>
              <w:right w:val="single" w:sz="4" w:space="0" w:color="auto"/>
            </w:tcBorders>
            <w:shd w:val="clear" w:color="auto" w:fill="D9D9D9" w:themeFill="background1" w:themeFillShade="D9"/>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7</w:t>
            </w:r>
          </w:p>
        </w:tc>
      </w:tr>
    </w:tbl>
    <w:p w:rsidR="00AE3378" w:rsidRDefault="00AE3378" w:rsidP="00AE3378">
      <w:pPr>
        <w:autoSpaceDE w:val="0"/>
        <w:autoSpaceDN w:val="0"/>
        <w:adjustRightInd w:val="0"/>
        <w:spacing w:after="120"/>
        <w:ind w:left="624" w:hanging="624"/>
        <w:rPr>
          <w:b/>
          <w:bCs/>
        </w:rPr>
      </w:pPr>
    </w:p>
    <w:p w:rsidR="00AE3378" w:rsidRDefault="00AE3378" w:rsidP="00AE3378">
      <w:pPr>
        <w:pStyle w:val="Paralevel1"/>
      </w:pPr>
    </w:p>
    <w:p w:rsidR="00AE3378" w:rsidRDefault="00AE3378" w:rsidP="00AE3378">
      <w:pPr>
        <w:pStyle w:val="Paralevel1"/>
        <w:sectPr w:rsidR="00AE3378" w:rsidSect="005A54AF">
          <w:footerReference w:type="even" r:id="rId11"/>
          <w:footerReference w:type="default" r:id="rId12"/>
          <w:footerReference w:type="first" r:id="rId13"/>
          <w:type w:val="continuous"/>
          <w:pgSz w:w="11906" w:h="16838" w:code="9"/>
          <w:pgMar w:top="907" w:right="992" w:bottom="1418" w:left="1418" w:header="851" w:footer="1157" w:gutter="0"/>
          <w:cols w:space="708"/>
          <w:docGrid w:linePitch="360"/>
        </w:sectPr>
      </w:pPr>
    </w:p>
    <w:p w:rsidR="00E47266" w:rsidRDefault="00E47266">
      <w:pPr>
        <w:rPr>
          <w:b/>
          <w:bCs/>
        </w:rPr>
      </w:pPr>
      <w:r>
        <w:rPr>
          <w:b/>
          <w:bCs/>
        </w:rPr>
        <w:lastRenderedPageBreak/>
        <w:br w:type="page"/>
      </w:r>
    </w:p>
    <w:p w:rsidR="00AE3378" w:rsidRDefault="00CA1854" w:rsidP="00AE3378">
      <w:pPr>
        <w:autoSpaceDE w:val="0"/>
        <w:autoSpaceDN w:val="0"/>
        <w:adjustRightInd w:val="0"/>
        <w:spacing w:after="120"/>
        <w:ind w:left="624" w:hanging="624"/>
        <w:rPr>
          <w:b/>
          <w:bCs/>
        </w:rPr>
      </w:pPr>
      <w:r>
        <w:rPr>
          <w:b/>
          <w:bCs/>
        </w:rPr>
        <w:lastRenderedPageBreak/>
        <w:t xml:space="preserve">     </w:t>
      </w:r>
      <w:r w:rsidR="00AE3378" w:rsidRPr="00C663F7">
        <w:rPr>
          <w:b/>
          <w:bCs/>
        </w:rPr>
        <w:t>GRULAC</w:t>
      </w:r>
    </w:p>
    <w:tbl>
      <w:tblPr>
        <w:tblW w:w="4943" w:type="pct"/>
        <w:tblInd w:w="70" w:type="dxa"/>
        <w:tblLayout w:type="fixed"/>
        <w:tblCellMar>
          <w:left w:w="70" w:type="dxa"/>
          <w:right w:w="70" w:type="dxa"/>
        </w:tblCellMar>
        <w:tblLook w:val="04A0"/>
      </w:tblPr>
      <w:tblGrid>
        <w:gridCol w:w="350"/>
        <w:gridCol w:w="1893"/>
        <w:gridCol w:w="979"/>
        <w:gridCol w:w="979"/>
        <w:gridCol w:w="975"/>
        <w:gridCol w:w="1290"/>
        <w:gridCol w:w="1101"/>
        <w:gridCol w:w="1113"/>
        <w:gridCol w:w="846"/>
      </w:tblGrid>
      <w:tr w:rsidR="00AE3378" w:rsidRPr="00F0653F" w:rsidTr="00D301A9">
        <w:trPr>
          <w:trHeight w:val="300"/>
        </w:trPr>
        <w:tc>
          <w:tcPr>
            <w:tcW w:w="183" w:type="pct"/>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99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Party</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eastAsia="fr-CH"/>
              </w:rPr>
            </w:pPr>
            <w:r w:rsidRPr="00F0653F">
              <w:rPr>
                <w:b/>
                <w:bCs/>
                <w:color w:val="000000"/>
                <w:sz w:val="18"/>
                <w:szCs w:val="18"/>
                <w:lang w:eastAsia="fr-CH"/>
              </w:rPr>
              <w:t>Fully reported and on time</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Fully</w:t>
            </w:r>
            <w:proofErr w:type="spellEnd"/>
            <w:r w:rsidRPr="00F0653F">
              <w:rPr>
                <w:b/>
                <w:bCs/>
                <w:color w:val="000000"/>
                <w:sz w:val="18"/>
                <w:szCs w:val="18"/>
                <w:lang w:val="fr-CH" w:eastAsia="fr-CH"/>
              </w:rPr>
              <w:t xml:space="preserve"> </w:t>
            </w:r>
            <w:proofErr w:type="spellStart"/>
            <w:r w:rsidRPr="00F0653F">
              <w:rPr>
                <w:b/>
                <w:bCs/>
                <w:color w:val="000000"/>
                <w:sz w:val="18"/>
                <w:szCs w:val="18"/>
                <w:lang w:val="fr-CH" w:eastAsia="fr-CH"/>
              </w:rPr>
              <w:t>reported</w:t>
            </w:r>
            <w:proofErr w:type="spellEnd"/>
            <w:r w:rsidRPr="00F0653F">
              <w:rPr>
                <w:b/>
                <w:bCs/>
                <w:color w:val="000000"/>
                <w:sz w:val="18"/>
                <w:szCs w:val="18"/>
                <w:lang w:val="fr-CH" w:eastAsia="fr-CH"/>
              </w:rPr>
              <w:t xml:space="preserve">, but </w:t>
            </w:r>
            <w:proofErr w:type="spellStart"/>
            <w:r w:rsidRPr="00F0653F">
              <w:rPr>
                <w:b/>
                <w:bCs/>
                <w:color w:val="000000"/>
                <w:sz w:val="18"/>
                <w:szCs w:val="18"/>
                <w:lang w:val="fr-CH" w:eastAsia="fr-CH"/>
              </w:rPr>
              <w:t>late</w:t>
            </w:r>
            <w:proofErr w:type="spellEnd"/>
          </w:p>
        </w:tc>
        <w:tc>
          <w:tcPr>
            <w:tcW w:w="1189"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but on time</w:t>
            </w:r>
          </w:p>
        </w:tc>
        <w:tc>
          <w:tcPr>
            <w:tcW w:w="1162"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xml:space="preserve"> and </w:t>
            </w:r>
            <w:proofErr w:type="spellStart"/>
            <w:r w:rsidRPr="00F0653F">
              <w:rPr>
                <w:b/>
                <w:bCs/>
                <w:color w:val="000000"/>
                <w:sz w:val="18"/>
                <w:szCs w:val="18"/>
                <w:lang w:val="fr-CH" w:eastAsia="fr-CH"/>
              </w:rPr>
              <w:t>late</w:t>
            </w:r>
            <w:proofErr w:type="spellEnd"/>
          </w:p>
        </w:tc>
        <w:tc>
          <w:tcPr>
            <w:tcW w:w="44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 xml:space="preserve">Not </w:t>
            </w:r>
            <w:proofErr w:type="spellStart"/>
            <w:r w:rsidRPr="00F0653F">
              <w:rPr>
                <w:b/>
                <w:bCs/>
                <w:color w:val="000000"/>
                <w:sz w:val="18"/>
                <w:szCs w:val="18"/>
                <w:lang w:val="fr-CH" w:eastAsia="fr-CH"/>
              </w:rPr>
              <w:t>reported</w:t>
            </w:r>
            <w:proofErr w:type="spellEnd"/>
          </w:p>
        </w:tc>
      </w:tr>
      <w:tr w:rsidR="00AE3378" w:rsidRPr="00F0653F" w:rsidTr="00D301A9">
        <w:trPr>
          <w:trHeight w:val="570"/>
        </w:trPr>
        <w:tc>
          <w:tcPr>
            <w:tcW w:w="183" w:type="pct"/>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512" w:type="pct"/>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677" w:type="pct"/>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578" w:type="pct"/>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584" w:type="pct"/>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Antigua and Barbuda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Argentina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Bahamas</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Barbados</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5</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Belize</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6</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Bolivia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7</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Brazil</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8</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Chile</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9</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Colombia</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10</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Costa Rica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11</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Cuba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12</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Dominica</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13</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Dominican</w:t>
            </w:r>
            <w:proofErr w:type="spellEnd"/>
            <w:r w:rsidRPr="00F0653F">
              <w:rPr>
                <w:sz w:val="18"/>
                <w:szCs w:val="18"/>
                <w:lang w:val="fr-CH" w:eastAsia="fr-CH"/>
              </w:rPr>
              <w:t xml:space="preserve"> </w:t>
            </w:r>
            <w:proofErr w:type="spellStart"/>
            <w:r w:rsidRPr="00F0653F">
              <w:rPr>
                <w:sz w:val="18"/>
                <w:szCs w:val="18"/>
                <w:lang w:val="fr-CH" w:eastAsia="fr-CH"/>
              </w:rPr>
              <w:t>Republic</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14</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Ecuador</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15</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El Salvador</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16</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Guatemala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17</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Guyana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18</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Honduras</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19</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Jamaica</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20</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Mexico</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21</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Nicaragua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22</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Panama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23</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Paraguay</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24</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Peru</w:t>
            </w:r>
            <w:proofErr w:type="spellEnd"/>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25</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Saint </w:t>
            </w:r>
            <w:proofErr w:type="spellStart"/>
            <w:r w:rsidRPr="00F0653F">
              <w:rPr>
                <w:sz w:val="18"/>
                <w:szCs w:val="18"/>
                <w:lang w:val="fr-CH" w:eastAsia="fr-CH"/>
              </w:rPr>
              <w:t>Kitts</w:t>
            </w:r>
            <w:proofErr w:type="spellEnd"/>
            <w:r w:rsidRPr="00F0653F">
              <w:rPr>
                <w:sz w:val="18"/>
                <w:szCs w:val="18"/>
                <w:lang w:val="fr-CH" w:eastAsia="fr-CH"/>
              </w:rPr>
              <w:t xml:space="preserve"> and Nevis</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26</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Saint Lucia</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48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27</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eastAsia="fr-CH"/>
              </w:rPr>
            </w:pPr>
            <w:r w:rsidRPr="00F0653F">
              <w:rPr>
                <w:sz w:val="18"/>
                <w:szCs w:val="18"/>
                <w:lang w:eastAsia="fr-CH"/>
              </w:rPr>
              <w:t>Saint Vincent and the Grenadines</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28</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Suriname</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29</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Trinidad and Tobago</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30</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Uruguay</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jc w:val="right"/>
              <w:rPr>
                <w:rFonts w:ascii="Calibri" w:hAnsi="Calibri"/>
                <w:color w:val="000000"/>
                <w:sz w:val="18"/>
                <w:szCs w:val="18"/>
                <w:lang w:val="fr-CH" w:eastAsia="fr-CH"/>
              </w:rPr>
            </w:pPr>
            <w:r w:rsidRPr="00F0653F">
              <w:rPr>
                <w:rFonts w:ascii="Calibri" w:hAnsi="Calibri"/>
                <w:color w:val="000000"/>
                <w:sz w:val="18"/>
                <w:szCs w:val="18"/>
                <w:lang w:val="fr-CH" w:eastAsia="fr-CH"/>
              </w:rPr>
              <w:t>31</w:t>
            </w:r>
          </w:p>
        </w:tc>
        <w:tc>
          <w:tcPr>
            <w:tcW w:w="993" w:type="pct"/>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val="fr-CH" w:eastAsia="fr-CH"/>
              </w:rPr>
            </w:pPr>
            <w:r w:rsidRPr="00F0653F">
              <w:rPr>
                <w:sz w:val="18"/>
                <w:szCs w:val="18"/>
                <w:lang w:val="fr-CH" w:eastAsia="fr-CH"/>
              </w:rPr>
              <w:t>Venezuela</w:t>
            </w:r>
          </w:p>
        </w:tc>
        <w:tc>
          <w:tcPr>
            <w:tcW w:w="514" w:type="pct"/>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4" w:type="pct"/>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12" w:type="pct"/>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677" w:type="pct"/>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78" w:type="pct"/>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58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444" w:type="pct"/>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183" w:type="pct"/>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993" w:type="pct"/>
            <w:tcBorders>
              <w:top w:val="nil"/>
              <w:left w:val="single" w:sz="4" w:space="0" w:color="auto"/>
              <w:bottom w:val="single" w:sz="4" w:space="0" w:color="auto"/>
              <w:right w:val="single" w:sz="4" w:space="0" w:color="auto"/>
            </w:tcBorders>
            <w:shd w:val="clear" w:color="000000" w:fill="D8D8D8"/>
            <w:noWrap/>
            <w:vAlign w:val="bottom"/>
            <w:hideMark/>
          </w:tcPr>
          <w:p w:rsidR="00AE3378" w:rsidRPr="00F0653F" w:rsidRDefault="00AE3378" w:rsidP="00D301A9">
            <w:pPr>
              <w:rPr>
                <w:b/>
                <w:bCs/>
                <w:color w:val="000000"/>
                <w:sz w:val="18"/>
                <w:szCs w:val="18"/>
                <w:lang w:eastAsia="fr-CH"/>
              </w:rPr>
            </w:pPr>
            <w:r w:rsidRPr="00F0653F">
              <w:rPr>
                <w:b/>
                <w:bCs/>
                <w:color w:val="000000"/>
                <w:sz w:val="18"/>
                <w:szCs w:val="18"/>
                <w:lang w:eastAsia="fr-CH"/>
              </w:rPr>
              <w:t> Totals for Latin America and the Caribbean</w:t>
            </w:r>
          </w:p>
        </w:tc>
        <w:tc>
          <w:tcPr>
            <w:tcW w:w="514" w:type="pct"/>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514" w:type="pct"/>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512" w:type="pct"/>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677" w:type="pct"/>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5</w:t>
            </w:r>
          </w:p>
        </w:tc>
        <w:tc>
          <w:tcPr>
            <w:tcW w:w="578" w:type="pct"/>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584" w:type="pct"/>
            <w:tcBorders>
              <w:top w:val="nil"/>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5</w:t>
            </w:r>
          </w:p>
        </w:tc>
        <w:tc>
          <w:tcPr>
            <w:tcW w:w="444" w:type="pct"/>
            <w:tcBorders>
              <w:top w:val="nil"/>
              <w:left w:val="nil"/>
              <w:bottom w:val="single" w:sz="4" w:space="0" w:color="auto"/>
              <w:right w:val="single" w:sz="4" w:space="0" w:color="auto"/>
            </w:tcBorders>
            <w:shd w:val="clear" w:color="auto" w:fill="D9D9D9" w:themeFill="background1" w:themeFillShade="D9"/>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19</w:t>
            </w:r>
          </w:p>
        </w:tc>
      </w:tr>
    </w:tbl>
    <w:p w:rsidR="00AE3378" w:rsidRDefault="00AE3378" w:rsidP="00AE3378">
      <w:pPr>
        <w:autoSpaceDE w:val="0"/>
        <w:autoSpaceDN w:val="0"/>
        <w:adjustRightInd w:val="0"/>
        <w:spacing w:after="120"/>
        <w:ind w:left="624" w:hanging="624"/>
        <w:rPr>
          <w:b/>
          <w:bCs/>
        </w:rPr>
      </w:pPr>
    </w:p>
    <w:p w:rsidR="00AE3378" w:rsidRDefault="00AE3378">
      <w:pPr>
        <w:rPr>
          <w:b/>
          <w:bCs/>
        </w:rPr>
      </w:pPr>
      <w:r>
        <w:rPr>
          <w:b/>
          <w:bCs/>
        </w:rPr>
        <w:br w:type="page"/>
      </w:r>
    </w:p>
    <w:p w:rsidR="00AE3378" w:rsidRDefault="00CA1854" w:rsidP="00AE3378">
      <w:pPr>
        <w:autoSpaceDE w:val="0"/>
        <w:autoSpaceDN w:val="0"/>
        <w:adjustRightInd w:val="0"/>
        <w:spacing w:after="120"/>
        <w:ind w:left="624" w:hanging="624"/>
        <w:rPr>
          <w:b/>
          <w:bCs/>
        </w:rPr>
      </w:pPr>
      <w:r>
        <w:rPr>
          <w:b/>
          <w:bCs/>
        </w:rPr>
        <w:lastRenderedPageBreak/>
        <w:t xml:space="preserve">     </w:t>
      </w:r>
      <w:r w:rsidR="00AE3378" w:rsidRPr="00C663F7">
        <w:rPr>
          <w:b/>
          <w:bCs/>
        </w:rPr>
        <w:t>WEOG</w:t>
      </w:r>
    </w:p>
    <w:tbl>
      <w:tblPr>
        <w:tblW w:w="9725" w:type="dxa"/>
        <w:tblInd w:w="-72" w:type="dxa"/>
        <w:tblCellMar>
          <w:left w:w="70" w:type="dxa"/>
          <w:right w:w="70" w:type="dxa"/>
        </w:tblCellMar>
        <w:tblLook w:val="04A0"/>
      </w:tblPr>
      <w:tblGrid>
        <w:gridCol w:w="426"/>
        <w:gridCol w:w="1701"/>
        <w:gridCol w:w="1134"/>
        <w:gridCol w:w="1134"/>
        <w:gridCol w:w="1060"/>
        <w:gridCol w:w="1208"/>
        <w:gridCol w:w="1060"/>
        <w:gridCol w:w="1066"/>
        <w:gridCol w:w="936"/>
      </w:tblGrid>
      <w:tr w:rsidR="00AE3378" w:rsidRPr="00F0653F" w:rsidTr="00D301A9">
        <w:trPr>
          <w:trHeight w:val="300"/>
        </w:trPr>
        <w:tc>
          <w:tcPr>
            <w:tcW w:w="426"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Party</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eastAsia="fr-CH"/>
              </w:rPr>
            </w:pPr>
            <w:r w:rsidRPr="00F0653F">
              <w:rPr>
                <w:b/>
                <w:bCs/>
                <w:color w:val="000000"/>
                <w:sz w:val="18"/>
                <w:szCs w:val="18"/>
                <w:lang w:eastAsia="fr-CH"/>
              </w:rPr>
              <w:t>Fully reported and on time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Fully</w:t>
            </w:r>
            <w:proofErr w:type="spellEnd"/>
            <w:r w:rsidRPr="00F0653F">
              <w:rPr>
                <w:b/>
                <w:bCs/>
                <w:color w:val="000000"/>
                <w:sz w:val="18"/>
                <w:szCs w:val="18"/>
                <w:lang w:val="fr-CH" w:eastAsia="fr-CH"/>
              </w:rPr>
              <w:t xml:space="preserve"> </w:t>
            </w:r>
            <w:proofErr w:type="spellStart"/>
            <w:r w:rsidRPr="00F0653F">
              <w:rPr>
                <w:b/>
                <w:bCs/>
                <w:color w:val="000000"/>
                <w:sz w:val="18"/>
                <w:szCs w:val="18"/>
                <w:lang w:val="fr-CH" w:eastAsia="fr-CH"/>
              </w:rPr>
              <w:t>reported</w:t>
            </w:r>
            <w:proofErr w:type="spellEnd"/>
            <w:r w:rsidRPr="00F0653F">
              <w:rPr>
                <w:b/>
                <w:bCs/>
                <w:color w:val="000000"/>
                <w:sz w:val="18"/>
                <w:szCs w:val="18"/>
                <w:lang w:val="fr-CH" w:eastAsia="fr-CH"/>
              </w:rPr>
              <w:t xml:space="preserve">, but </w:t>
            </w:r>
            <w:proofErr w:type="spellStart"/>
            <w:r w:rsidRPr="00F0653F">
              <w:rPr>
                <w:b/>
                <w:bCs/>
                <w:color w:val="000000"/>
                <w:sz w:val="18"/>
                <w:szCs w:val="18"/>
                <w:lang w:val="fr-CH" w:eastAsia="fr-CH"/>
              </w:rPr>
              <w:t>late</w:t>
            </w:r>
            <w:proofErr w:type="spellEnd"/>
          </w:p>
        </w:tc>
        <w:tc>
          <w:tcPr>
            <w:tcW w:w="226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but on time</w:t>
            </w:r>
          </w:p>
        </w:tc>
        <w:tc>
          <w:tcPr>
            <w:tcW w:w="212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E3378" w:rsidRPr="00F0653F" w:rsidRDefault="00AE3378" w:rsidP="00D301A9">
            <w:pPr>
              <w:jc w:val="center"/>
              <w:rPr>
                <w:b/>
                <w:bCs/>
                <w:color w:val="000000"/>
                <w:sz w:val="18"/>
                <w:szCs w:val="18"/>
                <w:lang w:val="fr-CH" w:eastAsia="fr-CH"/>
              </w:rPr>
            </w:pPr>
            <w:proofErr w:type="spellStart"/>
            <w:r w:rsidRPr="00F0653F">
              <w:rPr>
                <w:b/>
                <w:bCs/>
                <w:color w:val="000000"/>
                <w:sz w:val="18"/>
                <w:szCs w:val="18"/>
                <w:lang w:val="fr-CH" w:eastAsia="fr-CH"/>
              </w:rPr>
              <w:t>Incomplete</w:t>
            </w:r>
            <w:proofErr w:type="spellEnd"/>
            <w:r w:rsidRPr="00F0653F">
              <w:rPr>
                <w:b/>
                <w:bCs/>
                <w:color w:val="000000"/>
                <w:sz w:val="18"/>
                <w:szCs w:val="18"/>
                <w:lang w:val="fr-CH" w:eastAsia="fr-CH"/>
              </w:rPr>
              <w:t xml:space="preserve"> and </w:t>
            </w:r>
            <w:proofErr w:type="spellStart"/>
            <w:r w:rsidRPr="00F0653F">
              <w:rPr>
                <w:b/>
                <w:bCs/>
                <w:color w:val="000000"/>
                <w:sz w:val="18"/>
                <w:szCs w:val="18"/>
                <w:lang w:val="fr-CH" w:eastAsia="fr-CH"/>
              </w:rPr>
              <w:t>late</w:t>
            </w:r>
            <w:proofErr w:type="spellEnd"/>
          </w:p>
        </w:tc>
        <w:tc>
          <w:tcPr>
            <w:tcW w:w="93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 xml:space="preserve">Not </w:t>
            </w:r>
            <w:proofErr w:type="spellStart"/>
            <w:r w:rsidRPr="00F0653F">
              <w:rPr>
                <w:b/>
                <w:bCs/>
                <w:color w:val="000000"/>
                <w:sz w:val="18"/>
                <w:szCs w:val="18"/>
                <w:lang w:val="fr-CH" w:eastAsia="fr-CH"/>
              </w:rPr>
              <w:t>reported</w:t>
            </w:r>
            <w:proofErr w:type="spellEnd"/>
          </w:p>
        </w:tc>
      </w:tr>
      <w:tr w:rsidR="00AE3378" w:rsidRPr="00F0653F" w:rsidTr="00D301A9">
        <w:trPr>
          <w:trHeight w:val="570"/>
        </w:trPr>
        <w:tc>
          <w:tcPr>
            <w:tcW w:w="426"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c>
          <w:tcPr>
            <w:tcW w:w="106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208"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060"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1066" w:type="dxa"/>
            <w:tcBorders>
              <w:top w:val="nil"/>
              <w:left w:val="nil"/>
              <w:bottom w:val="single" w:sz="4" w:space="0" w:color="auto"/>
              <w:right w:val="single" w:sz="4" w:space="0" w:color="auto"/>
            </w:tcBorders>
            <w:shd w:val="clear" w:color="000000" w:fill="D8D8D8"/>
            <w:vAlign w:val="center"/>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PART II</w:t>
            </w:r>
            <w:r w:rsidRPr="00F0653F">
              <w:rPr>
                <w:b/>
                <w:bCs/>
                <w:color w:val="000000"/>
                <w:sz w:val="18"/>
                <w:szCs w:val="18"/>
                <w:lang w:val="fr-CH" w:eastAsia="fr-CH"/>
              </w:rPr>
              <w:br/>
            </w:r>
            <w:proofErr w:type="spellStart"/>
            <w:r w:rsidRPr="00F0653F">
              <w:rPr>
                <w:b/>
                <w:bCs/>
                <w:color w:val="000000"/>
                <w:sz w:val="18"/>
                <w:szCs w:val="18"/>
                <w:lang w:val="fr-CH" w:eastAsia="fr-CH"/>
              </w:rPr>
              <w:t>incomplete</w:t>
            </w:r>
            <w:proofErr w:type="spellEnd"/>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AE3378" w:rsidRPr="00F0653F" w:rsidRDefault="00AE3378" w:rsidP="00D301A9">
            <w:pPr>
              <w:rPr>
                <w:b/>
                <w:bCs/>
                <w:color w:val="000000"/>
                <w:sz w:val="18"/>
                <w:szCs w:val="18"/>
                <w:lang w:val="fr-CH" w:eastAsia="fr-CH"/>
              </w:rPr>
            </w:pP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Andorra</w:t>
            </w:r>
            <w:proofErr w:type="spellEnd"/>
          </w:p>
        </w:tc>
        <w:tc>
          <w:tcPr>
            <w:tcW w:w="1134" w:type="dxa"/>
            <w:tcBorders>
              <w:top w:val="nil"/>
              <w:left w:val="nil"/>
              <w:bottom w:val="nil"/>
              <w:right w:val="nil"/>
            </w:tcBorders>
            <w:shd w:val="clear" w:color="auto" w:fill="auto"/>
            <w:noWrap/>
            <w:vAlign w:val="bottom"/>
            <w:hideMark/>
          </w:tcPr>
          <w:p w:rsidR="00AE3378" w:rsidRPr="00F0653F" w:rsidRDefault="00AE3378" w:rsidP="00D301A9">
            <w:pPr>
              <w:jc w:val="center"/>
              <w:rPr>
                <w:color w:val="000000"/>
                <w:sz w:val="18"/>
                <w:szCs w:val="18"/>
                <w:lang w:val="fr-CH" w:eastAsia="fr-CH"/>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Australia</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sz w:val="18"/>
                <w:szCs w:val="18"/>
                <w:lang w:val="fr-CH" w:eastAsia="fr-CH"/>
              </w:rPr>
            </w:pPr>
            <w:r w:rsidRPr="00F0653F">
              <w:rPr>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3</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Austria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4</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Belgium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5</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Canada</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6</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Denmark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7</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Finland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8</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France</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9</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Germany</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Greece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11</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Iceland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Ireland</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13</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Israel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14</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Italy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15</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Liechtenstein</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16</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Luxembourg</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17</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Malta</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18</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Monaco</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19</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Netherlands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 xml:space="preserve">New </w:t>
            </w:r>
            <w:proofErr w:type="spellStart"/>
            <w:r w:rsidRPr="00F0653F">
              <w:rPr>
                <w:sz w:val="18"/>
                <w:szCs w:val="18"/>
                <w:lang w:val="fr-CH" w:eastAsia="fr-CH"/>
              </w:rPr>
              <w:t>Zealand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21</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Norway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Portugal</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23</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Spain</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24</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Sweden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25</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r w:rsidRPr="00F0653F">
              <w:rPr>
                <w:sz w:val="18"/>
                <w:szCs w:val="18"/>
                <w:lang w:val="fr-CH" w:eastAsia="fr-CH"/>
              </w:rPr>
              <w:t>Switzerland</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26</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AE3378" w:rsidRPr="00F0653F" w:rsidRDefault="00AE3378" w:rsidP="00D301A9">
            <w:pPr>
              <w:rPr>
                <w:sz w:val="18"/>
                <w:szCs w:val="18"/>
                <w:lang w:val="fr-CH" w:eastAsia="fr-CH"/>
              </w:rPr>
            </w:pPr>
            <w:proofErr w:type="spellStart"/>
            <w:r w:rsidRPr="00F0653F">
              <w:rPr>
                <w:sz w:val="18"/>
                <w:szCs w:val="18"/>
                <w:lang w:val="fr-CH" w:eastAsia="fr-CH"/>
              </w:rPr>
              <w:t>Turkey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134"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208"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r>
      <w:tr w:rsidR="00AE3378" w:rsidRPr="00F0653F" w:rsidTr="00D301A9">
        <w:trPr>
          <w:trHeight w:val="720"/>
        </w:trPr>
        <w:tc>
          <w:tcPr>
            <w:tcW w:w="426" w:type="dxa"/>
            <w:tcBorders>
              <w:top w:val="nil"/>
              <w:left w:val="nil"/>
              <w:bottom w:val="nil"/>
              <w:right w:val="nil"/>
            </w:tcBorders>
            <w:shd w:val="clear" w:color="auto" w:fill="auto"/>
            <w:noWrap/>
            <w:vAlign w:val="bottom"/>
            <w:hideMark/>
          </w:tcPr>
          <w:p w:rsidR="00AE3378" w:rsidRPr="00F0653F" w:rsidRDefault="00AE3378" w:rsidP="00D301A9">
            <w:pPr>
              <w:jc w:val="right"/>
              <w:rPr>
                <w:color w:val="000000"/>
                <w:sz w:val="18"/>
                <w:szCs w:val="18"/>
                <w:lang w:val="fr-CH" w:eastAsia="fr-CH"/>
              </w:rPr>
            </w:pPr>
            <w:r w:rsidRPr="00F0653F">
              <w:rPr>
                <w:color w:val="000000"/>
                <w:sz w:val="18"/>
                <w:szCs w:val="18"/>
                <w:lang w:val="fr-CH" w:eastAsia="fr-CH"/>
              </w:rPr>
              <w:t>27</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AE3378" w:rsidRPr="00F0653F" w:rsidRDefault="00AE3378" w:rsidP="00D301A9">
            <w:pPr>
              <w:rPr>
                <w:sz w:val="18"/>
                <w:szCs w:val="18"/>
                <w:lang w:eastAsia="fr-CH"/>
              </w:rPr>
            </w:pPr>
            <w:r w:rsidRPr="00F0653F">
              <w:rPr>
                <w:sz w:val="18"/>
                <w:szCs w:val="18"/>
                <w:lang w:eastAsia="fr-CH"/>
              </w:rPr>
              <w:t>United Kingdom of Great Britain and Northern Ireland</w:t>
            </w:r>
          </w:p>
        </w:tc>
        <w:tc>
          <w:tcPr>
            <w:tcW w:w="1134"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134"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060"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208" w:type="dxa"/>
            <w:tcBorders>
              <w:top w:val="nil"/>
              <w:left w:val="nil"/>
              <w:bottom w:val="nil"/>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060"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eastAsia="fr-CH"/>
              </w:rPr>
            </w:pPr>
            <w:r w:rsidRPr="00F0653F">
              <w:rPr>
                <w:color w:val="000000"/>
                <w:sz w:val="18"/>
                <w:szCs w:val="18"/>
                <w:lang w:eastAsia="fr-CH"/>
              </w:rPr>
              <w:t> </w:t>
            </w:r>
          </w:p>
        </w:tc>
        <w:tc>
          <w:tcPr>
            <w:tcW w:w="106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X</w:t>
            </w:r>
          </w:p>
        </w:tc>
        <w:tc>
          <w:tcPr>
            <w:tcW w:w="936" w:type="dxa"/>
            <w:tcBorders>
              <w:top w:val="nil"/>
              <w:left w:val="nil"/>
              <w:bottom w:val="single" w:sz="4" w:space="0" w:color="auto"/>
              <w:right w:val="single" w:sz="4" w:space="0" w:color="auto"/>
            </w:tcBorders>
            <w:shd w:val="clear" w:color="auto" w:fill="auto"/>
            <w:noWrap/>
            <w:vAlign w:val="bottom"/>
            <w:hideMark/>
          </w:tcPr>
          <w:p w:rsidR="00AE3378" w:rsidRPr="00F0653F" w:rsidRDefault="00AE3378" w:rsidP="00D301A9">
            <w:pPr>
              <w:jc w:val="center"/>
              <w:rPr>
                <w:color w:val="000000"/>
                <w:sz w:val="18"/>
                <w:szCs w:val="18"/>
                <w:lang w:val="fr-CH" w:eastAsia="fr-CH"/>
              </w:rPr>
            </w:pPr>
            <w:r w:rsidRPr="00F0653F">
              <w:rPr>
                <w:color w:val="000000"/>
                <w:sz w:val="18"/>
                <w:szCs w:val="18"/>
                <w:lang w:val="fr-CH" w:eastAsia="fr-CH"/>
              </w:rPr>
              <w:t> </w:t>
            </w:r>
          </w:p>
        </w:tc>
      </w:tr>
      <w:tr w:rsidR="00AE3378" w:rsidRPr="00F0653F" w:rsidTr="00D301A9">
        <w:trPr>
          <w:trHeight w:val="240"/>
        </w:trPr>
        <w:tc>
          <w:tcPr>
            <w:tcW w:w="426" w:type="dxa"/>
            <w:tcBorders>
              <w:top w:val="nil"/>
              <w:left w:val="nil"/>
              <w:bottom w:val="nil"/>
              <w:right w:val="nil"/>
            </w:tcBorders>
            <w:shd w:val="clear" w:color="auto" w:fill="auto"/>
            <w:noWrap/>
            <w:vAlign w:val="bottom"/>
            <w:hideMark/>
          </w:tcPr>
          <w:p w:rsidR="00AE3378" w:rsidRPr="00F0653F" w:rsidRDefault="00AE3378" w:rsidP="00D301A9">
            <w:pPr>
              <w:rPr>
                <w:color w:val="000000"/>
                <w:sz w:val="18"/>
                <w:szCs w:val="18"/>
                <w:lang w:val="fr-CH" w:eastAsia="fr-CH"/>
              </w:rPr>
            </w:pPr>
          </w:p>
        </w:tc>
        <w:tc>
          <w:tcPr>
            <w:tcW w:w="1701" w:type="dxa"/>
            <w:tcBorders>
              <w:top w:val="nil"/>
              <w:left w:val="single" w:sz="4" w:space="0" w:color="auto"/>
              <w:bottom w:val="single" w:sz="4" w:space="0" w:color="auto"/>
              <w:right w:val="single" w:sz="4" w:space="0" w:color="auto"/>
            </w:tcBorders>
            <w:shd w:val="clear" w:color="000000" w:fill="D8D8D8"/>
            <w:noWrap/>
            <w:vAlign w:val="bottom"/>
            <w:hideMark/>
          </w:tcPr>
          <w:p w:rsidR="00AE3378" w:rsidRPr="00F0653F" w:rsidRDefault="00AE3378" w:rsidP="00D301A9">
            <w:pPr>
              <w:rPr>
                <w:b/>
                <w:bCs/>
                <w:color w:val="000000"/>
                <w:sz w:val="18"/>
                <w:szCs w:val="18"/>
                <w:lang w:eastAsia="fr-CH"/>
              </w:rPr>
            </w:pPr>
            <w:r w:rsidRPr="00F0653F">
              <w:rPr>
                <w:b/>
                <w:bCs/>
                <w:color w:val="000000"/>
                <w:sz w:val="18"/>
                <w:szCs w:val="18"/>
                <w:lang w:eastAsia="fr-CH"/>
              </w:rPr>
              <w:t> Totals for Western Europe and others</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3</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2</w:t>
            </w:r>
          </w:p>
        </w:tc>
        <w:tc>
          <w:tcPr>
            <w:tcW w:w="1060"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2</w:t>
            </w:r>
          </w:p>
        </w:tc>
        <w:tc>
          <w:tcPr>
            <w:tcW w:w="1208" w:type="dxa"/>
            <w:tcBorders>
              <w:top w:val="single" w:sz="4" w:space="0" w:color="auto"/>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6</w:t>
            </w:r>
          </w:p>
        </w:tc>
        <w:tc>
          <w:tcPr>
            <w:tcW w:w="1060" w:type="dxa"/>
            <w:tcBorders>
              <w:top w:val="nil"/>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1</w:t>
            </w:r>
          </w:p>
        </w:tc>
        <w:tc>
          <w:tcPr>
            <w:tcW w:w="1066" w:type="dxa"/>
            <w:tcBorders>
              <w:top w:val="nil"/>
              <w:left w:val="nil"/>
              <w:bottom w:val="single" w:sz="4" w:space="0" w:color="auto"/>
              <w:right w:val="single" w:sz="4" w:space="0" w:color="auto"/>
            </w:tcBorders>
            <w:shd w:val="clear" w:color="000000" w:fill="D8D8D8"/>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9</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hideMark/>
          </w:tcPr>
          <w:p w:rsidR="00AE3378" w:rsidRPr="00F0653F" w:rsidRDefault="00AE3378" w:rsidP="00D301A9">
            <w:pPr>
              <w:jc w:val="center"/>
              <w:rPr>
                <w:b/>
                <w:bCs/>
                <w:color w:val="000000"/>
                <w:sz w:val="18"/>
                <w:szCs w:val="18"/>
                <w:lang w:val="fr-CH" w:eastAsia="fr-CH"/>
              </w:rPr>
            </w:pPr>
            <w:r w:rsidRPr="00F0653F">
              <w:rPr>
                <w:b/>
                <w:bCs/>
                <w:color w:val="000000"/>
                <w:sz w:val="18"/>
                <w:szCs w:val="18"/>
                <w:lang w:val="fr-CH" w:eastAsia="fr-CH"/>
              </w:rPr>
              <w:t>7</w:t>
            </w:r>
          </w:p>
        </w:tc>
      </w:tr>
    </w:tbl>
    <w:p w:rsidR="00AE3378" w:rsidRDefault="00AE3378" w:rsidP="00AE3378">
      <w:pPr>
        <w:autoSpaceDE w:val="0"/>
        <w:autoSpaceDN w:val="0"/>
        <w:adjustRightInd w:val="0"/>
        <w:spacing w:after="120"/>
        <w:ind w:left="624" w:hanging="624"/>
        <w:rPr>
          <w:b/>
          <w:bCs/>
        </w:rPr>
      </w:pPr>
    </w:p>
    <w:p w:rsidR="00AE3378" w:rsidRPr="00C52F44" w:rsidRDefault="00AE3378" w:rsidP="00AD5B50">
      <w:pPr>
        <w:pStyle w:val="Paralevel1"/>
        <w:rPr>
          <w:color w:val="auto"/>
        </w:rPr>
      </w:pPr>
      <w:r w:rsidRPr="00C663F7">
        <w:br w:type="page"/>
      </w:r>
      <w:r w:rsidRPr="00C52F44">
        <w:rPr>
          <w:color w:val="auto"/>
        </w:rPr>
        <w:lastRenderedPageBreak/>
        <w:t>VI</w:t>
      </w:r>
      <w:r w:rsidR="00AD5B50">
        <w:rPr>
          <w:color w:val="auto"/>
        </w:rPr>
        <w:t xml:space="preserve"> </w:t>
      </w:r>
      <w:r w:rsidRPr="00C52F44">
        <w:rPr>
          <w:color w:val="auto"/>
        </w:rPr>
        <w:t xml:space="preserve">Overview of completeness of answers to each question and </w:t>
      </w:r>
      <w:proofErr w:type="spellStart"/>
      <w:r w:rsidRPr="00C52F44">
        <w:rPr>
          <w:color w:val="auto"/>
        </w:rPr>
        <w:t>subquestion</w:t>
      </w:r>
      <w:proofErr w:type="spellEnd"/>
      <w:r w:rsidRPr="00C52F44">
        <w:rPr>
          <w:color w:val="auto"/>
        </w:rPr>
        <w:t xml:space="preserve"> of the national report for the year 2013 (as of 5 February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53"/>
        <w:gridCol w:w="1252"/>
      </w:tblGrid>
      <w:tr w:rsidR="00AE3378" w:rsidRPr="006A7333" w:rsidTr="00D301A9">
        <w:tc>
          <w:tcPr>
            <w:tcW w:w="1526" w:type="dxa"/>
            <w:shd w:val="clear" w:color="auto" w:fill="DDD9C3"/>
            <w:vAlign w:val="center"/>
          </w:tcPr>
          <w:p w:rsidR="00AE3378" w:rsidRPr="00906482" w:rsidRDefault="00AE3378" w:rsidP="00D301A9">
            <w:pPr>
              <w:jc w:val="center"/>
              <w:rPr>
                <w:rFonts w:ascii="Cambria" w:hAnsi="Cambria" w:cs="Arial"/>
                <w:b/>
                <w:sz w:val="20"/>
                <w:szCs w:val="20"/>
                <w:lang w:eastAsia="en-GB"/>
              </w:rPr>
            </w:pPr>
            <w:r w:rsidRPr="00906482">
              <w:rPr>
                <w:rFonts w:ascii="Cambria" w:hAnsi="Cambria" w:cs="Arial"/>
                <w:b/>
                <w:sz w:val="20"/>
                <w:szCs w:val="20"/>
                <w:vertAlign w:val="superscript"/>
                <w:lang w:eastAsia="en-GB"/>
              </w:rPr>
              <w:t>Item in the questionnaire</w:t>
            </w:r>
          </w:p>
        </w:tc>
        <w:tc>
          <w:tcPr>
            <w:tcW w:w="7053" w:type="dxa"/>
            <w:shd w:val="clear" w:color="auto" w:fill="DDD9C3"/>
            <w:vAlign w:val="center"/>
          </w:tcPr>
          <w:p w:rsidR="00AE3378" w:rsidRPr="00906482" w:rsidRDefault="00AE3378" w:rsidP="00D301A9">
            <w:pPr>
              <w:jc w:val="center"/>
              <w:rPr>
                <w:rFonts w:ascii="Cambria" w:hAnsi="Cambria" w:cs="Arial"/>
                <w:b/>
                <w:sz w:val="20"/>
                <w:szCs w:val="20"/>
                <w:lang w:eastAsia="en-GB"/>
              </w:rPr>
            </w:pPr>
            <w:r w:rsidRPr="00906482">
              <w:rPr>
                <w:rFonts w:ascii="Cambria" w:hAnsi="Cambria" w:cs="Arial"/>
                <w:b/>
                <w:sz w:val="20"/>
                <w:szCs w:val="20"/>
                <w:vertAlign w:val="superscript"/>
                <w:lang w:eastAsia="en-GB"/>
              </w:rPr>
              <w:t>Subject sought</w:t>
            </w:r>
          </w:p>
        </w:tc>
        <w:tc>
          <w:tcPr>
            <w:tcW w:w="1252" w:type="dxa"/>
            <w:shd w:val="clear" w:color="auto" w:fill="DDD9C3"/>
            <w:vAlign w:val="center"/>
          </w:tcPr>
          <w:p w:rsidR="00AE3378" w:rsidRPr="00906482" w:rsidRDefault="00AE3378" w:rsidP="00D301A9">
            <w:pPr>
              <w:jc w:val="center"/>
              <w:rPr>
                <w:rFonts w:ascii="Cambria" w:hAnsi="Cambria" w:cs="Arial"/>
                <w:b/>
                <w:sz w:val="20"/>
                <w:szCs w:val="20"/>
                <w:lang w:eastAsia="en-GB"/>
              </w:rPr>
            </w:pPr>
            <w:r w:rsidRPr="00906482">
              <w:rPr>
                <w:rFonts w:ascii="Cambria" w:hAnsi="Cambria" w:cs="Arial"/>
                <w:b/>
                <w:sz w:val="20"/>
                <w:szCs w:val="20"/>
                <w:vertAlign w:val="superscript"/>
                <w:lang w:eastAsia="en-GB"/>
              </w:rPr>
              <w:t xml:space="preserve">Number of </w:t>
            </w:r>
            <w:r>
              <w:rPr>
                <w:rFonts w:ascii="Cambria" w:hAnsi="Cambria" w:cs="Arial"/>
                <w:b/>
                <w:sz w:val="20"/>
                <w:szCs w:val="20"/>
                <w:vertAlign w:val="superscript"/>
                <w:lang w:eastAsia="en-GB"/>
              </w:rPr>
              <w:t xml:space="preserve">incomplete responses </w:t>
            </w:r>
            <w:r>
              <w:rPr>
                <w:rFonts w:ascii="Cambria" w:hAnsi="Cambria" w:cs="Arial"/>
                <w:b/>
                <w:sz w:val="20"/>
                <w:szCs w:val="20"/>
                <w:vertAlign w:val="superscript"/>
                <w:lang w:eastAsia="en-GB"/>
              </w:rPr>
              <w:br/>
              <w:t>(out of 78</w:t>
            </w:r>
            <w:r w:rsidRPr="00906482">
              <w:rPr>
                <w:rFonts w:ascii="Cambria" w:hAnsi="Cambria" w:cs="Arial"/>
                <w:b/>
                <w:sz w:val="20"/>
                <w:szCs w:val="20"/>
                <w:vertAlign w:val="superscript"/>
                <w:lang w:eastAsia="en-GB"/>
              </w:rPr>
              <w:t>)</w:t>
            </w:r>
          </w:p>
        </w:tc>
      </w:tr>
      <w:tr w:rsidR="00AE3378" w:rsidRPr="006A7333" w:rsidTr="00D301A9">
        <w:tc>
          <w:tcPr>
            <w:tcW w:w="9831" w:type="dxa"/>
            <w:gridSpan w:val="3"/>
            <w:shd w:val="clear" w:color="auto" w:fill="DDD9C3"/>
          </w:tcPr>
          <w:p w:rsidR="00AE3378" w:rsidRPr="00906482" w:rsidRDefault="00AE3378" w:rsidP="00D301A9">
            <w:pPr>
              <w:jc w:val="center"/>
              <w:rPr>
                <w:rFonts w:ascii="Cambria" w:hAnsi="Cambria" w:cs="Arial"/>
                <w:b/>
                <w:sz w:val="20"/>
                <w:szCs w:val="20"/>
                <w:lang w:eastAsia="en-GB"/>
              </w:rPr>
            </w:pPr>
            <w:r w:rsidRPr="00906482">
              <w:rPr>
                <w:rFonts w:ascii="Cambria" w:hAnsi="Cambria" w:cs="Arial"/>
                <w:b/>
                <w:sz w:val="20"/>
                <w:szCs w:val="20"/>
                <w:vertAlign w:val="superscript"/>
                <w:lang w:eastAsia="en-GB"/>
              </w:rPr>
              <w:t>Part I: Status of Information</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1a</w:t>
            </w:r>
          </w:p>
        </w:tc>
        <w:tc>
          <w:tcPr>
            <w:tcW w:w="7053" w:type="dxa"/>
          </w:tcPr>
          <w:p w:rsidR="00AE3378" w:rsidRPr="00906482" w:rsidRDefault="00AE3378" w:rsidP="00D301A9">
            <w:pPr>
              <w:rPr>
                <w:rFonts w:ascii="Cambria" w:hAnsi="Cambria" w:cs="Arial"/>
                <w:b/>
                <w:sz w:val="20"/>
                <w:szCs w:val="20"/>
                <w:lang w:eastAsia="en-GB"/>
              </w:rPr>
            </w:pPr>
            <w:r w:rsidRPr="00906482">
              <w:rPr>
                <w:rFonts w:ascii="Cambria" w:hAnsi="Cambria" w:cs="Arial"/>
                <w:b/>
                <w:sz w:val="20"/>
                <w:szCs w:val="20"/>
                <w:vertAlign w:val="superscript"/>
                <w:lang w:eastAsia="en-GB"/>
              </w:rPr>
              <w:t>Competent authority</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1b</w:t>
            </w:r>
          </w:p>
        </w:tc>
        <w:tc>
          <w:tcPr>
            <w:tcW w:w="7053" w:type="dxa"/>
          </w:tcPr>
          <w:p w:rsidR="00AE3378" w:rsidRPr="00906482" w:rsidRDefault="00AE3378" w:rsidP="00D301A9">
            <w:pPr>
              <w:rPr>
                <w:rFonts w:ascii="Cambria" w:hAnsi="Cambria" w:cs="Arial"/>
                <w:b/>
                <w:sz w:val="20"/>
                <w:szCs w:val="20"/>
                <w:lang w:eastAsia="en-GB"/>
              </w:rPr>
            </w:pPr>
            <w:r w:rsidRPr="00906482">
              <w:rPr>
                <w:rFonts w:ascii="Cambria" w:hAnsi="Cambria" w:cs="Arial"/>
                <w:b/>
                <w:sz w:val="20"/>
                <w:szCs w:val="20"/>
                <w:vertAlign w:val="superscript"/>
                <w:lang w:eastAsia="en-GB"/>
              </w:rPr>
              <w:t>Focal point</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2a</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National definition of </w:t>
            </w:r>
            <w:r w:rsidRPr="00906482">
              <w:rPr>
                <w:rFonts w:ascii="Cambria" w:hAnsi="Cambria" w:cs="Arial"/>
                <w:b/>
                <w:sz w:val="20"/>
                <w:szCs w:val="20"/>
                <w:vertAlign w:val="superscript"/>
                <w:lang w:eastAsia="en-GB"/>
              </w:rPr>
              <w:t>waste</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2b</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National definition of </w:t>
            </w:r>
            <w:r w:rsidRPr="00906482">
              <w:rPr>
                <w:rFonts w:ascii="Cambria" w:hAnsi="Cambria" w:cs="Arial"/>
                <w:b/>
                <w:sz w:val="20"/>
                <w:szCs w:val="20"/>
                <w:vertAlign w:val="superscript"/>
                <w:lang w:eastAsia="en-GB"/>
              </w:rPr>
              <w:t>hazardous</w:t>
            </w:r>
            <w:r w:rsidRPr="00906482">
              <w:rPr>
                <w:rFonts w:ascii="Cambria" w:hAnsi="Cambria" w:cs="Arial"/>
                <w:sz w:val="20"/>
                <w:szCs w:val="20"/>
                <w:vertAlign w:val="superscript"/>
                <w:lang w:eastAsia="en-GB"/>
              </w:rPr>
              <w:t xml:space="preserve"> waste</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2c</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Regulate/control any </w:t>
            </w:r>
            <w:r w:rsidRPr="00906482">
              <w:rPr>
                <w:rFonts w:ascii="Cambria" w:hAnsi="Cambria" w:cs="Arial"/>
                <w:b/>
                <w:sz w:val="20"/>
                <w:szCs w:val="20"/>
                <w:vertAlign w:val="superscript"/>
                <w:lang w:eastAsia="en-GB"/>
              </w:rPr>
              <w:t>additional</w:t>
            </w:r>
            <w:r w:rsidRPr="00906482">
              <w:rPr>
                <w:rFonts w:ascii="Cambria" w:hAnsi="Cambria" w:cs="Arial"/>
                <w:sz w:val="20"/>
                <w:szCs w:val="20"/>
                <w:vertAlign w:val="superscript"/>
                <w:lang w:eastAsia="en-GB"/>
              </w:rPr>
              <w:t xml:space="preserve"> </w:t>
            </w:r>
            <w:r w:rsidRPr="00906482">
              <w:rPr>
                <w:sz w:val="20"/>
                <w:szCs w:val="20"/>
                <w:lang w:eastAsia="en-GB"/>
              </w:rPr>
              <w:t xml:space="preserve">hazardous </w:t>
            </w:r>
            <w:r w:rsidRPr="00906482">
              <w:rPr>
                <w:rFonts w:ascii="Cambria" w:hAnsi="Cambria" w:cs="Arial"/>
                <w:sz w:val="20"/>
                <w:szCs w:val="20"/>
                <w:vertAlign w:val="superscript"/>
                <w:lang w:eastAsia="en-GB"/>
              </w:rPr>
              <w:t xml:space="preserve">wastes </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2d</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Any wastes that require </w:t>
            </w:r>
            <w:r w:rsidRPr="00906482">
              <w:rPr>
                <w:rFonts w:ascii="Cambria" w:hAnsi="Cambria" w:cs="Arial"/>
                <w:b/>
                <w:sz w:val="20"/>
                <w:szCs w:val="20"/>
                <w:vertAlign w:val="superscript"/>
                <w:lang w:eastAsia="en-GB"/>
              </w:rPr>
              <w:t>special consideration</w:t>
            </w:r>
            <w:r w:rsidRPr="00906482">
              <w:rPr>
                <w:rFonts w:ascii="Cambria" w:hAnsi="Cambria" w:cs="Arial"/>
                <w:sz w:val="20"/>
                <w:szCs w:val="20"/>
                <w:vertAlign w:val="superscript"/>
                <w:lang w:eastAsia="en-GB"/>
              </w:rPr>
              <w:t xml:space="preserve"> for TBM</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shd w:val="clear" w:color="auto" w:fill="auto"/>
          </w:tcPr>
          <w:p w:rsidR="00AE3378" w:rsidRPr="00906482" w:rsidRDefault="00AE3378" w:rsidP="00D301A9">
            <w:pPr>
              <w:jc w:val="center"/>
              <w:rPr>
                <w:rFonts w:ascii="Cambria" w:hAnsi="Cambria" w:cs="Arial"/>
                <w:sz w:val="20"/>
                <w:szCs w:val="20"/>
                <w:vertAlign w:val="superscript"/>
                <w:lang w:eastAsia="en-GB"/>
              </w:rPr>
            </w:pPr>
            <w:r>
              <w:rPr>
                <w:rFonts w:ascii="Cambria" w:hAnsi="Cambria" w:cs="Arial"/>
                <w:sz w:val="20"/>
                <w:szCs w:val="20"/>
                <w:vertAlign w:val="superscript"/>
                <w:lang w:eastAsia="en-GB"/>
              </w:rPr>
              <w:t>2e</w:t>
            </w:r>
          </w:p>
        </w:tc>
        <w:tc>
          <w:tcPr>
            <w:tcW w:w="7053" w:type="dxa"/>
            <w:shd w:val="clear" w:color="auto" w:fill="auto"/>
          </w:tcPr>
          <w:p w:rsidR="00AE3378" w:rsidRPr="00906482" w:rsidRDefault="00AE3378" w:rsidP="00D301A9">
            <w:pPr>
              <w:rPr>
                <w:rFonts w:ascii="Cambria" w:hAnsi="Cambria" w:cs="Arial"/>
                <w:sz w:val="20"/>
                <w:szCs w:val="20"/>
                <w:vertAlign w:val="superscript"/>
                <w:lang w:eastAsia="en-GB"/>
              </w:rPr>
            </w:pPr>
            <w:r>
              <w:rPr>
                <w:rFonts w:ascii="Cambria" w:hAnsi="Cambria" w:cs="Arial"/>
                <w:sz w:val="20"/>
                <w:szCs w:val="20"/>
                <w:vertAlign w:val="superscript"/>
                <w:lang w:eastAsia="en-GB"/>
              </w:rPr>
              <w:t>Source or basis of definition</w:t>
            </w:r>
          </w:p>
        </w:tc>
        <w:tc>
          <w:tcPr>
            <w:tcW w:w="1252" w:type="dxa"/>
            <w:shd w:val="clear" w:color="auto" w:fill="auto"/>
          </w:tcPr>
          <w:p w:rsidR="00AE3378"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shd w:val="clear" w:color="auto" w:fill="auto"/>
          </w:tcPr>
          <w:p w:rsidR="00AE3378" w:rsidRDefault="00AE3378" w:rsidP="00D301A9">
            <w:pPr>
              <w:jc w:val="center"/>
              <w:rPr>
                <w:rFonts w:ascii="Cambria" w:hAnsi="Cambria" w:cs="Arial"/>
                <w:sz w:val="20"/>
                <w:szCs w:val="20"/>
                <w:vertAlign w:val="superscript"/>
                <w:lang w:eastAsia="en-GB"/>
              </w:rPr>
            </w:pPr>
            <w:r>
              <w:rPr>
                <w:rFonts w:ascii="Cambria" w:hAnsi="Cambria" w:cs="Arial"/>
                <w:sz w:val="20"/>
                <w:szCs w:val="20"/>
                <w:vertAlign w:val="superscript"/>
                <w:lang w:eastAsia="en-GB"/>
              </w:rPr>
              <w:t>2f</w:t>
            </w:r>
          </w:p>
        </w:tc>
        <w:tc>
          <w:tcPr>
            <w:tcW w:w="7053" w:type="dxa"/>
            <w:shd w:val="clear" w:color="auto" w:fill="auto"/>
          </w:tcPr>
          <w:p w:rsidR="00AE3378" w:rsidRPr="00906482" w:rsidRDefault="00AE3378" w:rsidP="00D301A9">
            <w:pPr>
              <w:rPr>
                <w:rFonts w:ascii="Cambria" w:hAnsi="Cambria" w:cs="Arial"/>
                <w:sz w:val="20"/>
                <w:szCs w:val="20"/>
                <w:vertAlign w:val="superscript"/>
                <w:lang w:eastAsia="en-GB"/>
              </w:rPr>
            </w:pPr>
            <w:r>
              <w:rPr>
                <w:rFonts w:ascii="Cambria" w:hAnsi="Cambria" w:cs="Arial"/>
                <w:sz w:val="20"/>
                <w:szCs w:val="20"/>
                <w:vertAlign w:val="superscript"/>
                <w:lang w:eastAsia="en-GB"/>
              </w:rPr>
              <w:t>National definition of hazardous waste cover wastes other than listed in Annexes I, II and VIII</w:t>
            </w:r>
          </w:p>
        </w:tc>
        <w:tc>
          <w:tcPr>
            <w:tcW w:w="1252" w:type="dxa"/>
            <w:shd w:val="clear" w:color="auto" w:fill="auto"/>
          </w:tcPr>
          <w:p w:rsidR="00AE3378"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shd w:val="clear" w:color="auto" w:fill="auto"/>
          </w:tcPr>
          <w:p w:rsidR="00AE3378" w:rsidRDefault="00AE3378" w:rsidP="00D301A9">
            <w:pPr>
              <w:jc w:val="center"/>
              <w:rPr>
                <w:rFonts w:ascii="Cambria" w:hAnsi="Cambria" w:cs="Arial"/>
                <w:sz w:val="20"/>
                <w:szCs w:val="20"/>
                <w:vertAlign w:val="superscript"/>
                <w:lang w:eastAsia="en-GB"/>
              </w:rPr>
            </w:pPr>
            <w:r>
              <w:rPr>
                <w:rFonts w:ascii="Cambria" w:hAnsi="Cambria" w:cs="Arial"/>
                <w:sz w:val="20"/>
                <w:szCs w:val="20"/>
                <w:vertAlign w:val="superscript"/>
                <w:lang w:eastAsia="en-GB"/>
              </w:rPr>
              <w:t>2g(</w:t>
            </w:r>
            <w:proofErr w:type="spellStart"/>
            <w:r>
              <w:rPr>
                <w:rFonts w:ascii="Cambria" w:hAnsi="Cambria" w:cs="Arial"/>
                <w:sz w:val="20"/>
                <w:szCs w:val="20"/>
                <w:vertAlign w:val="superscript"/>
                <w:lang w:eastAsia="en-GB"/>
              </w:rPr>
              <w:t>i</w:t>
            </w:r>
            <w:proofErr w:type="spellEnd"/>
            <w:r>
              <w:rPr>
                <w:rFonts w:ascii="Cambria" w:hAnsi="Cambria" w:cs="Arial"/>
                <w:sz w:val="20"/>
                <w:szCs w:val="20"/>
                <w:vertAlign w:val="superscript"/>
                <w:lang w:eastAsia="en-GB"/>
              </w:rPr>
              <w:t>)</w:t>
            </w:r>
          </w:p>
        </w:tc>
        <w:tc>
          <w:tcPr>
            <w:tcW w:w="7053" w:type="dxa"/>
            <w:shd w:val="clear" w:color="auto" w:fill="auto"/>
          </w:tcPr>
          <w:p w:rsidR="00AE3378" w:rsidRPr="00906482" w:rsidRDefault="00AE3378" w:rsidP="00D301A9">
            <w:pPr>
              <w:rPr>
                <w:rFonts w:ascii="Cambria" w:hAnsi="Cambria" w:cs="Arial"/>
                <w:sz w:val="20"/>
                <w:szCs w:val="20"/>
                <w:vertAlign w:val="superscript"/>
                <w:lang w:eastAsia="en-GB"/>
              </w:rPr>
            </w:pPr>
            <w:r>
              <w:rPr>
                <w:rFonts w:ascii="Cambria" w:hAnsi="Cambria" w:cs="Arial"/>
                <w:sz w:val="20"/>
                <w:szCs w:val="20"/>
                <w:vertAlign w:val="superscript"/>
                <w:lang w:eastAsia="en-GB"/>
              </w:rPr>
              <w:t xml:space="preserve">Specify any requirements (procedures) concerning </w:t>
            </w:r>
            <w:proofErr w:type="spellStart"/>
            <w:r>
              <w:rPr>
                <w:rFonts w:ascii="Cambria" w:hAnsi="Cambria" w:cs="Arial"/>
                <w:sz w:val="20"/>
                <w:szCs w:val="20"/>
                <w:vertAlign w:val="superscript"/>
                <w:lang w:eastAsia="en-GB"/>
              </w:rPr>
              <w:t>transboundary</w:t>
            </w:r>
            <w:proofErr w:type="spellEnd"/>
            <w:r>
              <w:rPr>
                <w:rFonts w:ascii="Cambria" w:hAnsi="Cambria" w:cs="Arial"/>
                <w:sz w:val="20"/>
                <w:szCs w:val="20"/>
                <w:vertAlign w:val="superscript"/>
                <w:lang w:eastAsia="en-GB"/>
              </w:rPr>
              <w:t xml:space="preserve"> movements</w:t>
            </w:r>
          </w:p>
        </w:tc>
        <w:tc>
          <w:tcPr>
            <w:tcW w:w="1252" w:type="dxa"/>
            <w:shd w:val="clear" w:color="auto" w:fill="auto"/>
          </w:tcPr>
          <w:p w:rsidR="00AE3378" w:rsidRDefault="00AE3378" w:rsidP="00D301A9">
            <w:pPr>
              <w:jc w:val="center"/>
              <w:rPr>
                <w:rFonts w:ascii="Cambria" w:hAnsi="Cambria" w:cs="Arial"/>
                <w:sz w:val="20"/>
                <w:szCs w:val="20"/>
                <w:lang w:eastAsia="en-GB"/>
              </w:rPr>
            </w:pPr>
            <w:r>
              <w:rPr>
                <w:rFonts w:ascii="Cambria" w:hAnsi="Cambria" w:cs="Arial"/>
                <w:sz w:val="20"/>
                <w:szCs w:val="20"/>
                <w:lang w:eastAsia="en-GB"/>
              </w:rPr>
              <w:t>5</w:t>
            </w:r>
          </w:p>
        </w:tc>
      </w:tr>
      <w:tr w:rsidR="00AE3378" w:rsidRPr="006A7333" w:rsidTr="00D301A9">
        <w:tc>
          <w:tcPr>
            <w:tcW w:w="1526" w:type="dxa"/>
            <w:shd w:val="clear" w:color="auto" w:fill="auto"/>
          </w:tcPr>
          <w:p w:rsidR="00AE3378" w:rsidRDefault="00AE3378" w:rsidP="00D301A9">
            <w:pPr>
              <w:jc w:val="center"/>
              <w:rPr>
                <w:rFonts w:ascii="Cambria" w:hAnsi="Cambria" w:cs="Arial"/>
                <w:sz w:val="20"/>
                <w:szCs w:val="20"/>
                <w:vertAlign w:val="superscript"/>
                <w:lang w:eastAsia="en-GB"/>
              </w:rPr>
            </w:pPr>
            <w:r>
              <w:rPr>
                <w:rFonts w:ascii="Cambria" w:hAnsi="Cambria" w:cs="Arial"/>
                <w:sz w:val="20"/>
                <w:szCs w:val="20"/>
                <w:vertAlign w:val="superscript"/>
                <w:lang w:eastAsia="en-GB"/>
              </w:rPr>
              <w:t>2g(ii)</w:t>
            </w:r>
          </w:p>
        </w:tc>
        <w:tc>
          <w:tcPr>
            <w:tcW w:w="7053" w:type="dxa"/>
            <w:shd w:val="clear" w:color="auto" w:fill="auto"/>
          </w:tcPr>
          <w:p w:rsidR="00AE3378" w:rsidRPr="00906482" w:rsidRDefault="00AE3378" w:rsidP="00D301A9">
            <w:pPr>
              <w:rPr>
                <w:rFonts w:ascii="Cambria" w:hAnsi="Cambria" w:cs="Arial"/>
                <w:sz w:val="20"/>
                <w:szCs w:val="20"/>
                <w:vertAlign w:val="superscript"/>
                <w:lang w:eastAsia="en-GB"/>
              </w:rPr>
            </w:pPr>
            <w:r>
              <w:rPr>
                <w:rFonts w:ascii="Cambria" w:hAnsi="Cambria" w:cs="Arial"/>
                <w:sz w:val="20"/>
                <w:szCs w:val="20"/>
                <w:vertAlign w:val="superscript"/>
                <w:lang w:eastAsia="en-GB"/>
              </w:rPr>
              <w:t>Any waste other than those identified above that require special consideration</w:t>
            </w:r>
          </w:p>
        </w:tc>
        <w:tc>
          <w:tcPr>
            <w:tcW w:w="1252" w:type="dxa"/>
            <w:shd w:val="clear" w:color="auto" w:fill="auto"/>
          </w:tcPr>
          <w:p w:rsidR="00AE3378"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3a</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Amendment</w:t>
            </w:r>
            <w:r w:rsidRPr="00906482">
              <w:rPr>
                <w:rFonts w:ascii="Cambria" w:hAnsi="Cambria" w:cs="Arial"/>
                <w:sz w:val="20"/>
                <w:szCs w:val="20"/>
                <w:vertAlign w:val="superscript"/>
                <w:lang w:eastAsia="en-GB"/>
              </w:rPr>
              <w:t xml:space="preserve"> to the Basel Convention (Decision III/1) being implemented</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3b</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Restrictions</w:t>
            </w:r>
            <w:r w:rsidRPr="00906482">
              <w:rPr>
                <w:rFonts w:ascii="Cambria" w:hAnsi="Cambria" w:cs="Arial"/>
                <w:sz w:val="20"/>
                <w:szCs w:val="20"/>
                <w:vertAlign w:val="superscript"/>
                <w:lang w:eastAsia="en-GB"/>
              </w:rPr>
              <w:t xml:space="preserve"> on the </w:t>
            </w:r>
            <w:r w:rsidRPr="00906482">
              <w:rPr>
                <w:rFonts w:ascii="Cambria" w:hAnsi="Cambria" w:cs="Arial"/>
                <w:b/>
                <w:sz w:val="20"/>
                <w:szCs w:val="20"/>
                <w:vertAlign w:val="superscript"/>
                <w:lang w:eastAsia="en-GB"/>
              </w:rPr>
              <w:t>export</w:t>
            </w:r>
            <w:r w:rsidRPr="00906482">
              <w:rPr>
                <w:rFonts w:ascii="Cambria" w:hAnsi="Cambria" w:cs="Arial"/>
                <w:sz w:val="20"/>
                <w:szCs w:val="20"/>
                <w:vertAlign w:val="superscript"/>
                <w:lang w:eastAsia="en-GB"/>
              </w:rPr>
              <w:t xml:space="preserve"> of hazardous wastes and other wastes for </w:t>
            </w:r>
            <w:r w:rsidRPr="00906482">
              <w:rPr>
                <w:b/>
                <w:sz w:val="20"/>
                <w:szCs w:val="20"/>
                <w:vertAlign w:val="superscript"/>
                <w:lang w:eastAsia="en-GB"/>
              </w:rPr>
              <w:t xml:space="preserve">final </w:t>
            </w:r>
            <w:r w:rsidRPr="00906482">
              <w:rPr>
                <w:rFonts w:ascii="Cambria" w:hAnsi="Cambria" w:cs="Arial"/>
                <w:b/>
                <w:sz w:val="20"/>
                <w:szCs w:val="20"/>
                <w:vertAlign w:val="superscript"/>
                <w:lang w:eastAsia="en-GB"/>
              </w:rPr>
              <w:t>disposal</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3b(</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tabs>
                <w:tab w:val="left" w:pos="3134"/>
              </w:tabs>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Relevant legislation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3b(ii)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Country/region and/or waste which could be covered by the restriction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2</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3c</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Restrictions</w:t>
            </w:r>
            <w:r w:rsidRPr="00906482">
              <w:rPr>
                <w:rFonts w:ascii="Cambria" w:hAnsi="Cambria" w:cs="Arial"/>
                <w:sz w:val="20"/>
                <w:szCs w:val="20"/>
                <w:vertAlign w:val="superscript"/>
                <w:lang w:eastAsia="en-GB"/>
              </w:rPr>
              <w:t xml:space="preserve"> on the </w:t>
            </w:r>
            <w:r w:rsidRPr="00906482">
              <w:rPr>
                <w:rFonts w:ascii="Cambria" w:hAnsi="Cambria" w:cs="Arial"/>
                <w:b/>
                <w:sz w:val="20"/>
                <w:szCs w:val="20"/>
                <w:vertAlign w:val="superscript"/>
                <w:lang w:eastAsia="en-GB"/>
              </w:rPr>
              <w:t>export</w:t>
            </w:r>
            <w:r w:rsidRPr="00906482">
              <w:rPr>
                <w:rFonts w:ascii="Cambria" w:hAnsi="Cambria" w:cs="Arial"/>
                <w:sz w:val="20"/>
                <w:szCs w:val="20"/>
                <w:vertAlign w:val="superscript"/>
                <w:lang w:eastAsia="en-GB"/>
              </w:rPr>
              <w:t xml:space="preserve"> of hazardous wastes and other wastes for </w:t>
            </w:r>
            <w:r w:rsidRPr="00906482">
              <w:rPr>
                <w:rFonts w:ascii="Cambria" w:hAnsi="Cambria" w:cs="Arial"/>
                <w:b/>
                <w:sz w:val="20"/>
                <w:szCs w:val="20"/>
                <w:vertAlign w:val="superscript"/>
                <w:lang w:eastAsia="en-GB"/>
              </w:rPr>
              <w:t>recovery</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3c(</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Relevant legislation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3c(ii)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Country/region and/or waste which could be covered by the restriction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3d</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Restrictions</w:t>
            </w:r>
            <w:r w:rsidRPr="00906482">
              <w:rPr>
                <w:rFonts w:ascii="Cambria" w:hAnsi="Cambria" w:cs="Arial"/>
                <w:sz w:val="20"/>
                <w:szCs w:val="20"/>
                <w:vertAlign w:val="superscript"/>
                <w:lang w:eastAsia="en-GB"/>
              </w:rPr>
              <w:t xml:space="preserve"> on the </w:t>
            </w:r>
            <w:r w:rsidRPr="00906482">
              <w:rPr>
                <w:rFonts w:ascii="Cambria" w:hAnsi="Cambria" w:cs="Arial"/>
                <w:b/>
                <w:sz w:val="20"/>
                <w:szCs w:val="20"/>
                <w:vertAlign w:val="superscript"/>
                <w:lang w:eastAsia="en-GB"/>
              </w:rPr>
              <w:t>import</w:t>
            </w:r>
            <w:r w:rsidRPr="00906482">
              <w:rPr>
                <w:rFonts w:ascii="Cambria" w:hAnsi="Cambria" w:cs="Arial"/>
                <w:sz w:val="20"/>
                <w:szCs w:val="20"/>
                <w:vertAlign w:val="superscript"/>
                <w:lang w:eastAsia="en-GB"/>
              </w:rPr>
              <w:t xml:space="preserve"> of hazardous wastes and other wastes for </w:t>
            </w:r>
            <w:r w:rsidRPr="00906482">
              <w:rPr>
                <w:rFonts w:ascii="Cambria" w:hAnsi="Cambria" w:cs="Arial"/>
                <w:b/>
                <w:sz w:val="20"/>
                <w:szCs w:val="20"/>
                <w:vertAlign w:val="superscript"/>
                <w:lang w:eastAsia="en-GB"/>
              </w:rPr>
              <w:t>disposal</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3d(</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Relevant legislation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3d(ii)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Country/region and/or waste which could be covered by the restriction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3e</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Restrictions</w:t>
            </w:r>
            <w:r w:rsidRPr="00906482">
              <w:rPr>
                <w:rFonts w:ascii="Cambria" w:hAnsi="Cambria" w:cs="Arial"/>
                <w:sz w:val="20"/>
                <w:szCs w:val="20"/>
                <w:vertAlign w:val="superscript"/>
                <w:lang w:eastAsia="en-GB"/>
              </w:rPr>
              <w:t xml:space="preserve"> on the </w:t>
            </w:r>
            <w:r w:rsidRPr="00906482">
              <w:rPr>
                <w:rFonts w:ascii="Cambria" w:hAnsi="Cambria" w:cs="Arial"/>
                <w:b/>
                <w:sz w:val="20"/>
                <w:szCs w:val="20"/>
                <w:vertAlign w:val="superscript"/>
                <w:lang w:eastAsia="en-GB"/>
              </w:rPr>
              <w:t>import</w:t>
            </w:r>
            <w:r w:rsidRPr="00906482">
              <w:rPr>
                <w:rFonts w:ascii="Cambria" w:hAnsi="Cambria" w:cs="Arial"/>
                <w:sz w:val="20"/>
                <w:szCs w:val="20"/>
                <w:vertAlign w:val="superscript"/>
                <w:lang w:eastAsia="en-GB"/>
              </w:rPr>
              <w:t xml:space="preserve"> of hazardous wastes and other wastes for </w:t>
            </w:r>
            <w:r w:rsidRPr="00906482">
              <w:rPr>
                <w:rFonts w:ascii="Cambria" w:hAnsi="Cambria" w:cs="Arial"/>
                <w:b/>
                <w:sz w:val="20"/>
                <w:szCs w:val="20"/>
                <w:vertAlign w:val="superscript"/>
                <w:lang w:eastAsia="en-GB"/>
              </w:rPr>
              <w:t>recovery</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3e(</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Relevant legislation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3e(ii)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Country/region and/or waste which could be covered by the restriction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3f</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Restrictions</w:t>
            </w:r>
            <w:r w:rsidRPr="00906482">
              <w:rPr>
                <w:rFonts w:ascii="Cambria" w:hAnsi="Cambria" w:cs="Arial"/>
                <w:sz w:val="20"/>
                <w:szCs w:val="20"/>
                <w:vertAlign w:val="superscript"/>
                <w:lang w:eastAsia="en-GB"/>
              </w:rPr>
              <w:t xml:space="preserve"> on transit of hazardous wastes and other wastes for </w:t>
            </w:r>
            <w:r w:rsidRPr="00906482">
              <w:rPr>
                <w:rFonts w:ascii="Cambria" w:hAnsi="Cambria" w:cs="Arial"/>
                <w:b/>
                <w:sz w:val="20"/>
                <w:szCs w:val="20"/>
                <w:vertAlign w:val="superscript"/>
                <w:lang w:eastAsia="en-GB"/>
              </w:rPr>
              <w:t>recovery</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3f(</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Relevant legislation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3f(ii)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Country/region and/or waste which could be covered by the restriction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2</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4a</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Notification and Movement document</w:t>
            </w:r>
            <w:r w:rsidRPr="00906482">
              <w:rPr>
                <w:rFonts w:ascii="Cambria" w:hAnsi="Cambria" w:cs="Arial"/>
                <w:sz w:val="20"/>
                <w:szCs w:val="20"/>
                <w:vertAlign w:val="superscript"/>
                <w:lang w:eastAsia="en-GB"/>
              </w:rPr>
              <w:t xml:space="preserve"> forms of  used and/or accepted </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4a(</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Problems in the usage of the Notification and Movement document forms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shd w:val="clear" w:color="auto" w:fill="auto"/>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4a(ii)</w:t>
            </w:r>
          </w:p>
        </w:tc>
        <w:tc>
          <w:tcPr>
            <w:tcW w:w="7053" w:type="dxa"/>
            <w:shd w:val="clear" w:color="auto" w:fill="auto"/>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Information on any other forms which are used and/or accepted</w:t>
            </w:r>
          </w:p>
        </w:tc>
        <w:tc>
          <w:tcPr>
            <w:tcW w:w="1252" w:type="dxa"/>
            <w:shd w:val="clear" w:color="auto" w:fill="auto"/>
          </w:tcPr>
          <w:p w:rsidR="00AE3378" w:rsidRPr="00BD7F82" w:rsidRDefault="00AE3378" w:rsidP="00D301A9">
            <w:pPr>
              <w:jc w:val="center"/>
              <w:rPr>
                <w:rFonts w:ascii="Cambria" w:hAnsi="Cambria" w:cs="Arial"/>
                <w:b/>
                <w:sz w:val="20"/>
                <w:szCs w:val="20"/>
                <w:lang w:eastAsia="en-GB"/>
              </w:rPr>
            </w:pPr>
            <w:r>
              <w:rPr>
                <w:rFonts w:ascii="Cambria" w:hAnsi="Cambria" w:cs="Arial"/>
                <w:b/>
                <w:sz w:val="20"/>
                <w:szCs w:val="20"/>
                <w:lang w:eastAsia="en-GB"/>
              </w:rPr>
              <w:t>3</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4b</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Languages</w:t>
            </w:r>
            <w:r w:rsidRPr="00906482">
              <w:rPr>
                <w:rFonts w:ascii="Cambria" w:hAnsi="Cambria" w:cs="Arial"/>
                <w:sz w:val="20"/>
                <w:szCs w:val="20"/>
                <w:vertAlign w:val="superscript"/>
                <w:lang w:eastAsia="en-GB"/>
              </w:rPr>
              <w:t xml:space="preserve"> accepted to receive Notification and Movement document forms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4c</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Additional information requirements</w:t>
            </w:r>
            <w:r w:rsidRPr="00906482">
              <w:rPr>
                <w:rFonts w:ascii="Cambria" w:hAnsi="Cambria" w:cs="Arial"/>
                <w:sz w:val="20"/>
                <w:szCs w:val="20"/>
                <w:vertAlign w:val="superscript"/>
                <w:lang w:eastAsia="en-GB"/>
              </w:rPr>
              <w:t xml:space="preserve"> in addition to those listed under Annex V (A and B) of the Basel Convention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4d</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Border control</w:t>
            </w:r>
            <w:r w:rsidRPr="00906482">
              <w:rPr>
                <w:rFonts w:ascii="Cambria" w:hAnsi="Cambria" w:cs="Arial"/>
                <w:sz w:val="20"/>
                <w:szCs w:val="20"/>
                <w:vertAlign w:val="superscript"/>
                <w:lang w:eastAsia="en-GB"/>
              </w:rPr>
              <w:t xml:space="preserve"> for export/import/transit established</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4d(</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Harmonized system</w:t>
            </w:r>
            <w:r w:rsidRPr="00906482">
              <w:rPr>
                <w:rFonts w:ascii="Cambria" w:hAnsi="Cambria" w:cs="Arial"/>
                <w:sz w:val="20"/>
                <w:szCs w:val="20"/>
                <w:vertAlign w:val="superscript"/>
                <w:lang w:eastAsia="en-GB"/>
              </w:rPr>
              <w:t xml:space="preserve"> on customs control of the WCO used</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5</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Measures taken for the reduction and/or elimination of the amount of hazardous wastes and other wastes </w:t>
            </w:r>
            <w:r w:rsidRPr="00906482">
              <w:rPr>
                <w:rFonts w:ascii="Cambria" w:hAnsi="Cambria" w:cs="Arial"/>
                <w:b/>
                <w:sz w:val="20"/>
                <w:szCs w:val="20"/>
                <w:vertAlign w:val="superscript"/>
                <w:lang w:eastAsia="en-GB"/>
              </w:rPr>
              <w:t>generated</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5(</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National strategies/policies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5(ii)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Legislation, regulations and guidelines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5(iii)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Economic instruments/initiatives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5(iv)</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Measures taken by industries/waste generators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2</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6</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Measures taken for the reduction of the amount of hazardous wastes and other wastes subject to the </w:t>
            </w:r>
            <w:proofErr w:type="spellStart"/>
            <w:r w:rsidRPr="00906482">
              <w:rPr>
                <w:rFonts w:ascii="Cambria" w:hAnsi="Cambria" w:cs="Arial"/>
                <w:b/>
                <w:sz w:val="20"/>
                <w:szCs w:val="20"/>
                <w:vertAlign w:val="superscript"/>
                <w:lang w:eastAsia="en-GB"/>
              </w:rPr>
              <w:t>transboundary</w:t>
            </w:r>
            <w:proofErr w:type="spellEnd"/>
            <w:r w:rsidRPr="00906482">
              <w:rPr>
                <w:rFonts w:ascii="Cambria" w:hAnsi="Cambria" w:cs="Arial"/>
                <w:b/>
                <w:sz w:val="20"/>
                <w:szCs w:val="20"/>
                <w:vertAlign w:val="superscript"/>
                <w:lang w:eastAsia="en-GB"/>
              </w:rPr>
              <w:t xml:space="preserve"> movement</w:t>
            </w:r>
            <w:r w:rsidRPr="00906482">
              <w:rPr>
                <w:rFonts w:ascii="Cambria" w:hAnsi="Cambria" w:cs="Arial"/>
                <w:sz w:val="20"/>
                <w:szCs w:val="20"/>
                <w:vertAlign w:val="superscript"/>
                <w:lang w:eastAsia="en-GB"/>
              </w:rPr>
              <w:t xml:space="preserve"> </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6(</w:t>
            </w:r>
            <w:proofErr w:type="spellStart"/>
            <w:r w:rsidRPr="00906482">
              <w:rPr>
                <w:rFonts w:ascii="Cambria" w:hAnsi="Cambria" w:cs="Arial"/>
                <w:sz w:val="20"/>
                <w:szCs w:val="20"/>
                <w:vertAlign w:val="superscript"/>
                <w:lang w:eastAsia="en-GB"/>
              </w:rPr>
              <w:t>i</w:t>
            </w:r>
            <w:proofErr w:type="spellEnd"/>
            <w:r w:rsidRPr="00906482">
              <w:rPr>
                <w:rFonts w:ascii="Cambria" w:hAnsi="Cambria" w:cs="Arial"/>
                <w:sz w:val="20"/>
                <w:szCs w:val="20"/>
                <w:vertAlign w:val="superscript"/>
                <w:lang w:eastAsia="en-GB"/>
              </w:rPr>
              <w:t>)</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National strategies/policies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6(ii)</w:t>
            </w:r>
          </w:p>
        </w:tc>
        <w:tc>
          <w:tcPr>
            <w:tcW w:w="7053" w:type="dxa"/>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Legislation, regulations and guidelines</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shd w:val="clear" w:color="auto" w:fill="auto"/>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6(iii)</w:t>
            </w:r>
          </w:p>
        </w:tc>
        <w:tc>
          <w:tcPr>
            <w:tcW w:w="7053" w:type="dxa"/>
            <w:shd w:val="clear" w:color="auto" w:fill="auto"/>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Economic instruments/initiatives</w:t>
            </w:r>
          </w:p>
        </w:tc>
        <w:tc>
          <w:tcPr>
            <w:tcW w:w="1252" w:type="dxa"/>
            <w:shd w:val="clear" w:color="auto" w:fill="auto"/>
          </w:tcPr>
          <w:p w:rsidR="00AE3378" w:rsidRPr="00C566AB"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shd w:val="clear" w:color="auto" w:fill="auto"/>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6(iv)</w:t>
            </w:r>
          </w:p>
        </w:tc>
        <w:tc>
          <w:tcPr>
            <w:tcW w:w="7053" w:type="dxa"/>
            <w:shd w:val="clear" w:color="auto" w:fill="auto"/>
          </w:tcPr>
          <w:p w:rsidR="00AE3378" w:rsidRPr="00906482" w:rsidRDefault="00AE3378" w:rsidP="00D301A9">
            <w:pPr>
              <w:rPr>
                <w:rFonts w:ascii="Cambria" w:hAnsi="Cambria" w:cs="Arial"/>
                <w:sz w:val="20"/>
                <w:szCs w:val="20"/>
                <w:lang w:eastAsia="en-GB"/>
              </w:rPr>
            </w:pPr>
            <w:r w:rsidRPr="00906482">
              <w:rPr>
                <w:sz w:val="20"/>
                <w:szCs w:val="20"/>
                <w:lang w:eastAsia="en-GB"/>
              </w:rPr>
              <w:t xml:space="preserve">     </w:t>
            </w:r>
            <w:r w:rsidRPr="00906482">
              <w:rPr>
                <w:rFonts w:ascii="Cambria" w:hAnsi="Cambria" w:cs="Arial"/>
                <w:sz w:val="20"/>
                <w:szCs w:val="20"/>
                <w:vertAlign w:val="superscript"/>
                <w:lang w:eastAsia="en-GB"/>
              </w:rPr>
              <w:t>Measures taken by industries/waste generators</w:t>
            </w:r>
          </w:p>
        </w:tc>
        <w:tc>
          <w:tcPr>
            <w:tcW w:w="1252" w:type="dxa"/>
            <w:shd w:val="clear" w:color="auto" w:fill="auto"/>
          </w:tcPr>
          <w:p w:rsidR="00AE3378" w:rsidRPr="00C566AB" w:rsidRDefault="00AE3378" w:rsidP="00D301A9">
            <w:pPr>
              <w:jc w:val="center"/>
              <w:rPr>
                <w:rFonts w:ascii="Cambria" w:hAnsi="Cambria" w:cs="Arial"/>
                <w:sz w:val="20"/>
                <w:szCs w:val="20"/>
                <w:lang w:eastAsia="en-GB"/>
              </w:rPr>
            </w:pPr>
            <w:r>
              <w:rPr>
                <w:rFonts w:ascii="Cambria" w:hAnsi="Cambria" w:cs="Arial"/>
                <w:sz w:val="20"/>
                <w:szCs w:val="20"/>
                <w:lang w:eastAsia="en-GB"/>
              </w:rPr>
              <w:t>3</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7</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Effect</w:t>
            </w:r>
            <w:r w:rsidRPr="00906482">
              <w:rPr>
                <w:rFonts w:ascii="Cambria" w:hAnsi="Cambria" w:cs="Arial"/>
                <w:sz w:val="20"/>
                <w:szCs w:val="20"/>
                <w:vertAlign w:val="superscript"/>
                <w:lang w:eastAsia="en-GB"/>
              </w:rPr>
              <w:t xml:space="preserve"> on human health and the environment: Available statistics, studies, monitoring reports, etc or alternatively provide contact information </w:t>
            </w:r>
          </w:p>
        </w:tc>
        <w:tc>
          <w:tcPr>
            <w:tcW w:w="1252" w:type="dxa"/>
            <w:shd w:val="clear" w:color="auto" w:fill="FFFFFF"/>
          </w:tcPr>
          <w:p w:rsidR="00AE3378" w:rsidRPr="00336F10"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shd w:val="clear" w:color="auto" w:fill="EAF1DD"/>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1</w:t>
            </w:r>
          </w:p>
        </w:tc>
        <w:tc>
          <w:tcPr>
            <w:tcW w:w="7053" w:type="dxa"/>
            <w:shd w:val="clear" w:color="auto" w:fill="EAF1DD"/>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Bilateral, multilateral or regional </w:t>
            </w:r>
            <w:r w:rsidRPr="00906482">
              <w:rPr>
                <w:rFonts w:ascii="Cambria" w:hAnsi="Cambria" w:cs="Arial"/>
                <w:b/>
                <w:sz w:val="20"/>
                <w:szCs w:val="20"/>
                <w:vertAlign w:val="superscript"/>
                <w:lang w:eastAsia="en-GB"/>
              </w:rPr>
              <w:t>agreements</w:t>
            </w:r>
          </w:p>
        </w:tc>
        <w:tc>
          <w:tcPr>
            <w:tcW w:w="1252" w:type="dxa"/>
            <w:shd w:val="clear" w:color="auto" w:fill="EAF1DD"/>
          </w:tcPr>
          <w:p w:rsidR="00AE3378" w:rsidRPr="00C566AB" w:rsidRDefault="00AE3378" w:rsidP="00D301A9">
            <w:pPr>
              <w:jc w:val="center"/>
              <w:rPr>
                <w:rFonts w:ascii="Cambria" w:hAnsi="Cambria" w:cs="Arial"/>
                <w:b/>
                <w:sz w:val="20"/>
                <w:szCs w:val="20"/>
                <w:lang w:eastAsia="en-GB"/>
              </w:rPr>
            </w:pPr>
            <w:r>
              <w:rPr>
                <w:rFonts w:ascii="Cambria" w:hAnsi="Cambria" w:cs="Arial"/>
                <w:b/>
                <w:sz w:val="20"/>
                <w:szCs w:val="20"/>
                <w:lang w:eastAsia="en-GB"/>
              </w:rPr>
              <w:t>6</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2</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Disposal facilities</w:t>
            </w:r>
            <w:r w:rsidRPr="00906482">
              <w:rPr>
                <w:rFonts w:ascii="Cambria" w:hAnsi="Cambria" w:cs="Arial"/>
                <w:sz w:val="20"/>
                <w:szCs w:val="20"/>
                <w:vertAlign w:val="superscript"/>
                <w:lang w:eastAsia="en-GB"/>
              </w:rPr>
              <w:t xml:space="preserve"> or sources of information</w:t>
            </w:r>
          </w:p>
        </w:tc>
        <w:tc>
          <w:tcPr>
            <w:tcW w:w="1252" w:type="dxa"/>
            <w:shd w:val="clear" w:color="auto" w:fill="FFFFFF"/>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3</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sz w:val="20"/>
                <w:szCs w:val="20"/>
                <w:vertAlign w:val="superscript"/>
                <w:lang w:eastAsia="en-GB"/>
              </w:rPr>
              <w:t>Recovery facilities</w:t>
            </w:r>
            <w:r w:rsidRPr="00906482">
              <w:rPr>
                <w:rFonts w:ascii="Cambria" w:hAnsi="Cambria" w:cs="Arial"/>
                <w:sz w:val="20"/>
                <w:szCs w:val="20"/>
                <w:vertAlign w:val="superscript"/>
                <w:lang w:eastAsia="en-GB"/>
              </w:rPr>
              <w:t xml:space="preserve"> or sources of information</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3</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4</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Sources of </w:t>
            </w:r>
            <w:r w:rsidRPr="00906482">
              <w:rPr>
                <w:rFonts w:ascii="Cambria" w:hAnsi="Cambria" w:cs="Arial"/>
                <w:b/>
                <w:sz w:val="20"/>
                <w:szCs w:val="20"/>
                <w:vertAlign w:val="superscript"/>
                <w:lang w:eastAsia="en-GB"/>
              </w:rPr>
              <w:t>technical assistance</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0</w:t>
            </w:r>
          </w:p>
        </w:tc>
      </w:tr>
      <w:tr w:rsidR="00AE3378" w:rsidRPr="006A7333" w:rsidTr="00D301A9">
        <w:tc>
          <w:tcPr>
            <w:tcW w:w="1526" w:type="dxa"/>
            <w:shd w:val="clear" w:color="auto" w:fill="D6E3BC"/>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lastRenderedPageBreak/>
              <w:t>Table 5</w:t>
            </w:r>
          </w:p>
        </w:tc>
        <w:tc>
          <w:tcPr>
            <w:tcW w:w="7053" w:type="dxa"/>
            <w:shd w:val="clear" w:color="auto" w:fill="D6E3BC"/>
          </w:tcPr>
          <w:p w:rsidR="00AE3378" w:rsidRPr="00906482" w:rsidRDefault="00AE3378" w:rsidP="00D301A9">
            <w:pPr>
              <w:rPr>
                <w:rFonts w:ascii="Cambria" w:hAnsi="Cambria" w:cs="Arial"/>
                <w:sz w:val="20"/>
                <w:szCs w:val="20"/>
                <w:lang w:eastAsia="en-GB"/>
              </w:rPr>
            </w:pPr>
            <w:r w:rsidRPr="00906482">
              <w:rPr>
                <w:rFonts w:ascii="Cambria" w:hAnsi="Cambria" w:cs="Arial"/>
                <w:sz w:val="20"/>
                <w:szCs w:val="20"/>
                <w:vertAlign w:val="superscript"/>
                <w:lang w:eastAsia="en-GB"/>
              </w:rPr>
              <w:t xml:space="preserve">Sources of </w:t>
            </w:r>
            <w:r w:rsidRPr="00906482">
              <w:rPr>
                <w:rFonts w:ascii="Cambria" w:hAnsi="Cambria" w:cs="Arial"/>
                <w:b/>
                <w:sz w:val="20"/>
                <w:szCs w:val="20"/>
                <w:vertAlign w:val="superscript"/>
                <w:lang w:eastAsia="en-GB"/>
              </w:rPr>
              <w:t>financial assistance</w:t>
            </w:r>
          </w:p>
        </w:tc>
        <w:tc>
          <w:tcPr>
            <w:tcW w:w="1252" w:type="dxa"/>
            <w:shd w:val="clear" w:color="auto" w:fill="D6E3BC"/>
          </w:tcPr>
          <w:p w:rsidR="00AE3378" w:rsidRPr="00C566AB" w:rsidRDefault="00AE3378" w:rsidP="00D301A9">
            <w:pPr>
              <w:jc w:val="center"/>
              <w:rPr>
                <w:rFonts w:ascii="Cambria" w:hAnsi="Cambria" w:cs="Arial"/>
                <w:b/>
                <w:sz w:val="20"/>
                <w:szCs w:val="20"/>
                <w:lang w:eastAsia="en-GB"/>
              </w:rPr>
            </w:pPr>
            <w:r>
              <w:rPr>
                <w:rFonts w:ascii="Cambria" w:hAnsi="Cambria" w:cs="Arial"/>
                <w:b/>
                <w:sz w:val="20"/>
                <w:szCs w:val="20"/>
                <w:lang w:eastAsia="en-GB"/>
              </w:rPr>
              <w:t>9</w:t>
            </w:r>
          </w:p>
        </w:tc>
      </w:tr>
    </w:tbl>
    <w:p w:rsidR="00AE3378" w:rsidRPr="006A7333" w:rsidRDefault="00AE3378" w:rsidP="00AE3378">
      <w:pPr>
        <w:rPr>
          <w:sz w:val="20"/>
          <w:szCs w:val="20"/>
        </w:rPr>
      </w:pPr>
    </w:p>
    <w:p w:rsidR="00AE3378" w:rsidRPr="006A7333" w:rsidRDefault="00AE3378" w:rsidP="00AE3378">
      <w:pPr>
        <w:rPr>
          <w:sz w:val="20"/>
          <w:szCs w:val="20"/>
        </w:rPr>
      </w:pPr>
    </w:p>
    <w:p w:rsidR="00AE3378" w:rsidRPr="006A7333" w:rsidRDefault="00AE3378" w:rsidP="00AE337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53"/>
        <w:gridCol w:w="1252"/>
      </w:tblGrid>
      <w:tr w:rsidR="00AE3378" w:rsidRPr="006A7333" w:rsidTr="00D301A9">
        <w:tc>
          <w:tcPr>
            <w:tcW w:w="9831" w:type="dxa"/>
            <w:gridSpan w:val="3"/>
            <w:shd w:val="clear" w:color="auto" w:fill="DDD9C3"/>
          </w:tcPr>
          <w:p w:rsidR="00AE3378" w:rsidRPr="00906482" w:rsidRDefault="00AE3378" w:rsidP="00D301A9">
            <w:pPr>
              <w:jc w:val="center"/>
              <w:rPr>
                <w:rFonts w:ascii="Cambria" w:hAnsi="Cambria" w:cs="Arial"/>
                <w:b/>
                <w:sz w:val="20"/>
                <w:szCs w:val="20"/>
                <w:lang w:eastAsia="en-GB"/>
              </w:rPr>
            </w:pPr>
            <w:r w:rsidRPr="00906482">
              <w:rPr>
                <w:rFonts w:ascii="Cambria" w:hAnsi="Cambria" w:cs="Arial"/>
                <w:b/>
                <w:sz w:val="20"/>
                <w:szCs w:val="20"/>
                <w:vertAlign w:val="superscript"/>
                <w:lang w:eastAsia="en-GB"/>
              </w:rPr>
              <w:t>Part II: Annual Reporting</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6</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bCs/>
                <w:sz w:val="20"/>
                <w:szCs w:val="20"/>
                <w:vertAlign w:val="superscript"/>
                <w:lang w:eastAsia="en-GB"/>
              </w:rPr>
              <w:t>Export</w:t>
            </w:r>
            <w:r w:rsidRPr="00906482">
              <w:rPr>
                <w:rFonts w:ascii="Cambria" w:hAnsi="Cambria" w:cs="Arial"/>
                <w:bCs/>
                <w:sz w:val="20"/>
                <w:szCs w:val="20"/>
                <w:vertAlign w:val="superscript"/>
                <w:lang w:eastAsia="en-GB"/>
              </w:rPr>
              <w:t xml:space="preserve"> of hazardous wastes and other wastes in the specific year </w:t>
            </w:r>
          </w:p>
        </w:tc>
        <w:tc>
          <w:tcPr>
            <w:tcW w:w="1252" w:type="dxa"/>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9</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7</w:t>
            </w:r>
          </w:p>
        </w:tc>
        <w:tc>
          <w:tcPr>
            <w:tcW w:w="7053" w:type="dxa"/>
          </w:tcPr>
          <w:p w:rsidR="00AE3378" w:rsidRPr="00906482" w:rsidRDefault="00AE3378" w:rsidP="00D301A9">
            <w:pPr>
              <w:rPr>
                <w:rFonts w:ascii="Cambria" w:hAnsi="Cambria" w:cs="Arial"/>
                <w:sz w:val="20"/>
                <w:szCs w:val="20"/>
                <w:lang w:eastAsia="en-GB"/>
              </w:rPr>
            </w:pPr>
            <w:r w:rsidRPr="00906482">
              <w:rPr>
                <w:rFonts w:ascii="Cambria" w:hAnsi="Cambria" w:cs="Arial"/>
                <w:b/>
                <w:bCs/>
                <w:sz w:val="20"/>
                <w:szCs w:val="20"/>
                <w:vertAlign w:val="superscript"/>
                <w:lang w:eastAsia="en-GB"/>
              </w:rPr>
              <w:t>Import</w:t>
            </w:r>
            <w:r w:rsidRPr="00906482">
              <w:rPr>
                <w:rFonts w:ascii="Cambria" w:hAnsi="Cambria" w:cs="Arial"/>
                <w:bCs/>
                <w:sz w:val="20"/>
                <w:szCs w:val="20"/>
                <w:vertAlign w:val="superscript"/>
                <w:lang w:eastAsia="en-GB"/>
              </w:rPr>
              <w:t xml:space="preserve"> of hazardous wastes and other wastes in the specific year </w:t>
            </w:r>
          </w:p>
        </w:tc>
        <w:tc>
          <w:tcPr>
            <w:tcW w:w="1252" w:type="dxa"/>
            <w:shd w:val="clear" w:color="auto" w:fill="FFFFFF"/>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13</w:t>
            </w:r>
          </w:p>
        </w:tc>
      </w:tr>
      <w:tr w:rsidR="00AE3378" w:rsidRPr="006A7333" w:rsidTr="00D301A9">
        <w:tc>
          <w:tcPr>
            <w:tcW w:w="1526" w:type="dxa"/>
            <w:shd w:val="clear" w:color="auto" w:fill="D6E3BC"/>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8A</w:t>
            </w:r>
          </w:p>
        </w:tc>
        <w:tc>
          <w:tcPr>
            <w:tcW w:w="7053" w:type="dxa"/>
            <w:shd w:val="clear" w:color="auto" w:fill="D6E3BC"/>
          </w:tcPr>
          <w:p w:rsidR="00AE3378" w:rsidRPr="00906482" w:rsidRDefault="00AE3378" w:rsidP="00D301A9">
            <w:pPr>
              <w:rPr>
                <w:rFonts w:ascii="Cambria" w:hAnsi="Cambria" w:cs="Arial"/>
                <w:bCs/>
                <w:sz w:val="20"/>
                <w:szCs w:val="20"/>
                <w:lang w:eastAsia="en-GB"/>
              </w:rPr>
            </w:pPr>
            <w:r w:rsidRPr="00906482">
              <w:rPr>
                <w:rFonts w:ascii="Cambria" w:hAnsi="Cambria" w:cs="Arial"/>
                <w:bCs/>
                <w:sz w:val="20"/>
                <w:szCs w:val="20"/>
                <w:vertAlign w:val="superscript"/>
                <w:lang w:eastAsia="en-GB"/>
              </w:rPr>
              <w:t xml:space="preserve">Total Amount of </w:t>
            </w:r>
            <w:r w:rsidRPr="00906482">
              <w:rPr>
                <w:rFonts w:ascii="Cambria" w:hAnsi="Cambria" w:cs="Arial"/>
                <w:b/>
                <w:bCs/>
                <w:sz w:val="20"/>
                <w:szCs w:val="20"/>
                <w:vertAlign w:val="superscript"/>
                <w:lang w:eastAsia="en-GB"/>
              </w:rPr>
              <w:t>Generation</w:t>
            </w:r>
            <w:r w:rsidRPr="00906482">
              <w:rPr>
                <w:rFonts w:ascii="Cambria" w:hAnsi="Cambria" w:cs="Arial"/>
                <w:bCs/>
                <w:sz w:val="20"/>
                <w:szCs w:val="20"/>
                <w:vertAlign w:val="superscript"/>
                <w:lang w:eastAsia="en-GB"/>
              </w:rPr>
              <w:t xml:space="preserve"> of hazardous wastes and other wastes in 2011</w:t>
            </w:r>
          </w:p>
          <w:p w:rsidR="00AE3378" w:rsidRPr="00906482" w:rsidRDefault="00AE3378" w:rsidP="00AE3378">
            <w:pPr>
              <w:pStyle w:val="ListParagraph"/>
              <w:numPr>
                <w:ilvl w:val="0"/>
                <w:numId w:val="30"/>
              </w:numPr>
              <w:spacing w:before="120"/>
              <w:contextualSpacing w:val="0"/>
              <w:rPr>
                <w:rFonts w:ascii="Cambria" w:hAnsi="Cambria"/>
                <w:bCs/>
                <w:szCs w:val="20"/>
                <w:lang w:eastAsia="en-GB"/>
              </w:rPr>
            </w:pPr>
            <w:r w:rsidRPr="00906482">
              <w:rPr>
                <w:rFonts w:ascii="Cambria" w:hAnsi="Cambria"/>
                <w:bCs/>
                <w:szCs w:val="20"/>
                <w:vertAlign w:val="superscript"/>
                <w:lang w:eastAsia="en-GB"/>
              </w:rPr>
              <w:t>Total amount under Art. 1(1)a</w:t>
            </w:r>
          </w:p>
          <w:p w:rsidR="00AE3378" w:rsidRPr="00906482" w:rsidRDefault="00AE3378" w:rsidP="00AE3378">
            <w:pPr>
              <w:pStyle w:val="ListParagraph"/>
              <w:numPr>
                <w:ilvl w:val="0"/>
                <w:numId w:val="30"/>
              </w:numPr>
              <w:spacing w:before="120"/>
              <w:contextualSpacing w:val="0"/>
              <w:rPr>
                <w:rFonts w:ascii="Cambria" w:hAnsi="Cambria"/>
                <w:bCs/>
                <w:szCs w:val="20"/>
                <w:lang w:eastAsia="en-GB"/>
              </w:rPr>
            </w:pPr>
            <w:r w:rsidRPr="00906482">
              <w:rPr>
                <w:rFonts w:ascii="Cambria" w:hAnsi="Cambria"/>
                <w:bCs/>
                <w:szCs w:val="20"/>
                <w:vertAlign w:val="superscript"/>
                <w:lang w:eastAsia="en-GB"/>
              </w:rPr>
              <w:t>Total amount under Art. 1(a)b</w:t>
            </w:r>
          </w:p>
          <w:p w:rsidR="00AE3378" w:rsidRPr="00906482" w:rsidRDefault="00AE3378" w:rsidP="00AE3378">
            <w:pPr>
              <w:pStyle w:val="ListParagraph"/>
              <w:numPr>
                <w:ilvl w:val="0"/>
                <w:numId w:val="30"/>
              </w:numPr>
              <w:spacing w:before="120"/>
              <w:contextualSpacing w:val="0"/>
              <w:rPr>
                <w:rFonts w:ascii="Cambria" w:hAnsi="Cambria"/>
                <w:b/>
                <w:bCs/>
                <w:szCs w:val="20"/>
                <w:lang w:eastAsia="en-GB"/>
              </w:rPr>
            </w:pPr>
            <w:r w:rsidRPr="00906482">
              <w:rPr>
                <w:rFonts w:ascii="Cambria" w:hAnsi="Cambria"/>
                <w:bCs/>
                <w:szCs w:val="20"/>
                <w:vertAlign w:val="superscript"/>
                <w:lang w:eastAsia="en-GB"/>
              </w:rPr>
              <w:t xml:space="preserve">Total </w:t>
            </w:r>
            <w:proofErr w:type="spellStart"/>
            <w:r w:rsidRPr="00906482">
              <w:rPr>
                <w:rFonts w:ascii="Cambria" w:hAnsi="Cambria"/>
                <w:bCs/>
                <w:szCs w:val="20"/>
                <w:vertAlign w:val="superscript"/>
                <w:lang w:eastAsia="en-GB"/>
              </w:rPr>
              <w:t>amout</w:t>
            </w:r>
            <w:proofErr w:type="spellEnd"/>
            <w:r w:rsidRPr="00906482">
              <w:rPr>
                <w:rFonts w:ascii="Cambria" w:hAnsi="Cambria"/>
                <w:bCs/>
                <w:szCs w:val="20"/>
                <w:vertAlign w:val="superscript"/>
                <w:lang w:eastAsia="en-GB"/>
              </w:rPr>
              <w:t xml:space="preserve"> of other wastes </w:t>
            </w:r>
            <w:r w:rsidRPr="00906482">
              <w:rPr>
                <w:rFonts w:ascii="Cambria" w:hAnsi="Cambria"/>
                <w:bCs/>
                <w:szCs w:val="20"/>
                <w:vertAlign w:val="superscript"/>
              </w:rPr>
              <w:t>(Annex II: Y46-Y47)</w:t>
            </w:r>
            <w:r w:rsidRPr="00906482">
              <w:rPr>
                <w:rFonts w:ascii="Cambria" w:hAnsi="Cambria"/>
                <w:b/>
                <w:bCs/>
                <w:szCs w:val="20"/>
                <w:vertAlign w:val="superscript"/>
                <w:lang w:eastAsia="en-GB"/>
              </w:rPr>
              <w:t xml:space="preserve"> </w:t>
            </w:r>
          </w:p>
        </w:tc>
        <w:tc>
          <w:tcPr>
            <w:tcW w:w="1252" w:type="dxa"/>
            <w:shd w:val="clear" w:color="auto" w:fill="D6E3BC"/>
          </w:tcPr>
          <w:p w:rsidR="00AE3378" w:rsidRPr="00906482" w:rsidRDefault="00AE3378" w:rsidP="00D301A9">
            <w:pPr>
              <w:jc w:val="center"/>
              <w:rPr>
                <w:rFonts w:ascii="Cambria" w:hAnsi="Cambria" w:cs="Arial"/>
                <w:b/>
                <w:sz w:val="20"/>
                <w:szCs w:val="20"/>
                <w:lang w:eastAsia="en-GB"/>
              </w:rPr>
            </w:pPr>
            <w:r>
              <w:rPr>
                <w:rFonts w:ascii="Cambria" w:hAnsi="Cambria" w:cs="Arial"/>
                <w:b/>
                <w:sz w:val="20"/>
                <w:szCs w:val="20"/>
                <w:lang w:eastAsia="en-GB"/>
              </w:rPr>
              <w:t>50</w:t>
            </w:r>
          </w:p>
        </w:tc>
      </w:tr>
      <w:tr w:rsidR="00AE3378" w:rsidRPr="006A7333" w:rsidTr="00D301A9">
        <w:tc>
          <w:tcPr>
            <w:tcW w:w="1526" w:type="dxa"/>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8B</w:t>
            </w:r>
            <w:r w:rsidRPr="00906482">
              <w:rPr>
                <w:rFonts w:ascii="Cambria" w:hAnsi="Cambria" w:cs="Arial"/>
                <w:sz w:val="20"/>
                <w:szCs w:val="20"/>
                <w:vertAlign w:val="superscript"/>
                <w:lang w:eastAsia="en-GB"/>
              </w:rPr>
              <w:br/>
              <w:t>not mandatory</w:t>
            </w:r>
          </w:p>
        </w:tc>
        <w:tc>
          <w:tcPr>
            <w:tcW w:w="7053" w:type="dxa"/>
          </w:tcPr>
          <w:p w:rsidR="00AE3378" w:rsidRPr="00906482" w:rsidRDefault="00AE3378" w:rsidP="00D301A9">
            <w:pPr>
              <w:rPr>
                <w:rFonts w:ascii="Cambria" w:hAnsi="Cambria" w:cs="Arial"/>
                <w:bCs/>
                <w:sz w:val="20"/>
                <w:szCs w:val="20"/>
                <w:lang w:eastAsia="en-GB"/>
              </w:rPr>
            </w:pPr>
            <w:r w:rsidRPr="00906482">
              <w:rPr>
                <w:rFonts w:ascii="Cambria" w:hAnsi="Cambria" w:cs="Arial"/>
                <w:bCs/>
                <w:sz w:val="20"/>
                <w:szCs w:val="20"/>
                <w:vertAlign w:val="superscript"/>
                <w:lang w:eastAsia="en-GB"/>
              </w:rPr>
              <w:t xml:space="preserve">Generation of hazardous wastes and other wastes </w:t>
            </w:r>
            <w:r w:rsidRPr="00906482">
              <w:rPr>
                <w:rFonts w:ascii="Cambria" w:hAnsi="Cambria" w:cs="Arial"/>
                <w:b/>
                <w:bCs/>
                <w:sz w:val="20"/>
                <w:szCs w:val="20"/>
                <w:vertAlign w:val="superscript"/>
                <w:lang w:eastAsia="en-GB"/>
              </w:rPr>
              <w:t>by Y-categories</w:t>
            </w:r>
            <w:r w:rsidRPr="00906482">
              <w:rPr>
                <w:rFonts w:ascii="Cambria" w:hAnsi="Cambria" w:cs="Arial"/>
                <w:bCs/>
                <w:sz w:val="20"/>
                <w:szCs w:val="20"/>
                <w:vertAlign w:val="superscript"/>
                <w:lang w:eastAsia="en-GB"/>
              </w:rPr>
              <w:t xml:space="preserve"> in the specific year</w:t>
            </w:r>
          </w:p>
        </w:tc>
        <w:tc>
          <w:tcPr>
            <w:tcW w:w="1252" w:type="dxa"/>
            <w:shd w:val="clear" w:color="auto" w:fill="FFFFFF"/>
          </w:tcPr>
          <w:p w:rsidR="00AE3378" w:rsidRPr="00906482" w:rsidRDefault="00AE3378" w:rsidP="00D301A9">
            <w:pPr>
              <w:jc w:val="center"/>
              <w:rPr>
                <w:rFonts w:ascii="Cambria" w:hAnsi="Cambria" w:cs="Arial"/>
                <w:sz w:val="20"/>
                <w:szCs w:val="20"/>
                <w:lang w:eastAsia="en-GB"/>
              </w:rPr>
            </w:pPr>
            <w:r>
              <w:rPr>
                <w:rFonts w:ascii="Cambria" w:hAnsi="Cambria" w:cs="Arial"/>
                <w:sz w:val="20"/>
                <w:szCs w:val="20"/>
                <w:lang w:eastAsia="en-GB"/>
              </w:rPr>
              <w:t>34</w:t>
            </w:r>
          </w:p>
        </w:tc>
      </w:tr>
      <w:tr w:rsidR="00AE3378" w:rsidRPr="006A7333" w:rsidTr="00D301A9">
        <w:tc>
          <w:tcPr>
            <w:tcW w:w="1526" w:type="dxa"/>
            <w:shd w:val="clear" w:color="auto" w:fill="D6E3BC"/>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9</w:t>
            </w:r>
          </w:p>
        </w:tc>
        <w:tc>
          <w:tcPr>
            <w:tcW w:w="7053" w:type="dxa"/>
            <w:shd w:val="clear" w:color="auto" w:fill="D6E3BC"/>
          </w:tcPr>
          <w:p w:rsidR="00AE3378" w:rsidRPr="00906482" w:rsidRDefault="00AE3378" w:rsidP="00D301A9">
            <w:pPr>
              <w:rPr>
                <w:rFonts w:ascii="Cambria" w:hAnsi="Cambria" w:cs="Arial"/>
                <w:bCs/>
                <w:sz w:val="20"/>
                <w:szCs w:val="20"/>
                <w:lang w:eastAsia="en-GB"/>
              </w:rPr>
            </w:pPr>
            <w:r w:rsidRPr="00906482">
              <w:rPr>
                <w:rFonts w:ascii="Cambria" w:hAnsi="Cambria" w:cs="Arial"/>
                <w:bCs/>
                <w:sz w:val="20"/>
                <w:szCs w:val="20"/>
                <w:vertAlign w:val="superscript"/>
                <w:lang w:eastAsia="en-GB"/>
              </w:rPr>
              <w:t xml:space="preserve">Disposals which </w:t>
            </w:r>
            <w:r w:rsidRPr="00906482">
              <w:rPr>
                <w:rFonts w:ascii="Cambria" w:hAnsi="Cambria" w:cs="Arial"/>
                <w:b/>
                <w:bCs/>
                <w:sz w:val="20"/>
                <w:szCs w:val="20"/>
                <w:vertAlign w:val="superscript"/>
                <w:lang w:eastAsia="en-GB"/>
              </w:rPr>
              <w:t>did not proceed as intended</w:t>
            </w:r>
          </w:p>
        </w:tc>
        <w:tc>
          <w:tcPr>
            <w:tcW w:w="1252" w:type="dxa"/>
            <w:shd w:val="clear" w:color="auto" w:fill="D6E3BC"/>
          </w:tcPr>
          <w:p w:rsidR="00AE3378" w:rsidRPr="00906482" w:rsidRDefault="00AE3378" w:rsidP="00D301A9">
            <w:pPr>
              <w:jc w:val="center"/>
              <w:rPr>
                <w:rFonts w:ascii="Cambria" w:hAnsi="Cambria" w:cs="Arial"/>
                <w:b/>
                <w:sz w:val="20"/>
                <w:szCs w:val="20"/>
                <w:lang w:eastAsia="en-GB"/>
              </w:rPr>
            </w:pPr>
            <w:r>
              <w:rPr>
                <w:rFonts w:ascii="Cambria" w:hAnsi="Cambria" w:cs="Arial"/>
                <w:b/>
                <w:sz w:val="20"/>
                <w:szCs w:val="20"/>
                <w:lang w:eastAsia="en-GB"/>
              </w:rPr>
              <w:t>26</w:t>
            </w:r>
          </w:p>
        </w:tc>
      </w:tr>
      <w:tr w:rsidR="00AE3378" w:rsidRPr="006A7333" w:rsidTr="00D301A9">
        <w:tc>
          <w:tcPr>
            <w:tcW w:w="1526" w:type="dxa"/>
            <w:shd w:val="clear" w:color="auto" w:fill="D6E3BC"/>
          </w:tcPr>
          <w:p w:rsidR="00AE3378" w:rsidRPr="00906482" w:rsidRDefault="00AE3378" w:rsidP="00D301A9">
            <w:pPr>
              <w:jc w:val="center"/>
              <w:rPr>
                <w:rFonts w:ascii="Cambria" w:hAnsi="Cambria" w:cs="Arial"/>
                <w:sz w:val="20"/>
                <w:szCs w:val="20"/>
                <w:lang w:eastAsia="en-GB"/>
              </w:rPr>
            </w:pPr>
            <w:r w:rsidRPr="00906482">
              <w:rPr>
                <w:rFonts w:ascii="Cambria" w:hAnsi="Cambria" w:cs="Arial"/>
                <w:sz w:val="20"/>
                <w:szCs w:val="20"/>
                <w:vertAlign w:val="superscript"/>
                <w:lang w:eastAsia="en-GB"/>
              </w:rPr>
              <w:t>Table 10</w:t>
            </w:r>
          </w:p>
        </w:tc>
        <w:tc>
          <w:tcPr>
            <w:tcW w:w="7053" w:type="dxa"/>
            <w:shd w:val="clear" w:color="auto" w:fill="D6E3BC"/>
          </w:tcPr>
          <w:p w:rsidR="00AE3378" w:rsidRPr="00906482" w:rsidRDefault="00AE3378" w:rsidP="00D301A9">
            <w:pPr>
              <w:rPr>
                <w:rFonts w:ascii="Cambria" w:hAnsi="Cambria" w:cs="Arial"/>
                <w:bCs/>
                <w:sz w:val="20"/>
                <w:szCs w:val="20"/>
                <w:lang w:eastAsia="en-GB"/>
              </w:rPr>
            </w:pPr>
            <w:r w:rsidRPr="00906482">
              <w:rPr>
                <w:rFonts w:ascii="Cambria" w:hAnsi="Cambria" w:cs="Arial"/>
                <w:b/>
                <w:bCs/>
                <w:sz w:val="20"/>
                <w:szCs w:val="20"/>
                <w:vertAlign w:val="superscript"/>
                <w:lang w:eastAsia="en-GB"/>
              </w:rPr>
              <w:t>Accidents</w:t>
            </w:r>
            <w:r w:rsidRPr="00906482">
              <w:rPr>
                <w:rFonts w:ascii="Cambria" w:hAnsi="Cambria" w:cs="Arial"/>
                <w:bCs/>
                <w:sz w:val="20"/>
                <w:szCs w:val="20"/>
                <w:vertAlign w:val="superscript"/>
                <w:lang w:eastAsia="en-GB"/>
              </w:rPr>
              <w:t xml:space="preserve"> occurring during the </w:t>
            </w:r>
            <w:proofErr w:type="spellStart"/>
            <w:r w:rsidRPr="00906482">
              <w:rPr>
                <w:rFonts w:ascii="Cambria" w:hAnsi="Cambria" w:cs="Arial"/>
                <w:bCs/>
                <w:sz w:val="20"/>
                <w:szCs w:val="20"/>
                <w:vertAlign w:val="superscript"/>
                <w:lang w:eastAsia="en-GB"/>
              </w:rPr>
              <w:t>transboundary</w:t>
            </w:r>
            <w:proofErr w:type="spellEnd"/>
            <w:r w:rsidRPr="00906482">
              <w:rPr>
                <w:rFonts w:ascii="Cambria" w:hAnsi="Cambria" w:cs="Arial"/>
                <w:bCs/>
                <w:sz w:val="20"/>
                <w:szCs w:val="20"/>
                <w:vertAlign w:val="superscript"/>
                <w:lang w:eastAsia="en-GB"/>
              </w:rPr>
              <w:t xml:space="preserve"> movement and disposal of hazardous wastes and other wastes</w:t>
            </w:r>
          </w:p>
        </w:tc>
        <w:tc>
          <w:tcPr>
            <w:tcW w:w="1252" w:type="dxa"/>
            <w:shd w:val="clear" w:color="auto" w:fill="D6E3BC"/>
          </w:tcPr>
          <w:p w:rsidR="00AE3378" w:rsidRPr="00906482" w:rsidRDefault="00AE3378" w:rsidP="00D301A9">
            <w:pPr>
              <w:jc w:val="center"/>
              <w:rPr>
                <w:rFonts w:ascii="Cambria" w:hAnsi="Cambria" w:cs="Arial"/>
                <w:b/>
                <w:sz w:val="20"/>
                <w:szCs w:val="20"/>
                <w:lang w:eastAsia="en-GB"/>
              </w:rPr>
            </w:pPr>
            <w:r>
              <w:rPr>
                <w:rFonts w:ascii="Cambria" w:hAnsi="Cambria" w:cs="Arial"/>
                <w:b/>
                <w:sz w:val="20"/>
                <w:szCs w:val="20"/>
                <w:lang w:eastAsia="en-GB"/>
              </w:rPr>
              <w:t>28</w:t>
            </w:r>
          </w:p>
        </w:tc>
      </w:tr>
    </w:tbl>
    <w:p w:rsidR="00AE3378" w:rsidRDefault="00AE3378" w:rsidP="00AE3378">
      <w:pPr>
        <w:rPr>
          <w:sz w:val="20"/>
          <w:szCs w:val="20"/>
        </w:rPr>
      </w:pPr>
    </w:p>
    <w:p w:rsidR="00AE3378" w:rsidRDefault="00AE3378" w:rsidP="00AE3378">
      <w:pPr>
        <w:pStyle w:val="Paralevel1"/>
      </w:pPr>
    </w:p>
    <w:p w:rsidR="00E81564" w:rsidRPr="00201403" w:rsidRDefault="00336A9F" w:rsidP="00E91244">
      <w:pPr>
        <w:pStyle w:val="Decisionparagraphs"/>
        <w:keepNext w:val="0"/>
        <w:tabs>
          <w:tab w:val="clear" w:pos="624"/>
        </w:tabs>
        <w:spacing w:before="240"/>
        <w:ind w:left="0" w:firstLine="0"/>
        <w:jc w:val="center"/>
      </w:pPr>
      <w:r w:rsidRPr="00336A9F">
        <w:t>_____________</w:t>
      </w:r>
      <w:r w:rsidR="00DC3D57">
        <w:t>_______</w:t>
      </w:r>
    </w:p>
    <w:sectPr w:rsidR="00E81564" w:rsidRPr="00201403" w:rsidSect="001D3B8F">
      <w:footnotePr>
        <w:numRestart w:val="eachSect"/>
      </w:footnotePr>
      <w:type w:val="continuous"/>
      <w:pgSz w:w="11906" w:h="16838" w:code="9"/>
      <w:pgMar w:top="907" w:right="992" w:bottom="1418" w:left="1418" w:header="539" w:footer="9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9F" w:rsidRDefault="00642B9F">
      <w:r>
        <w:separator/>
      </w:r>
    </w:p>
  </w:endnote>
  <w:endnote w:type="continuationSeparator" w:id="0">
    <w:p w:rsidR="00642B9F" w:rsidRDefault="00642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BE" w:rsidRDefault="00CF5037">
    <w:pPr>
      <w:pStyle w:val="Footer"/>
      <w:spacing w:before="60" w:after="120"/>
      <w:ind w:right="360"/>
      <w:rPr>
        <w:b/>
        <w:bCs/>
        <w:sz w:val="18"/>
        <w:szCs w:val="18"/>
      </w:rPr>
    </w:pPr>
    <w:r w:rsidRPr="00BA6E55">
      <w:rPr>
        <w:rStyle w:val="PageNumber"/>
        <w:b/>
        <w:bCs/>
        <w:sz w:val="18"/>
        <w:szCs w:val="18"/>
      </w:rPr>
      <w:fldChar w:fldCharType="begin"/>
    </w:r>
    <w:r w:rsidR="00AF62BE" w:rsidRPr="00BA6E55">
      <w:rPr>
        <w:rStyle w:val="PageNumber"/>
        <w:b/>
        <w:bCs/>
        <w:sz w:val="18"/>
        <w:szCs w:val="18"/>
      </w:rPr>
      <w:instrText xml:space="preserve"> PAGE </w:instrText>
    </w:r>
    <w:r w:rsidRPr="00BA6E55">
      <w:rPr>
        <w:rStyle w:val="PageNumber"/>
        <w:b/>
        <w:bCs/>
        <w:sz w:val="18"/>
        <w:szCs w:val="18"/>
      </w:rPr>
      <w:fldChar w:fldCharType="separate"/>
    </w:r>
    <w:r w:rsidR="00AD5B50">
      <w:rPr>
        <w:rStyle w:val="PageNumber"/>
        <w:b/>
        <w:bCs/>
        <w:noProof/>
        <w:sz w:val="18"/>
        <w:szCs w:val="18"/>
      </w:rPr>
      <w:t>14</w:t>
    </w:r>
    <w:r w:rsidRPr="00BA6E55">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299068164"/>
      <w:docPartObj>
        <w:docPartGallery w:val="Page Numbers (Bottom of Page)"/>
        <w:docPartUnique/>
      </w:docPartObj>
    </w:sdtPr>
    <w:sdtEndPr>
      <w:rPr>
        <w:b/>
        <w:bCs/>
      </w:rPr>
    </w:sdtEndPr>
    <w:sdtContent>
      <w:p w:rsidR="00AF62BE" w:rsidRPr="00DC3D57" w:rsidRDefault="00CF5037">
        <w:pPr>
          <w:pStyle w:val="Footer"/>
          <w:spacing w:before="60" w:after="120"/>
          <w:jc w:val="right"/>
          <w:rPr>
            <w:b/>
            <w:bCs/>
            <w:sz w:val="18"/>
            <w:szCs w:val="18"/>
          </w:rPr>
        </w:pPr>
        <w:r w:rsidRPr="00DC3D57">
          <w:rPr>
            <w:b/>
            <w:bCs/>
            <w:sz w:val="18"/>
            <w:szCs w:val="18"/>
          </w:rPr>
          <w:fldChar w:fldCharType="begin"/>
        </w:r>
        <w:r w:rsidR="00AF62BE" w:rsidRPr="00DC3D57">
          <w:rPr>
            <w:b/>
            <w:bCs/>
            <w:sz w:val="18"/>
            <w:szCs w:val="18"/>
          </w:rPr>
          <w:instrText xml:space="preserve"> PAGE   \* MERGEFORMAT </w:instrText>
        </w:r>
        <w:r w:rsidRPr="00DC3D57">
          <w:rPr>
            <w:b/>
            <w:bCs/>
            <w:sz w:val="18"/>
            <w:szCs w:val="18"/>
          </w:rPr>
          <w:fldChar w:fldCharType="separate"/>
        </w:r>
        <w:r w:rsidR="00AD5B50">
          <w:rPr>
            <w:b/>
            <w:bCs/>
            <w:noProof/>
            <w:sz w:val="18"/>
            <w:szCs w:val="18"/>
          </w:rPr>
          <w:t>13</w:t>
        </w:r>
        <w:r w:rsidRPr="00DC3D57">
          <w:rPr>
            <w:b/>
            <w:bCs/>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BE" w:rsidRPr="00C13F44" w:rsidRDefault="00AF62BE" w:rsidP="00D301A9">
    <w:pPr>
      <w:pStyle w:val="Footer"/>
      <w:tabs>
        <w:tab w:val="clear" w:pos="4153"/>
        <w:tab w:val="clear" w:pos="8306"/>
      </w:tabs>
      <w:spacing w:before="120"/>
      <w:rPr>
        <w:sz w:val="18"/>
        <w:szCs w:val="18"/>
      </w:rPr>
    </w:pPr>
    <w:r w:rsidRPr="00477939">
      <w:rPr>
        <w:sz w:val="20"/>
        <w:szCs w:val="20"/>
      </w:rPr>
      <w:tab/>
    </w:r>
    <w:r w:rsidRPr="00C13F44">
      <w:rPr>
        <w:sz w:val="18"/>
        <w:szCs w:val="18"/>
      </w:rPr>
      <w:tab/>
    </w:r>
    <w:r w:rsidRPr="00E3356C">
      <w:rPr>
        <w:sz w:val="18"/>
        <w:szCs w:val="18"/>
        <w:highlight w:val="yellow"/>
      </w:rPr>
      <w:t>XXX</w:t>
    </w:r>
  </w:p>
  <w:p w:rsidR="00AF62BE" w:rsidRDefault="00AF62BE">
    <w:pPr>
      <w:pStyle w:val="Footer"/>
      <w:rPr>
        <w:sz w:val="20"/>
      </w:rPr>
    </w:pPr>
  </w:p>
  <w:p w:rsidR="00AF62BE" w:rsidRDefault="00AF62B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9F" w:rsidRDefault="00642B9F">
      <w:r>
        <w:separator/>
      </w:r>
    </w:p>
  </w:footnote>
  <w:footnote w:type="continuationSeparator" w:id="0">
    <w:p w:rsidR="00642B9F" w:rsidRDefault="00642B9F">
      <w:r>
        <w:continuationSeparator/>
      </w:r>
    </w:p>
  </w:footnote>
  <w:footnote w:id="1">
    <w:p w:rsidR="00AF62BE" w:rsidRPr="00F575FE" w:rsidRDefault="00AF62BE" w:rsidP="00CA1854">
      <w:pPr>
        <w:pStyle w:val="FootnoteText"/>
        <w:ind w:left="720" w:firstLine="527"/>
        <w:rPr>
          <w:sz w:val="18"/>
          <w:szCs w:val="18"/>
        </w:rPr>
      </w:pPr>
      <w:r>
        <w:rPr>
          <w:rStyle w:val="FootnoteReference"/>
        </w:rPr>
        <w:t>1</w:t>
      </w:r>
      <w:r w:rsidRPr="00B465DF">
        <w:rPr>
          <w:sz w:val="18"/>
          <w:szCs w:val="18"/>
        </w:rPr>
        <w:t xml:space="preserve"> The information presented was collected at the ti</w:t>
      </w:r>
      <w:r w:rsidRPr="00F575FE">
        <w:rPr>
          <w:sz w:val="18"/>
          <w:szCs w:val="18"/>
        </w:rPr>
        <w:t>me the respective classifications were undertaken.</w:t>
      </w:r>
    </w:p>
  </w:footnote>
  <w:footnote w:id="2">
    <w:p w:rsidR="00AF62BE" w:rsidRPr="00F575FE" w:rsidRDefault="00AF62BE" w:rsidP="00CA1854">
      <w:pPr>
        <w:pStyle w:val="FootnoteText"/>
        <w:ind w:left="1247"/>
        <w:rPr>
          <w:sz w:val="18"/>
          <w:szCs w:val="18"/>
          <w:lang w:val="en-US"/>
        </w:rPr>
      </w:pPr>
      <w:r>
        <w:rPr>
          <w:rStyle w:val="FootnoteReference"/>
        </w:rPr>
        <w:t>2</w:t>
      </w:r>
      <w:r w:rsidRPr="00F575FE">
        <w:rPr>
          <w:sz w:val="18"/>
          <w:szCs w:val="18"/>
        </w:rPr>
        <w:t xml:space="preserve"> By decision BC-10/11, the Conference of the Parties for the first time requested the Committee to classify parties compliance performance with national reporting, starting with the year 2009. This mandate was then extended by decisions BC-11/8 and BC-12/7.</w:t>
      </w:r>
    </w:p>
  </w:footnote>
  <w:footnote w:id="3">
    <w:p w:rsidR="00AF62BE" w:rsidRPr="00704C2F" w:rsidRDefault="00AF62BE" w:rsidP="00704C2F">
      <w:pPr>
        <w:pStyle w:val="FootnoteText"/>
        <w:spacing w:before="20" w:after="40"/>
        <w:ind w:left="1248"/>
        <w:rPr>
          <w:sz w:val="18"/>
          <w:szCs w:val="18"/>
        </w:rPr>
      </w:pPr>
      <w:r>
        <w:rPr>
          <w:rStyle w:val="FootnoteReference"/>
        </w:rPr>
        <w:t>3</w:t>
      </w:r>
      <w:r w:rsidRPr="00F575FE">
        <w:rPr>
          <w:sz w:val="18"/>
          <w:szCs w:val="18"/>
        </w:rPr>
        <w:t xml:space="preserve"> In its decisions BC-11/8 and BC-12/7, the Conference of the Parties set reporting targets for timeless of national reports, starting with the year 2010. The target was and still is: 20 per cent of reports due are submitted complete</w:t>
      </w:r>
      <w:r>
        <w:rPr>
          <w:sz w:val="18"/>
          <w:szCs w:val="18"/>
        </w:rPr>
        <w:t>.</w:t>
      </w:r>
    </w:p>
  </w:footnote>
  <w:footnote w:id="4">
    <w:p w:rsidR="00AF62BE" w:rsidRPr="00F575FE" w:rsidRDefault="00AF62BE" w:rsidP="00704C2F">
      <w:pPr>
        <w:pStyle w:val="FootnoteText"/>
        <w:spacing w:before="20" w:after="40"/>
        <w:ind w:left="1248"/>
        <w:rPr>
          <w:sz w:val="18"/>
          <w:szCs w:val="18"/>
        </w:rPr>
      </w:pPr>
      <w:r>
        <w:rPr>
          <w:rStyle w:val="FootnoteReference"/>
        </w:rPr>
        <w:t>4</w:t>
      </w:r>
      <w:r>
        <w:t xml:space="preserve"> </w:t>
      </w:r>
      <w:r w:rsidRPr="00F575FE">
        <w:rPr>
          <w:sz w:val="18"/>
          <w:szCs w:val="18"/>
        </w:rPr>
        <w:t>In its decisions BC-11/8 and BC-12/7, the Conference of the Parties set reporting targets for timeless of national reports, starting with the year 2010.</w:t>
      </w:r>
      <w:r>
        <w:rPr>
          <w:sz w:val="18"/>
          <w:szCs w:val="18"/>
        </w:rPr>
        <w:t xml:space="preserve"> The target </w:t>
      </w:r>
      <w:r w:rsidRPr="00F575FE">
        <w:rPr>
          <w:sz w:val="18"/>
          <w:szCs w:val="18"/>
        </w:rPr>
        <w:t>was and still is: 30 per cent of reports due are submitted on time.</w:t>
      </w:r>
    </w:p>
  </w:footnote>
  <w:footnote w:id="5">
    <w:p w:rsidR="00AF62BE" w:rsidRPr="00B465DF" w:rsidRDefault="00AF62BE" w:rsidP="00C52F44">
      <w:pPr>
        <w:pStyle w:val="FootnoteText"/>
        <w:ind w:left="1248"/>
        <w:rPr>
          <w:sz w:val="18"/>
          <w:szCs w:val="18"/>
        </w:rPr>
      </w:pPr>
      <w:r>
        <w:rPr>
          <w:rStyle w:val="FootnoteReference"/>
        </w:rPr>
        <w:t>1</w:t>
      </w:r>
      <w:r w:rsidRPr="00B465DF">
        <w:rPr>
          <w:sz w:val="18"/>
          <w:szCs w:val="18"/>
        </w:rPr>
        <w:t xml:space="preserve"> The Secretariat did not include in the tables 4 parties, which did not have the obligation to report for the year 2013. The parties are: Afghanistan, Myanmar, Palestine and Sao Tome and Principe.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BA3"/>
    <w:multiLevelType w:val="hybridMultilevel"/>
    <w:tmpl w:val="FD74E47A"/>
    <w:lvl w:ilvl="0" w:tplc="30FCB5F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B3B1F"/>
    <w:multiLevelType w:val="hybridMultilevel"/>
    <w:tmpl w:val="8D2E9362"/>
    <w:lvl w:ilvl="0" w:tplc="9A52C3CE">
      <w:start w:val="1"/>
      <w:numFmt w:val="lowerLetter"/>
      <w:lvlText w:val="(%1)"/>
      <w:lvlJc w:val="left"/>
      <w:pPr>
        <w:tabs>
          <w:tab w:val="num" w:pos="1247"/>
        </w:tabs>
        <w:ind w:left="1247"/>
      </w:pPr>
      <w:rPr>
        <w:rFonts w:ascii="Times New Roman" w:hAnsi="Times New Roman" w:cs="Times New Roman" w:hint="default"/>
        <w:b w:val="0"/>
        <w:i w:val="0"/>
        <w:sz w:val="20"/>
      </w:rPr>
    </w:lvl>
    <w:lvl w:ilvl="1" w:tplc="123CF2EC">
      <w:start w:val="1"/>
      <w:numFmt w:val="lowerLetter"/>
      <w:lvlText w:val="(%2)"/>
      <w:lvlJc w:val="left"/>
      <w:pPr>
        <w:tabs>
          <w:tab w:val="num" w:pos="1080"/>
        </w:tabs>
        <w:ind w:left="1080"/>
      </w:pPr>
      <w:rPr>
        <w:rFonts w:ascii="Times New Roman" w:hAnsi="Times New Roman" w:cs="Times New Roman" w:hint="default"/>
        <w:b w:val="0"/>
        <w:i w:val="0"/>
        <w:sz w:val="20"/>
      </w:rPr>
    </w:lvl>
    <w:lvl w:ilvl="2" w:tplc="E7A43784">
      <w:start w:val="1"/>
      <w:numFmt w:val="lowerLetter"/>
      <w:lvlText w:val="(%3)"/>
      <w:lvlJc w:val="left"/>
      <w:pPr>
        <w:tabs>
          <w:tab w:val="num" w:pos="1980"/>
        </w:tabs>
        <w:ind w:left="1980"/>
      </w:pPr>
      <w:rPr>
        <w:rFonts w:ascii="Times New Roman" w:hAnsi="Times New Roman" w:cs="Times New Roman" w:hint="default"/>
        <w:b w:val="0"/>
        <w:i w:val="0"/>
        <w:sz w:val="20"/>
      </w:rPr>
    </w:lvl>
    <w:lvl w:ilvl="3" w:tplc="38A44580">
      <w:start w:val="1"/>
      <w:numFmt w:val="lowerLetter"/>
      <w:lvlText w:val="(%4)"/>
      <w:lvlJc w:val="left"/>
      <w:pPr>
        <w:tabs>
          <w:tab w:val="num" w:pos="2520"/>
        </w:tabs>
        <w:ind w:left="2520"/>
      </w:pPr>
      <w:rPr>
        <w:rFonts w:ascii="Times New Roman" w:hAnsi="Times New Roman" w:cs="Times New Roman" w:hint="default"/>
        <w:b w:val="0"/>
        <w:i w:val="0"/>
        <w:sz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6A55FE5"/>
    <w:multiLevelType w:val="hybridMultilevel"/>
    <w:tmpl w:val="6FC4393A"/>
    <w:lvl w:ilvl="0" w:tplc="861C5468">
      <w:start w:val="1"/>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nsid w:val="171113A7"/>
    <w:multiLevelType w:val="multilevel"/>
    <w:tmpl w:val="48241D10"/>
    <w:lvl w:ilvl="0">
      <w:start w:val="1"/>
      <w:numFmt w:val="decimal"/>
      <w:pStyle w:val="xl36"/>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23B74D9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DEB574D"/>
    <w:multiLevelType w:val="hybridMultilevel"/>
    <w:tmpl w:val="9ACCEE9A"/>
    <w:lvl w:ilvl="0" w:tplc="5138468C">
      <w:start w:val="1"/>
      <w:numFmt w:val="decimal"/>
      <w:lvlText w:val="%1."/>
      <w:lvlJc w:val="left"/>
      <w:pPr>
        <w:ind w:left="1615" w:hanging="360"/>
      </w:pPr>
      <w:rPr>
        <w:rFonts w:ascii="Times New Roman" w:hAnsi="Times New Roman" w:cs="Times New Roman" w:hint="default"/>
      </w:rPr>
    </w:lvl>
    <w:lvl w:ilvl="1" w:tplc="0C0A0003">
      <w:start w:val="1"/>
      <w:numFmt w:val="lowerLetter"/>
      <w:lvlText w:val="%2."/>
      <w:lvlJc w:val="left"/>
      <w:pPr>
        <w:ind w:left="2335" w:hanging="360"/>
      </w:pPr>
      <w:rPr>
        <w:rFonts w:cs="Times New Roman"/>
      </w:rPr>
    </w:lvl>
    <w:lvl w:ilvl="2" w:tplc="0C0A0005">
      <w:start w:val="1"/>
      <w:numFmt w:val="lowerRoman"/>
      <w:lvlText w:val="%3."/>
      <w:lvlJc w:val="right"/>
      <w:pPr>
        <w:ind w:left="3055" w:hanging="180"/>
      </w:pPr>
      <w:rPr>
        <w:rFonts w:cs="Times New Roman"/>
      </w:rPr>
    </w:lvl>
    <w:lvl w:ilvl="3" w:tplc="0C0A0001">
      <w:start w:val="1"/>
      <w:numFmt w:val="decimal"/>
      <w:lvlText w:val="%4."/>
      <w:lvlJc w:val="left"/>
      <w:pPr>
        <w:ind w:left="3775" w:hanging="360"/>
      </w:pPr>
      <w:rPr>
        <w:rFonts w:cs="Times New Roman"/>
      </w:rPr>
    </w:lvl>
    <w:lvl w:ilvl="4" w:tplc="0C0A0003">
      <w:start w:val="1"/>
      <w:numFmt w:val="lowerLetter"/>
      <w:lvlText w:val="%5."/>
      <w:lvlJc w:val="left"/>
      <w:pPr>
        <w:ind w:left="4495" w:hanging="360"/>
      </w:pPr>
      <w:rPr>
        <w:rFonts w:cs="Times New Roman"/>
      </w:rPr>
    </w:lvl>
    <w:lvl w:ilvl="5" w:tplc="0C0A0005">
      <w:start w:val="1"/>
      <w:numFmt w:val="lowerRoman"/>
      <w:lvlText w:val="%6."/>
      <w:lvlJc w:val="right"/>
      <w:pPr>
        <w:ind w:left="5215" w:hanging="180"/>
      </w:pPr>
      <w:rPr>
        <w:rFonts w:cs="Times New Roman"/>
      </w:rPr>
    </w:lvl>
    <w:lvl w:ilvl="6" w:tplc="0C0A0001">
      <w:start w:val="1"/>
      <w:numFmt w:val="decimal"/>
      <w:lvlText w:val="%7."/>
      <w:lvlJc w:val="left"/>
      <w:pPr>
        <w:ind w:left="5935" w:hanging="360"/>
      </w:pPr>
      <w:rPr>
        <w:rFonts w:cs="Times New Roman"/>
      </w:rPr>
    </w:lvl>
    <w:lvl w:ilvl="7" w:tplc="0C0A0003">
      <w:start w:val="1"/>
      <w:numFmt w:val="lowerLetter"/>
      <w:lvlText w:val="%8."/>
      <w:lvlJc w:val="left"/>
      <w:pPr>
        <w:ind w:left="6655" w:hanging="360"/>
      </w:pPr>
      <w:rPr>
        <w:rFonts w:cs="Times New Roman"/>
      </w:rPr>
    </w:lvl>
    <w:lvl w:ilvl="8" w:tplc="0C0A0005">
      <w:start w:val="1"/>
      <w:numFmt w:val="lowerRoman"/>
      <w:lvlText w:val="%9."/>
      <w:lvlJc w:val="right"/>
      <w:pPr>
        <w:ind w:left="7375" w:hanging="180"/>
      </w:pPr>
      <w:rPr>
        <w:rFonts w:cs="Times New Roman"/>
      </w:rPr>
    </w:lvl>
  </w:abstractNum>
  <w:abstractNum w:abstractNumId="6">
    <w:nsid w:val="38C05DBD"/>
    <w:multiLevelType w:val="hybridMultilevel"/>
    <w:tmpl w:val="009A6D6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42267D9C"/>
    <w:multiLevelType w:val="hybridMultilevel"/>
    <w:tmpl w:val="EFE85D2E"/>
    <w:lvl w:ilvl="0" w:tplc="DC5C2E76">
      <w:start w:val="1"/>
      <w:numFmt w:val="lowerRoman"/>
      <w:lvlText w:val="(%1)"/>
      <w:lvlJc w:val="left"/>
      <w:pPr>
        <w:tabs>
          <w:tab w:val="num" w:pos="1920"/>
        </w:tabs>
        <w:ind w:left="1920" w:hanging="72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8">
    <w:nsid w:val="46486E2A"/>
    <w:multiLevelType w:val="hybridMultilevel"/>
    <w:tmpl w:val="0C881C24"/>
    <w:lvl w:ilvl="0" w:tplc="0409000F">
      <w:start w:val="1"/>
      <w:numFmt w:val="decimal"/>
      <w:lvlText w:val="%1."/>
      <w:lvlJc w:val="left"/>
      <w:pPr>
        <w:ind w:left="990" w:hanging="360"/>
      </w:pPr>
      <w:rPr>
        <w:rFonts w:hint="default"/>
      </w:rPr>
    </w:lvl>
    <w:lvl w:ilvl="1" w:tplc="D5A46EA2">
      <w:start w:val="1"/>
      <w:numFmt w:val="lowerLetter"/>
      <w:lvlText w:val="(%2)"/>
      <w:lvlJc w:val="left"/>
      <w:pPr>
        <w:ind w:left="1440" w:hanging="360"/>
      </w:pPr>
      <w:rPr>
        <w:rFonts w:ascii="Times New Roman" w:eastAsia="SimSu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D5078"/>
    <w:multiLevelType w:val="hybridMultilevel"/>
    <w:tmpl w:val="936616F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47E69A98">
      <w:start w:val="1"/>
      <w:numFmt w:val="lowerLetter"/>
      <w:lvlText w:val="%3)"/>
      <w:lvlJc w:val="left"/>
      <w:pPr>
        <w:ind w:left="3240" w:hanging="360"/>
      </w:pPr>
      <w:rPr>
        <w:rFonts w:ascii="Times New Roman" w:eastAsiaTheme="minorHAnsi" w:hAnsi="Times New Roman" w:cs="Times New Roman"/>
      </w:rPr>
    </w:lvl>
    <w:lvl w:ilvl="3" w:tplc="04090001">
      <w:start w:val="1"/>
      <w:numFmt w:val="bullet"/>
      <w:lvlText w:val=""/>
      <w:lvlJc w:val="left"/>
      <w:pPr>
        <w:ind w:left="3960" w:hanging="360"/>
      </w:pPr>
      <w:rPr>
        <w:rFonts w:ascii="Symbol" w:hAnsi="Symbol" w:hint="default"/>
      </w:rPr>
    </w:lvl>
    <w:lvl w:ilvl="4" w:tplc="0409000B">
      <w:start w:val="1"/>
      <w:numFmt w:val="bullet"/>
      <w:lvlText w:val=""/>
      <w:lvlJc w:val="left"/>
      <w:pPr>
        <w:ind w:left="4680" w:hanging="360"/>
      </w:pPr>
      <w:rPr>
        <w:rFonts w:ascii="Wingdings" w:hAnsi="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09599A"/>
    <w:multiLevelType w:val="hybridMultilevel"/>
    <w:tmpl w:val="D44E397A"/>
    <w:lvl w:ilvl="0" w:tplc="297004AE">
      <w:start w:val="8"/>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4BF53611"/>
    <w:multiLevelType w:val="hybridMultilevel"/>
    <w:tmpl w:val="9A4E2ABC"/>
    <w:lvl w:ilvl="0" w:tplc="7FEC0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B06FE"/>
    <w:multiLevelType w:val="hybridMultilevel"/>
    <w:tmpl w:val="E19EEDBE"/>
    <w:lvl w:ilvl="0" w:tplc="13A646CE">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AE5E4C"/>
    <w:multiLevelType w:val="hybridMultilevel"/>
    <w:tmpl w:val="649C2F38"/>
    <w:lvl w:ilvl="0" w:tplc="2A36E1CC">
      <w:start w:val="1"/>
      <w:numFmt w:val="decimal"/>
      <w:lvlText w:val="%1."/>
      <w:lvlJc w:val="left"/>
      <w:pPr>
        <w:tabs>
          <w:tab w:val="num" w:pos="2160"/>
        </w:tabs>
        <w:ind w:left="2160" w:hanging="363"/>
      </w:pPr>
      <w:rPr>
        <w:rFonts w:cs="Times New Roman" w:hint="default"/>
      </w:rPr>
    </w:lvl>
    <w:lvl w:ilvl="1" w:tplc="04090019">
      <w:start w:val="1"/>
      <w:numFmt w:val="lowerLetter"/>
      <w:lvlText w:val="%2."/>
      <w:lvlJc w:val="left"/>
      <w:pPr>
        <w:tabs>
          <w:tab w:val="num" w:pos="7126"/>
        </w:tabs>
        <w:ind w:left="7126" w:hanging="360"/>
      </w:pPr>
      <w:rPr>
        <w:rFonts w:cs="Times New Roman"/>
      </w:rPr>
    </w:lvl>
    <w:lvl w:ilvl="2" w:tplc="0409001B">
      <w:start w:val="1"/>
      <w:numFmt w:val="lowerRoman"/>
      <w:lvlText w:val="%3."/>
      <w:lvlJc w:val="right"/>
      <w:pPr>
        <w:tabs>
          <w:tab w:val="num" w:pos="7846"/>
        </w:tabs>
        <w:ind w:left="7846" w:hanging="180"/>
      </w:pPr>
      <w:rPr>
        <w:rFonts w:cs="Times New Roman"/>
      </w:rPr>
    </w:lvl>
    <w:lvl w:ilvl="3" w:tplc="0409000F">
      <w:start w:val="1"/>
      <w:numFmt w:val="decimal"/>
      <w:lvlText w:val="%4."/>
      <w:lvlJc w:val="left"/>
      <w:pPr>
        <w:tabs>
          <w:tab w:val="num" w:pos="8566"/>
        </w:tabs>
        <w:ind w:left="8566" w:hanging="360"/>
      </w:pPr>
      <w:rPr>
        <w:rFonts w:cs="Times New Roman"/>
      </w:rPr>
    </w:lvl>
    <w:lvl w:ilvl="4" w:tplc="04090019">
      <w:start w:val="1"/>
      <w:numFmt w:val="lowerLetter"/>
      <w:lvlText w:val="%5."/>
      <w:lvlJc w:val="left"/>
      <w:pPr>
        <w:tabs>
          <w:tab w:val="num" w:pos="9286"/>
        </w:tabs>
        <w:ind w:left="9286" w:hanging="360"/>
      </w:pPr>
      <w:rPr>
        <w:rFonts w:cs="Times New Roman"/>
      </w:rPr>
    </w:lvl>
    <w:lvl w:ilvl="5" w:tplc="0409001B">
      <w:start w:val="1"/>
      <w:numFmt w:val="lowerRoman"/>
      <w:lvlText w:val="%6."/>
      <w:lvlJc w:val="right"/>
      <w:pPr>
        <w:tabs>
          <w:tab w:val="num" w:pos="10006"/>
        </w:tabs>
        <w:ind w:left="10006" w:hanging="180"/>
      </w:pPr>
      <w:rPr>
        <w:rFonts w:cs="Times New Roman"/>
      </w:rPr>
    </w:lvl>
    <w:lvl w:ilvl="6" w:tplc="0409000F">
      <w:start w:val="1"/>
      <w:numFmt w:val="decimal"/>
      <w:lvlText w:val="%7."/>
      <w:lvlJc w:val="left"/>
      <w:pPr>
        <w:tabs>
          <w:tab w:val="num" w:pos="10726"/>
        </w:tabs>
        <w:ind w:left="10726" w:hanging="360"/>
      </w:pPr>
      <w:rPr>
        <w:rFonts w:cs="Times New Roman"/>
      </w:rPr>
    </w:lvl>
    <w:lvl w:ilvl="7" w:tplc="04090019">
      <w:start w:val="1"/>
      <w:numFmt w:val="lowerLetter"/>
      <w:lvlText w:val="%8."/>
      <w:lvlJc w:val="left"/>
      <w:pPr>
        <w:tabs>
          <w:tab w:val="num" w:pos="11446"/>
        </w:tabs>
        <w:ind w:left="11446" w:hanging="360"/>
      </w:pPr>
      <w:rPr>
        <w:rFonts w:cs="Times New Roman"/>
      </w:rPr>
    </w:lvl>
    <w:lvl w:ilvl="8" w:tplc="0409001B">
      <w:start w:val="1"/>
      <w:numFmt w:val="lowerRoman"/>
      <w:lvlText w:val="%9."/>
      <w:lvlJc w:val="right"/>
      <w:pPr>
        <w:tabs>
          <w:tab w:val="num" w:pos="12166"/>
        </w:tabs>
        <w:ind w:left="12166" w:hanging="180"/>
      </w:pPr>
      <w:rPr>
        <w:rFonts w:cs="Times New Roman"/>
      </w:rPr>
    </w:lvl>
  </w:abstractNum>
  <w:abstractNum w:abstractNumId="14">
    <w:nsid w:val="51F90F1C"/>
    <w:multiLevelType w:val="hybridMultilevel"/>
    <w:tmpl w:val="A0683182"/>
    <w:lvl w:ilvl="0" w:tplc="AB9AB79C">
      <w:start w:val="2"/>
      <w:numFmt w:val="decimal"/>
      <w:lvlText w:val="%1."/>
      <w:lvlJc w:val="left"/>
      <w:pPr>
        <w:ind w:left="2070" w:hanging="360"/>
      </w:pPr>
      <w:rPr>
        <w:rFonts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nsid w:val="558A4B24"/>
    <w:multiLevelType w:val="hybridMultilevel"/>
    <w:tmpl w:val="41584A56"/>
    <w:lvl w:ilvl="0" w:tplc="3F10D614">
      <w:start w:val="1"/>
      <w:numFmt w:val="lowerRoman"/>
      <w:lvlText w:val="(%1)"/>
      <w:lvlJc w:val="left"/>
      <w:pPr>
        <w:tabs>
          <w:tab w:val="num" w:pos="3935"/>
        </w:tabs>
        <w:ind w:left="3935" w:hanging="720"/>
      </w:pPr>
      <w:rPr>
        <w:rFonts w:cs="Times New Roman" w:hint="default"/>
        <w:color w:val="auto"/>
      </w:rPr>
    </w:lvl>
    <w:lvl w:ilvl="1" w:tplc="04090019">
      <w:start w:val="1"/>
      <w:numFmt w:val="lowerLetter"/>
      <w:lvlText w:val="%2."/>
      <w:lvlJc w:val="left"/>
      <w:pPr>
        <w:tabs>
          <w:tab w:val="num" w:pos="4295"/>
        </w:tabs>
        <w:ind w:left="4295" w:hanging="360"/>
      </w:pPr>
      <w:rPr>
        <w:rFonts w:cs="Times New Roman"/>
      </w:rPr>
    </w:lvl>
    <w:lvl w:ilvl="2" w:tplc="0409001B">
      <w:start w:val="1"/>
      <w:numFmt w:val="lowerRoman"/>
      <w:lvlText w:val="%3."/>
      <w:lvlJc w:val="right"/>
      <w:pPr>
        <w:tabs>
          <w:tab w:val="num" w:pos="5015"/>
        </w:tabs>
        <w:ind w:left="5015" w:hanging="180"/>
      </w:pPr>
      <w:rPr>
        <w:rFonts w:cs="Times New Roman"/>
      </w:rPr>
    </w:lvl>
    <w:lvl w:ilvl="3" w:tplc="0409000F">
      <w:start w:val="1"/>
      <w:numFmt w:val="decimal"/>
      <w:lvlText w:val="%4."/>
      <w:lvlJc w:val="left"/>
      <w:pPr>
        <w:tabs>
          <w:tab w:val="num" w:pos="5735"/>
        </w:tabs>
        <w:ind w:left="5735" w:hanging="360"/>
      </w:pPr>
      <w:rPr>
        <w:rFonts w:cs="Times New Roman"/>
      </w:rPr>
    </w:lvl>
    <w:lvl w:ilvl="4" w:tplc="04090019">
      <w:start w:val="1"/>
      <w:numFmt w:val="lowerLetter"/>
      <w:lvlText w:val="%5."/>
      <w:lvlJc w:val="left"/>
      <w:pPr>
        <w:tabs>
          <w:tab w:val="num" w:pos="6455"/>
        </w:tabs>
        <w:ind w:left="6455" w:hanging="360"/>
      </w:pPr>
      <w:rPr>
        <w:rFonts w:cs="Times New Roman"/>
      </w:rPr>
    </w:lvl>
    <w:lvl w:ilvl="5" w:tplc="0409001B">
      <w:start w:val="1"/>
      <w:numFmt w:val="lowerRoman"/>
      <w:lvlText w:val="%6."/>
      <w:lvlJc w:val="right"/>
      <w:pPr>
        <w:tabs>
          <w:tab w:val="num" w:pos="7175"/>
        </w:tabs>
        <w:ind w:left="7175" w:hanging="180"/>
      </w:pPr>
      <w:rPr>
        <w:rFonts w:cs="Times New Roman"/>
      </w:rPr>
    </w:lvl>
    <w:lvl w:ilvl="6" w:tplc="0409000F">
      <w:start w:val="1"/>
      <w:numFmt w:val="decimal"/>
      <w:lvlText w:val="%7."/>
      <w:lvlJc w:val="left"/>
      <w:pPr>
        <w:tabs>
          <w:tab w:val="num" w:pos="7895"/>
        </w:tabs>
        <w:ind w:left="7895" w:hanging="360"/>
      </w:pPr>
      <w:rPr>
        <w:rFonts w:cs="Times New Roman"/>
      </w:rPr>
    </w:lvl>
    <w:lvl w:ilvl="7" w:tplc="04090019">
      <w:start w:val="1"/>
      <w:numFmt w:val="lowerLetter"/>
      <w:lvlText w:val="%8."/>
      <w:lvlJc w:val="left"/>
      <w:pPr>
        <w:tabs>
          <w:tab w:val="num" w:pos="8615"/>
        </w:tabs>
        <w:ind w:left="8615" w:hanging="360"/>
      </w:pPr>
      <w:rPr>
        <w:rFonts w:cs="Times New Roman"/>
      </w:rPr>
    </w:lvl>
    <w:lvl w:ilvl="8" w:tplc="0409001B">
      <w:start w:val="1"/>
      <w:numFmt w:val="lowerRoman"/>
      <w:lvlText w:val="%9."/>
      <w:lvlJc w:val="right"/>
      <w:pPr>
        <w:tabs>
          <w:tab w:val="num" w:pos="9335"/>
        </w:tabs>
        <w:ind w:left="9335" w:hanging="180"/>
      </w:pPr>
      <w:rPr>
        <w:rFonts w:cs="Times New Roman"/>
      </w:rPr>
    </w:lvl>
  </w:abstractNum>
  <w:abstractNum w:abstractNumId="17">
    <w:nsid w:val="65007DDC"/>
    <w:multiLevelType w:val="multilevel"/>
    <w:tmpl w:val="AB74328A"/>
    <w:lvl w:ilvl="0">
      <w:start w:val="1"/>
      <w:numFmt w:val="decimal"/>
      <w:lvlText w:val="%1."/>
      <w:lvlJc w:val="left"/>
      <w:pPr>
        <w:tabs>
          <w:tab w:val="num" w:pos="6406"/>
        </w:tabs>
        <w:ind w:left="6406" w:hanging="360"/>
      </w:pPr>
      <w:rPr>
        <w:rFonts w:cs="Times New Roman"/>
      </w:rPr>
    </w:lvl>
    <w:lvl w:ilvl="1">
      <w:start w:val="1"/>
      <w:numFmt w:val="lowerLetter"/>
      <w:lvlText w:val="%2."/>
      <w:lvlJc w:val="left"/>
      <w:pPr>
        <w:tabs>
          <w:tab w:val="num" w:pos="7126"/>
        </w:tabs>
        <w:ind w:left="7126" w:hanging="360"/>
      </w:pPr>
      <w:rPr>
        <w:rFonts w:cs="Times New Roman"/>
      </w:rPr>
    </w:lvl>
    <w:lvl w:ilvl="2">
      <w:start w:val="1"/>
      <w:numFmt w:val="lowerRoman"/>
      <w:lvlText w:val="%3."/>
      <w:lvlJc w:val="right"/>
      <w:pPr>
        <w:tabs>
          <w:tab w:val="num" w:pos="7846"/>
        </w:tabs>
        <w:ind w:left="7846" w:hanging="180"/>
      </w:pPr>
      <w:rPr>
        <w:rFonts w:cs="Times New Roman"/>
      </w:rPr>
    </w:lvl>
    <w:lvl w:ilvl="3">
      <w:start w:val="1"/>
      <w:numFmt w:val="decimal"/>
      <w:lvlText w:val="%4."/>
      <w:lvlJc w:val="left"/>
      <w:pPr>
        <w:tabs>
          <w:tab w:val="num" w:pos="8566"/>
        </w:tabs>
        <w:ind w:left="8566" w:hanging="360"/>
      </w:pPr>
      <w:rPr>
        <w:rFonts w:cs="Times New Roman"/>
      </w:rPr>
    </w:lvl>
    <w:lvl w:ilvl="4">
      <w:start w:val="1"/>
      <w:numFmt w:val="lowerLetter"/>
      <w:lvlText w:val="%5."/>
      <w:lvlJc w:val="left"/>
      <w:pPr>
        <w:tabs>
          <w:tab w:val="num" w:pos="9286"/>
        </w:tabs>
        <w:ind w:left="9286" w:hanging="360"/>
      </w:pPr>
      <w:rPr>
        <w:rFonts w:cs="Times New Roman"/>
      </w:rPr>
    </w:lvl>
    <w:lvl w:ilvl="5">
      <w:start w:val="1"/>
      <w:numFmt w:val="lowerRoman"/>
      <w:lvlText w:val="%6."/>
      <w:lvlJc w:val="right"/>
      <w:pPr>
        <w:tabs>
          <w:tab w:val="num" w:pos="10006"/>
        </w:tabs>
        <w:ind w:left="10006" w:hanging="180"/>
      </w:pPr>
      <w:rPr>
        <w:rFonts w:cs="Times New Roman"/>
      </w:rPr>
    </w:lvl>
    <w:lvl w:ilvl="6">
      <w:start w:val="1"/>
      <w:numFmt w:val="decimal"/>
      <w:lvlText w:val="%7."/>
      <w:lvlJc w:val="left"/>
      <w:pPr>
        <w:tabs>
          <w:tab w:val="num" w:pos="10726"/>
        </w:tabs>
        <w:ind w:left="10726" w:hanging="360"/>
      </w:pPr>
      <w:rPr>
        <w:rFonts w:cs="Times New Roman"/>
      </w:rPr>
    </w:lvl>
    <w:lvl w:ilvl="7">
      <w:start w:val="1"/>
      <w:numFmt w:val="lowerLetter"/>
      <w:lvlText w:val="%8."/>
      <w:lvlJc w:val="left"/>
      <w:pPr>
        <w:tabs>
          <w:tab w:val="num" w:pos="11446"/>
        </w:tabs>
        <w:ind w:left="11446" w:hanging="360"/>
      </w:pPr>
      <w:rPr>
        <w:rFonts w:cs="Times New Roman"/>
      </w:rPr>
    </w:lvl>
    <w:lvl w:ilvl="8">
      <w:start w:val="1"/>
      <w:numFmt w:val="lowerRoman"/>
      <w:lvlText w:val="%9."/>
      <w:lvlJc w:val="right"/>
      <w:pPr>
        <w:tabs>
          <w:tab w:val="num" w:pos="12166"/>
        </w:tabs>
        <w:ind w:left="12166" w:hanging="180"/>
      </w:pPr>
      <w:rPr>
        <w:rFonts w:cs="Times New Roman"/>
      </w:rPr>
    </w:lvl>
  </w:abstractNum>
  <w:abstractNum w:abstractNumId="18">
    <w:nsid w:val="6D645725"/>
    <w:multiLevelType w:val="hybridMultilevel"/>
    <w:tmpl w:val="ABDA61E0"/>
    <w:lvl w:ilvl="0" w:tplc="5BCE7EB6">
      <w:start w:val="3"/>
      <w:numFmt w:val="lowerRoman"/>
      <w:lvlText w:val="(%1)"/>
      <w:lvlJc w:val="left"/>
      <w:pPr>
        <w:tabs>
          <w:tab w:val="num" w:pos="3215"/>
        </w:tabs>
        <w:ind w:left="3215" w:hanging="720"/>
      </w:pPr>
      <w:rPr>
        <w:rFonts w:cs="Times New Roman" w:hint="default"/>
        <w:color w:val="000000"/>
      </w:rPr>
    </w:lvl>
    <w:lvl w:ilvl="1" w:tplc="04090019">
      <w:start w:val="1"/>
      <w:numFmt w:val="lowerLetter"/>
      <w:lvlText w:val="%2."/>
      <w:lvlJc w:val="left"/>
      <w:pPr>
        <w:tabs>
          <w:tab w:val="num" w:pos="3575"/>
        </w:tabs>
        <w:ind w:left="3575" w:hanging="360"/>
      </w:pPr>
      <w:rPr>
        <w:rFonts w:cs="Times New Roman"/>
      </w:rPr>
    </w:lvl>
    <w:lvl w:ilvl="2" w:tplc="0409001B">
      <w:start w:val="1"/>
      <w:numFmt w:val="lowerRoman"/>
      <w:lvlText w:val="%3."/>
      <w:lvlJc w:val="right"/>
      <w:pPr>
        <w:tabs>
          <w:tab w:val="num" w:pos="4295"/>
        </w:tabs>
        <w:ind w:left="4295" w:hanging="180"/>
      </w:pPr>
      <w:rPr>
        <w:rFonts w:cs="Times New Roman"/>
      </w:rPr>
    </w:lvl>
    <w:lvl w:ilvl="3" w:tplc="0409000F">
      <w:start w:val="1"/>
      <w:numFmt w:val="decimal"/>
      <w:lvlText w:val="%4."/>
      <w:lvlJc w:val="left"/>
      <w:pPr>
        <w:tabs>
          <w:tab w:val="num" w:pos="5015"/>
        </w:tabs>
        <w:ind w:left="5015" w:hanging="360"/>
      </w:pPr>
      <w:rPr>
        <w:rFonts w:cs="Times New Roman"/>
      </w:rPr>
    </w:lvl>
    <w:lvl w:ilvl="4" w:tplc="04090019">
      <w:start w:val="1"/>
      <w:numFmt w:val="lowerLetter"/>
      <w:lvlText w:val="%5."/>
      <w:lvlJc w:val="left"/>
      <w:pPr>
        <w:tabs>
          <w:tab w:val="num" w:pos="5735"/>
        </w:tabs>
        <w:ind w:left="5735" w:hanging="360"/>
      </w:pPr>
      <w:rPr>
        <w:rFonts w:cs="Times New Roman"/>
      </w:rPr>
    </w:lvl>
    <w:lvl w:ilvl="5" w:tplc="0409001B">
      <w:start w:val="1"/>
      <w:numFmt w:val="lowerRoman"/>
      <w:lvlText w:val="%6."/>
      <w:lvlJc w:val="right"/>
      <w:pPr>
        <w:tabs>
          <w:tab w:val="num" w:pos="6455"/>
        </w:tabs>
        <w:ind w:left="6455" w:hanging="180"/>
      </w:pPr>
      <w:rPr>
        <w:rFonts w:cs="Times New Roman"/>
      </w:rPr>
    </w:lvl>
    <w:lvl w:ilvl="6" w:tplc="0409000F">
      <w:start w:val="1"/>
      <w:numFmt w:val="decimal"/>
      <w:lvlText w:val="%7."/>
      <w:lvlJc w:val="left"/>
      <w:pPr>
        <w:tabs>
          <w:tab w:val="num" w:pos="7175"/>
        </w:tabs>
        <w:ind w:left="7175" w:hanging="360"/>
      </w:pPr>
      <w:rPr>
        <w:rFonts w:cs="Times New Roman"/>
      </w:rPr>
    </w:lvl>
    <w:lvl w:ilvl="7" w:tplc="04090019">
      <w:start w:val="1"/>
      <w:numFmt w:val="lowerLetter"/>
      <w:lvlText w:val="%8."/>
      <w:lvlJc w:val="left"/>
      <w:pPr>
        <w:tabs>
          <w:tab w:val="num" w:pos="7895"/>
        </w:tabs>
        <w:ind w:left="7895" w:hanging="360"/>
      </w:pPr>
      <w:rPr>
        <w:rFonts w:cs="Times New Roman"/>
      </w:rPr>
    </w:lvl>
    <w:lvl w:ilvl="8" w:tplc="0409001B">
      <w:start w:val="1"/>
      <w:numFmt w:val="lowerRoman"/>
      <w:lvlText w:val="%9."/>
      <w:lvlJc w:val="right"/>
      <w:pPr>
        <w:tabs>
          <w:tab w:val="num" w:pos="8615"/>
        </w:tabs>
        <w:ind w:left="8615" w:hanging="180"/>
      </w:pPr>
      <w:rPr>
        <w:rFonts w:cs="Times New Roman"/>
      </w:rPr>
    </w:lvl>
  </w:abstractNum>
  <w:abstractNum w:abstractNumId="19">
    <w:nsid w:val="6FF56A27"/>
    <w:multiLevelType w:val="hybridMultilevel"/>
    <w:tmpl w:val="D0BC48A2"/>
    <w:lvl w:ilvl="0" w:tplc="ED1E1FD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75111"/>
    <w:multiLevelType w:val="multilevel"/>
    <w:tmpl w:val="AB74328A"/>
    <w:lvl w:ilvl="0">
      <w:start w:val="1"/>
      <w:numFmt w:val="decimal"/>
      <w:lvlText w:val="%1."/>
      <w:lvlJc w:val="left"/>
      <w:pPr>
        <w:tabs>
          <w:tab w:val="num" w:pos="6406"/>
        </w:tabs>
        <w:ind w:left="6406" w:hanging="360"/>
      </w:pPr>
      <w:rPr>
        <w:rFonts w:cs="Times New Roman"/>
      </w:rPr>
    </w:lvl>
    <w:lvl w:ilvl="1">
      <w:start w:val="1"/>
      <w:numFmt w:val="lowerLetter"/>
      <w:lvlText w:val="%2."/>
      <w:lvlJc w:val="left"/>
      <w:pPr>
        <w:tabs>
          <w:tab w:val="num" w:pos="7126"/>
        </w:tabs>
        <w:ind w:left="7126" w:hanging="360"/>
      </w:pPr>
      <w:rPr>
        <w:rFonts w:cs="Times New Roman"/>
      </w:rPr>
    </w:lvl>
    <w:lvl w:ilvl="2">
      <w:start w:val="1"/>
      <w:numFmt w:val="lowerRoman"/>
      <w:lvlText w:val="%3."/>
      <w:lvlJc w:val="right"/>
      <w:pPr>
        <w:tabs>
          <w:tab w:val="num" w:pos="7846"/>
        </w:tabs>
        <w:ind w:left="7846" w:hanging="180"/>
      </w:pPr>
      <w:rPr>
        <w:rFonts w:cs="Times New Roman"/>
      </w:rPr>
    </w:lvl>
    <w:lvl w:ilvl="3">
      <w:start w:val="1"/>
      <w:numFmt w:val="decimal"/>
      <w:lvlText w:val="%4."/>
      <w:lvlJc w:val="left"/>
      <w:pPr>
        <w:tabs>
          <w:tab w:val="num" w:pos="8566"/>
        </w:tabs>
        <w:ind w:left="8566" w:hanging="360"/>
      </w:pPr>
      <w:rPr>
        <w:rFonts w:cs="Times New Roman"/>
      </w:rPr>
    </w:lvl>
    <w:lvl w:ilvl="4">
      <w:start w:val="1"/>
      <w:numFmt w:val="lowerLetter"/>
      <w:lvlText w:val="%5."/>
      <w:lvlJc w:val="left"/>
      <w:pPr>
        <w:tabs>
          <w:tab w:val="num" w:pos="9286"/>
        </w:tabs>
        <w:ind w:left="9286" w:hanging="360"/>
      </w:pPr>
      <w:rPr>
        <w:rFonts w:cs="Times New Roman"/>
      </w:rPr>
    </w:lvl>
    <w:lvl w:ilvl="5">
      <w:start w:val="1"/>
      <w:numFmt w:val="lowerRoman"/>
      <w:lvlText w:val="%6."/>
      <w:lvlJc w:val="right"/>
      <w:pPr>
        <w:tabs>
          <w:tab w:val="num" w:pos="10006"/>
        </w:tabs>
        <w:ind w:left="10006" w:hanging="180"/>
      </w:pPr>
      <w:rPr>
        <w:rFonts w:cs="Times New Roman"/>
      </w:rPr>
    </w:lvl>
    <w:lvl w:ilvl="6">
      <w:start w:val="1"/>
      <w:numFmt w:val="decimal"/>
      <w:lvlText w:val="%7."/>
      <w:lvlJc w:val="left"/>
      <w:pPr>
        <w:tabs>
          <w:tab w:val="num" w:pos="10726"/>
        </w:tabs>
        <w:ind w:left="10726" w:hanging="360"/>
      </w:pPr>
      <w:rPr>
        <w:rFonts w:cs="Times New Roman"/>
      </w:rPr>
    </w:lvl>
    <w:lvl w:ilvl="7">
      <w:start w:val="1"/>
      <w:numFmt w:val="lowerLetter"/>
      <w:lvlText w:val="%8."/>
      <w:lvlJc w:val="left"/>
      <w:pPr>
        <w:tabs>
          <w:tab w:val="num" w:pos="11446"/>
        </w:tabs>
        <w:ind w:left="11446" w:hanging="360"/>
      </w:pPr>
      <w:rPr>
        <w:rFonts w:cs="Times New Roman"/>
      </w:rPr>
    </w:lvl>
    <w:lvl w:ilvl="8">
      <w:start w:val="1"/>
      <w:numFmt w:val="lowerRoman"/>
      <w:lvlText w:val="%9."/>
      <w:lvlJc w:val="right"/>
      <w:pPr>
        <w:tabs>
          <w:tab w:val="num" w:pos="12166"/>
        </w:tabs>
        <w:ind w:left="12166" w:hanging="180"/>
      </w:pPr>
      <w:rPr>
        <w:rFonts w:cs="Times New Roman"/>
      </w:rPr>
    </w:lvl>
  </w:abstractNum>
  <w:abstractNum w:abstractNumId="21">
    <w:nsid w:val="758419B2"/>
    <w:multiLevelType w:val="hybridMultilevel"/>
    <w:tmpl w:val="E0D4C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CF6227"/>
    <w:multiLevelType w:val="hybridMultilevel"/>
    <w:tmpl w:val="9FF0252A"/>
    <w:name w:val="templateBullet3"/>
    <w:lvl w:ilvl="0" w:tplc="FEBC0BFC">
      <w:start w:val="1"/>
      <w:numFmt w:val="decimal"/>
      <w:lvlText w:val="%1."/>
      <w:lvlJc w:val="left"/>
      <w:pPr>
        <w:ind w:left="720" w:hanging="360"/>
      </w:pPr>
      <w:rPr>
        <w:rFonts w:hint="default"/>
        <w:sz w:val="20"/>
        <w:szCs w:val="20"/>
      </w:rPr>
    </w:lvl>
    <w:lvl w:ilvl="1" w:tplc="8D30DB98" w:tentative="1">
      <w:start w:val="1"/>
      <w:numFmt w:val="lowerLetter"/>
      <w:lvlText w:val="%2."/>
      <w:lvlJc w:val="left"/>
      <w:pPr>
        <w:ind w:left="1440" w:hanging="360"/>
      </w:pPr>
    </w:lvl>
    <w:lvl w:ilvl="2" w:tplc="EE1AFA3A" w:tentative="1">
      <w:start w:val="1"/>
      <w:numFmt w:val="lowerRoman"/>
      <w:lvlText w:val="%3."/>
      <w:lvlJc w:val="right"/>
      <w:pPr>
        <w:ind w:left="2160" w:hanging="180"/>
      </w:pPr>
    </w:lvl>
    <w:lvl w:ilvl="3" w:tplc="0BB0C690" w:tentative="1">
      <w:start w:val="1"/>
      <w:numFmt w:val="decimal"/>
      <w:lvlText w:val="%4."/>
      <w:lvlJc w:val="left"/>
      <w:pPr>
        <w:ind w:left="2880" w:hanging="360"/>
      </w:pPr>
    </w:lvl>
    <w:lvl w:ilvl="4" w:tplc="2E4A1FE6" w:tentative="1">
      <w:start w:val="1"/>
      <w:numFmt w:val="lowerLetter"/>
      <w:lvlText w:val="%5."/>
      <w:lvlJc w:val="left"/>
      <w:pPr>
        <w:ind w:left="3600" w:hanging="360"/>
      </w:pPr>
    </w:lvl>
    <w:lvl w:ilvl="5" w:tplc="05608F6A" w:tentative="1">
      <w:start w:val="1"/>
      <w:numFmt w:val="lowerRoman"/>
      <w:lvlText w:val="%6."/>
      <w:lvlJc w:val="right"/>
      <w:pPr>
        <w:ind w:left="4320" w:hanging="180"/>
      </w:pPr>
    </w:lvl>
    <w:lvl w:ilvl="6" w:tplc="6FCC85CE" w:tentative="1">
      <w:start w:val="1"/>
      <w:numFmt w:val="decimal"/>
      <w:lvlText w:val="%7."/>
      <w:lvlJc w:val="left"/>
      <w:pPr>
        <w:ind w:left="5040" w:hanging="360"/>
      </w:pPr>
    </w:lvl>
    <w:lvl w:ilvl="7" w:tplc="A0B01108" w:tentative="1">
      <w:start w:val="1"/>
      <w:numFmt w:val="lowerLetter"/>
      <w:lvlText w:val="%8."/>
      <w:lvlJc w:val="left"/>
      <w:pPr>
        <w:ind w:left="5760" w:hanging="360"/>
      </w:pPr>
    </w:lvl>
    <w:lvl w:ilvl="8" w:tplc="C2967C7E" w:tentative="1">
      <w:start w:val="1"/>
      <w:numFmt w:val="lowerRoman"/>
      <w:lvlText w:val="%9."/>
      <w:lvlJc w:val="right"/>
      <w:pPr>
        <w:ind w:left="6480" w:hanging="180"/>
      </w:pPr>
    </w:lvl>
  </w:abstractNum>
  <w:abstractNum w:abstractNumId="23">
    <w:nsid w:val="7BA965D6"/>
    <w:multiLevelType w:val="hybridMultilevel"/>
    <w:tmpl w:val="EE7EF304"/>
    <w:lvl w:ilvl="0" w:tplc="A6B4E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83F29"/>
    <w:multiLevelType w:val="hybridMultilevel"/>
    <w:tmpl w:val="1834D370"/>
    <w:lvl w:ilvl="0" w:tplc="B46E87A8">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64E28"/>
    <w:multiLevelType w:val="hybridMultilevel"/>
    <w:tmpl w:val="8B14DE5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47E69A98">
      <w:start w:val="1"/>
      <w:numFmt w:val="lowerLetter"/>
      <w:lvlText w:val="%3)"/>
      <w:lvlJc w:val="left"/>
      <w:pPr>
        <w:ind w:left="3240" w:hanging="360"/>
      </w:pPr>
      <w:rPr>
        <w:rFonts w:ascii="Times New Roman" w:eastAsiaTheme="minorHAnsi" w:hAnsi="Times New Roman" w:cs="Times New Roman"/>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247F31"/>
    <w:multiLevelType w:val="hybridMultilevel"/>
    <w:tmpl w:val="564652FE"/>
    <w:lvl w:ilvl="0" w:tplc="24D8E860">
      <w:start w:val="1"/>
      <w:numFmt w:val="lowerLetter"/>
      <w:lvlText w:val="(%1)"/>
      <w:lvlJc w:val="left"/>
      <w:pPr>
        <w:ind w:left="2488" w:hanging="64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13"/>
  </w:num>
  <w:num w:numId="2">
    <w:abstractNumId w:val="18"/>
  </w:num>
  <w:num w:numId="3">
    <w:abstractNumId w:val="16"/>
  </w:num>
  <w:num w:numId="4">
    <w:abstractNumId w:val="17"/>
  </w:num>
  <w:num w:numId="5">
    <w:abstractNumId w:val="20"/>
  </w:num>
  <w:num w:numId="6">
    <w:abstractNumId w:val="7"/>
  </w:num>
  <w:num w:numId="7">
    <w:abstractNumId w:val="23"/>
  </w:num>
  <w:num w:numId="8">
    <w:abstractNumId w:val="15"/>
  </w:num>
  <w:num w:numId="9">
    <w:abstractNumId w:val="5"/>
  </w:num>
  <w:num w:numId="10">
    <w:abstractNumId w:val="14"/>
  </w:num>
  <w:num w:numId="11">
    <w:abstractNumId w:val="8"/>
  </w:num>
  <w:num w:numId="12">
    <w:abstractNumId w:val="19"/>
  </w:num>
  <w:num w:numId="13">
    <w:abstractNumId w:val="1"/>
  </w:num>
  <w:num w:numId="14">
    <w:abstractNumId w:val="3"/>
    <w:lvlOverride w:ilvl="0">
      <w:lvl w:ilvl="0">
        <w:start w:val="1"/>
        <w:numFmt w:val="decimal"/>
        <w:pStyle w:val="xl36"/>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1"/>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15"/>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num>
  <w:num w:numId="20">
    <w:abstractNumId w:val="21"/>
  </w:num>
  <w:num w:numId="21">
    <w:abstractNumId w:val="25"/>
  </w:num>
  <w:num w:numId="22">
    <w:abstractNumId w:val="9"/>
  </w:num>
  <w:num w:numId="23">
    <w:abstractNumId w:val="4"/>
  </w:num>
  <w:num w:numId="24">
    <w:abstractNumId w:val="2"/>
  </w:num>
  <w:num w:numId="25">
    <w:abstractNumId w:val="26"/>
  </w:num>
  <w:num w:numId="26">
    <w:abstractNumId w:val="3"/>
    <w:lvlOverride w:ilvl="0">
      <w:lvl w:ilvl="0">
        <w:start w:val="1"/>
        <w:numFmt w:val="decimal"/>
        <w:pStyle w:val="xl36"/>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7">
    <w:abstractNumId w:val="22"/>
  </w:num>
  <w:num w:numId="28">
    <w:abstractNumId w:val="3"/>
    <w:lvlOverride w:ilvl="0">
      <w:lvl w:ilvl="0">
        <w:start w:val="1"/>
        <w:numFmt w:val="decimal"/>
        <w:pStyle w:val="xl36"/>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9">
    <w:abstractNumId w:val="10"/>
  </w:num>
  <w:num w:numId="30">
    <w:abstractNumId w:val="12"/>
  </w:num>
  <w:num w:numId="31">
    <w:abstractNumId w:val="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624"/>
  <w:hyphenationZone w:val="425"/>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applyBreakingRules/>
    <w:useFELayout/>
  </w:compat>
  <w:rsids>
    <w:rsidRoot w:val="00F3652B"/>
    <w:rsid w:val="00004881"/>
    <w:rsid w:val="0001087E"/>
    <w:rsid w:val="0005276D"/>
    <w:rsid w:val="00056564"/>
    <w:rsid w:val="00056ED5"/>
    <w:rsid w:val="0007051F"/>
    <w:rsid w:val="00081FF9"/>
    <w:rsid w:val="00092AE9"/>
    <w:rsid w:val="000A03F3"/>
    <w:rsid w:val="000A3E44"/>
    <w:rsid w:val="000A633E"/>
    <w:rsid w:val="000A7172"/>
    <w:rsid w:val="000B351E"/>
    <w:rsid w:val="000B5E54"/>
    <w:rsid w:val="000B6E4F"/>
    <w:rsid w:val="000B7882"/>
    <w:rsid w:val="000C4ED0"/>
    <w:rsid w:val="000D5CC8"/>
    <w:rsid w:val="000F164E"/>
    <w:rsid w:val="00103142"/>
    <w:rsid w:val="00105DDE"/>
    <w:rsid w:val="00107406"/>
    <w:rsid w:val="001248D1"/>
    <w:rsid w:val="00126718"/>
    <w:rsid w:val="00130CEB"/>
    <w:rsid w:val="001432E9"/>
    <w:rsid w:val="00145E36"/>
    <w:rsid w:val="0014784B"/>
    <w:rsid w:val="001578C7"/>
    <w:rsid w:val="00171347"/>
    <w:rsid w:val="0017276F"/>
    <w:rsid w:val="00180AA3"/>
    <w:rsid w:val="001833EC"/>
    <w:rsid w:val="00185779"/>
    <w:rsid w:val="00185AC0"/>
    <w:rsid w:val="00186B15"/>
    <w:rsid w:val="00190B72"/>
    <w:rsid w:val="001A41CD"/>
    <w:rsid w:val="001B181D"/>
    <w:rsid w:val="001B2B1B"/>
    <w:rsid w:val="001C48F5"/>
    <w:rsid w:val="001D3B8F"/>
    <w:rsid w:val="001E778E"/>
    <w:rsid w:val="001F7135"/>
    <w:rsid w:val="00201403"/>
    <w:rsid w:val="00203FF4"/>
    <w:rsid w:val="00210CC2"/>
    <w:rsid w:val="00212504"/>
    <w:rsid w:val="002147C0"/>
    <w:rsid w:val="00217ADF"/>
    <w:rsid w:val="00221AE2"/>
    <w:rsid w:val="002226B8"/>
    <w:rsid w:val="00227C45"/>
    <w:rsid w:val="002473C0"/>
    <w:rsid w:val="002516BB"/>
    <w:rsid w:val="002517A2"/>
    <w:rsid w:val="002542E0"/>
    <w:rsid w:val="0026655C"/>
    <w:rsid w:val="00287D6B"/>
    <w:rsid w:val="00290500"/>
    <w:rsid w:val="00292B21"/>
    <w:rsid w:val="00293BE4"/>
    <w:rsid w:val="00294D97"/>
    <w:rsid w:val="002A6027"/>
    <w:rsid w:val="002B065C"/>
    <w:rsid w:val="002B3812"/>
    <w:rsid w:val="002B4E16"/>
    <w:rsid w:val="002C0050"/>
    <w:rsid w:val="002C5981"/>
    <w:rsid w:val="002D0DC2"/>
    <w:rsid w:val="002E01A2"/>
    <w:rsid w:val="002E0C01"/>
    <w:rsid w:val="002E1B4F"/>
    <w:rsid w:val="002E4B99"/>
    <w:rsid w:val="002F2E84"/>
    <w:rsid w:val="002F6805"/>
    <w:rsid w:val="003046EE"/>
    <w:rsid w:val="003051F7"/>
    <w:rsid w:val="00305843"/>
    <w:rsid w:val="0031036B"/>
    <w:rsid w:val="003140C6"/>
    <w:rsid w:val="00314816"/>
    <w:rsid w:val="00334E4F"/>
    <w:rsid w:val="00336A9F"/>
    <w:rsid w:val="003414D7"/>
    <w:rsid w:val="00341FB7"/>
    <w:rsid w:val="00342997"/>
    <w:rsid w:val="00350468"/>
    <w:rsid w:val="00351916"/>
    <w:rsid w:val="00351BFA"/>
    <w:rsid w:val="00351DFC"/>
    <w:rsid w:val="00357354"/>
    <w:rsid w:val="00364121"/>
    <w:rsid w:val="00366412"/>
    <w:rsid w:val="00370DFF"/>
    <w:rsid w:val="00373719"/>
    <w:rsid w:val="003742C9"/>
    <w:rsid w:val="003A5607"/>
    <w:rsid w:val="003A7B38"/>
    <w:rsid w:val="003B1259"/>
    <w:rsid w:val="003B6502"/>
    <w:rsid w:val="003C491A"/>
    <w:rsid w:val="003C570E"/>
    <w:rsid w:val="003C65B4"/>
    <w:rsid w:val="003D3C68"/>
    <w:rsid w:val="003D3E31"/>
    <w:rsid w:val="003D6851"/>
    <w:rsid w:val="003E0B78"/>
    <w:rsid w:val="003E15CF"/>
    <w:rsid w:val="003E6715"/>
    <w:rsid w:val="003E67A7"/>
    <w:rsid w:val="003F20E0"/>
    <w:rsid w:val="003F3FB4"/>
    <w:rsid w:val="00404500"/>
    <w:rsid w:val="00411DA2"/>
    <w:rsid w:val="004211CD"/>
    <w:rsid w:val="0042368A"/>
    <w:rsid w:val="00424B54"/>
    <w:rsid w:val="00425E0A"/>
    <w:rsid w:val="00426750"/>
    <w:rsid w:val="00435623"/>
    <w:rsid w:val="00437BE5"/>
    <w:rsid w:val="0044025A"/>
    <w:rsid w:val="00443073"/>
    <w:rsid w:val="0045446B"/>
    <w:rsid w:val="004564B2"/>
    <w:rsid w:val="00460DF4"/>
    <w:rsid w:val="004679B4"/>
    <w:rsid w:val="00472CCD"/>
    <w:rsid w:val="00475B33"/>
    <w:rsid w:val="00477939"/>
    <w:rsid w:val="0049009D"/>
    <w:rsid w:val="00490955"/>
    <w:rsid w:val="0049444A"/>
    <w:rsid w:val="004A1964"/>
    <w:rsid w:val="004A628F"/>
    <w:rsid w:val="004B3737"/>
    <w:rsid w:val="004B4D10"/>
    <w:rsid w:val="004B7F85"/>
    <w:rsid w:val="004C7F09"/>
    <w:rsid w:val="004D6583"/>
    <w:rsid w:val="004E75AF"/>
    <w:rsid w:val="004F0CA8"/>
    <w:rsid w:val="00511962"/>
    <w:rsid w:val="00511D9E"/>
    <w:rsid w:val="005137BF"/>
    <w:rsid w:val="00514224"/>
    <w:rsid w:val="00525700"/>
    <w:rsid w:val="005305F8"/>
    <w:rsid w:val="00540747"/>
    <w:rsid w:val="0054214F"/>
    <w:rsid w:val="0054609E"/>
    <w:rsid w:val="00546E37"/>
    <w:rsid w:val="005479E6"/>
    <w:rsid w:val="00553BB9"/>
    <w:rsid w:val="0055448A"/>
    <w:rsid w:val="00562331"/>
    <w:rsid w:val="005650DA"/>
    <w:rsid w:val="00565AAD"/>
    <w:rsid w:val="0056787E"/>
    <w:rsid w:val="00572375"/>
    <w:rsid w:val="00581DC8"/>
    <w:rsid w:val="00584E7B"/>
    <w:rsid w:val="0059452A"/>
    <w:rsid w:val="00594E40"/>
    <w:rsid w:val="005A1FF9"/>
    <w:rsid w:val="005A54AF"/>
    <w:rsid w:val="005A5A42"/>
    <w:rsid w:val="005B0D77"/>
    <w:rsid w:val="005B46BE"/>
    <w:rsid w:val="005B7806"/>
    <w:rsid w:val="005C1913"/>
    <w:rsid w:val="005C40FD"/>
    <w:rsid w:val="005D56BD"/>
    <w:rsid w:val="005D7EBA"/>
    <w:rsid w:val="005E3049"/>
    <w:rsid w:val="005E310C"/>
    <w:rsid w:val="005F240B"/>
    <w:rsid w:val="005F4150"/>
    <w:rsid w:val="005F435B"/>
    <w:rsid w:val="006027F2"/>
    <w:rsid w:val="0060428D"/>
    <w:rsid w:val="00604318"/>
    <w:rsid w:val="00611EC4"/>
    <w:rsid w:val="00615103"/>
    <w:rsid w:val="00622A2D"/>
    <w:rsid w:val="0063798F"/>
    <w:rsid w:val="00637E57"/>
    <w:rsid w:val="00642106"/>
    <w:rsid w:val="00642B9F"/>
    <w:rsid w:val="00645F4D"/>
    <w:rsid w:val="006509CF"/>
    <w:rsid w:val="00655CDA"/>
    <w:rsid w:val="006622D1"/>
    <w:rsid w:val="00663EF1"/>
    <w:rsid w:val="00674AB4"/>
    <w:rsid w:val="006944B9"/>
    <w:rsid w:val="006A2758"/>
    <w:rsid w:val="006A64BF"/>
    <w:rsid w:val="006A74BD"/>
    <w:rsid w:val="006A7ECB"/>
    <w:rsid w:val="006B634F"/>
    <w:rsid w:val="006B747D"/>
    <w:rsid w:val="006B7E46"/>
    <w:rsid w:val="006C3DF1"/>
    <w:rsid w:val="006C43B5"/>
    <w:rsid w:val="006D0148"/>
    <w:rsid w:val="006D7EB7"/>
    <w:rsid w:val="006E6B92"/>
    <w:rsid w:val="006F4197"/>
    <w:rsid w:val="006F578E"/>
    <w:rsid w:val="006F7161"/>
    <w:rsid w:val="007018EA"/>
    <w:rsid w:val="00704C2F"/>
    <w:rsid w:val="00705C3D"/>
    <w:rsid w:val="007101B8"/>
    <w:rsid w:val="00710D6C"/>
    <w:rsid w:val="00713995"/>
    <w:rsid w:val="00714985"/>
    <w:rsid w:val="00717143"/>
    <w:rsid w:val="00717E13"/>
    <w:rsid w:val="007207DD"/>
    <w:rsid w:val="00723955"/>
    <w:rsid w:val="00725F77"/>
    <w:rsid w:val="0072689B"/>
    <w:rsid w:val="00730E69"/>
    <w:rsid w:val="00734AC0"/>
    <w:rsid w:val="0073787B"/>
    <w:rsid w:val="0074054D"/>
    <w:rsid w:val="007451CF"/>
    <w:rsid w:val="0074693C"/>
    <w:rsid w:val="007604AF"/>
    <w:rsid w:val="00760F35"/>
    <w:rsid w:val="00762CA8"/>
    <w:rsid w:val="007655E5"/>
    <w:rsid w:val="00771768"/>
    <w:rsid w:val="00773A81"/>
    <w:rsid w:val="007753E8"/>
    <w:rsid w:val="00776FC5"/>
    <w:rsid w:val="00777F48"/>
    <w:rsid w:val="00793C2C"/>
    <w:rsid w:val="00797D4D"/>
    <w:rsid w:val="007A1138"/>
    <w:rsid w:val="007A5C86"/>
    <w:rsid w:val="007A6DED"/>
    <w:rsid w:val="007C4DB4"/>
    <w:rsid w:val="007C705D"/>
    <w:rsid w:val="007D304E"/>
    <w:rsid w:val="007E5E21"/>
    <w:rsid w:val="0080017F"/>
    <w:rsid w:val="00800A68"/>
    <w:rsid w:val="00802053"/>
    <w:rsid w:val="00812651"/>
    <w:rsid w:val="00813C4A"/>
    <w:rsid w:val="0081453A"/>
    <w:rsid w:val="008156AA"/>
    <w:rsid w:val="00820256"/>
    <w:rsid w:val="00820348"/>
    <w:rsid w:val="00820BAC"/>
    <w:rsid w:val="008222F7"/>
    <w:rsid w:val="008237FA"/>
    <w:rsid w:val="00830422"/>
    <w:rsid w:val="00836ACF"/>
    <w:rsid w:val="0084263B"/>
    <w:rsid w:val="008476F6"/>
    <w:rsid w:val="008518B3"/>
    <w:rsid w:val="00851C47"/>
    <w:rsid w:val="00852DA0"/>
    <w:rsid w:val="00853763"/>
    <w:rsid w:val="0085590A"/>
    <w:rsid w:val="00856FE8"/>
    <w:rsid w:val="00861A10"/>
    <w:rsid w:val="0086303A"/>
    <w:rsid w:val="00864AC2"/>
    <w:rsid w:val="008715A2"/>
    <w:rsid w:val="0087195E"/>
    <w:rsid w:val="008818F9"/>
    <w:rsid w:val="00883AAB"/>
    <w:rsid w:val="0088550E"/>
    <w:rsid w:val="008914F3"/>
    <w:rsid w:val="008924F5"/>
    <w:rsid w:val="0089558B"/>
    <w:rsid w:val="008A2DEC"/>
    <w:rsid w:val="008A3138"/>
    <w:rsid w:val="008B49FD"/>
    <w:rsid w:val="008B67AD"/>
    <w:rsid w:val="008B7523"/>
    <w:rsid w:val="008C0AE6"/>
    <w:rsid w:val="008C21D4"/>
    <w:rsid w:val="008C440E"/>
    <w:rsid w:val="008D3FFD"/>
    <w:rsid w:val="008D5795"/>
    <w:rsid w:val="008D7C4E"/>
    <w:rsid w:val="008E3279"/>
    <w:rsid w:val="008E36E1"/>
    <w:rsid w:val="008E7C2D"/>
    <w:rsid w:val="008F1698"/>
    <w:rsid w:val="008F2121"/>
    <w:rsid w:val="008F2E73"/>
    <w:rsid w:val="008F5FB6"/>
    <w:rsid w:val="008F7087"/>
    <w:rsid w:val="0090010C"/>
    <w:rsid w:val="00906A29"/>
    <w:rsid w:val="00916D0F"/>
    <w:rsid w:val="009216EA"/>
    <w:rsid w:val="009247FC"/>
    <w:rsid w:val="00925B07"/>
    <w:rsid w:val="0094154A"/>
    <w:rsid w:val="00941D2E"/>
    <w:rsid w:val="00941E5E"/>
    <w:rsid w:val="00943BC7"/>
    <w:rsid w:val="00945D39"/>
    <w:rsid w:val="00947DF3"/>
    <w:rsid w:val="009503CA"/>
    <w:rsid w:val="009658EC"/>
    <w:rsid w:val="00971CAB"/>
    <w:rsid w:val="00977DC9"/>
    <w:rsid w:val="009808A7"/>
    <w:rsid w:val="00980E57"/>
    <w:rsid w:val="00986710"/>
    <w:rsid w:val="00996B7B"/>
    <w:rsid w:val="009A1632"/>
    <w:rsid w:val="009A5238"/>
    <w:rsid w:val="009B0E85"/>
    <w:rsid w:val="009B1636"/>
    <w:rsid w:val="009B3F08"/>
    <w:rsid w:val="009C0798"/>
    <w:rsid w:val="009C2077"/>
    <w:rsid w:val="009C5BE2"/>
    <w:rsid w:val="009D2553"/>
    <w:rsid w:val="009D3C94"/>
    <w:rsid w:val="009D3DE2"/>
    <w:rsid w:val="009D51F7"/>
    <w:rsid w:val="009E1D96"/>
    <w:rsid w:val="009F5F41"/>
    <w:rsid w:val="00A01450"/>
    <w:rsid w:val="00A02AD0"/>
    <w:rsid w:val="00A05ED2"/>
    <w:rsid w:val="00A0694B"/>
    <w:rsid w:val="00A07F5C"/>
    <w:rsid w:val="00A12A07"/>
    <w:rsid w:val="00A14F2F"/>
    <w:rsid w:val="00A150B0"/>
    <w:rsid w:val="00A15649"/>
    <w:rsid w:val="00A1591B"/>
    <w:rsid w:val="00A1630C"/>
    <w:rsid w:val="00A1652B"/>
    <w:rsid w:val="00A2213F"/>
    <w:rsid w:val="00A31DF9"/>
    <w:rsid w:val="00A32A41"/>
    <w:rsid w:val="00A32F77"/>
    <w:rsid w:val="00A34DE6"/>
    <w:rsid w:val="00A3796D"/>
    <w:rsid w:val="00A43258"/>
    <w:rsid w:val="00A505ED"/>
    <w:rsid w:val="00A6713D"/>
    <w:rsid w:val="00A7574F"/>
    <w:rsid w:val="00A7693D"/>
    <w:rsid w:val="00A77B39"/>
    <w:rsid w:val="00A77BD9"/>
    <w:rsid w:val="00A8334F"/>
    <w:rsid w:val="00A92B9F"/>
    <w:rsid w:val="00A9731C"/>
    <w:rsid w:val="00AA54C5"/>
    <w:rsid w:val="00AA70E9"/>
    <w:rsid w:val="00AB237A"/>
    <w:rsid w:val="00AB254B"/>
    <w:rsid w:val="00AC0DC0"/>
    <w:rsid w:val="00AC53D2"/>
    <w:rsid w:val="00AD1AEF"/>
    <w:rsid w:val="00AD2970"/>
    <w:rsid w:val="00AD40F1"/>
    <w:rsid w:val="00AD5B50"/>
    <w:rsid w:val="00AD5E47"/>
    <w:rsid w:val="00AE3378"/>
    <w:rsid w:val="00AF2F61"/>
    <w:rsid w:val="00AF594A"/>
    <w:rsid w:val="00AF608C"/>
    <w:rsid w:val="00AF62BE"/>
    <w:rsid w:val="00B03731"/>
    <w:rsid w:val="00B0380F"/>
    <w:rsid w:val="00B04AFE"/>
    <w:rsid w:val="00B058BE"/>
    <w:rsid w:val="00B06687"/>
    <w:rsid w:val="00B06F5E"/>
    <w:rsid w:val="00B13829"/>
    <w:rsid w:val="00B24307"/>
    <w:rsid w:val="00B24E95"/>
    <w:rsid w:val="00B25DF6"/>
    <w:rsid w:val="00B268B8"/>
    <w:rsid w:val="00B31097"/>
    <w:rsid w:val="00B355A8"/>
    <w:rsid w:val="00B40633"/>
    <w:rsid w:val="00B44F3B"/>
    <w:rsid w:val="00B46D0A"/>
    <w:rsid w:val="00B4777D"/>
    <w:rsid w:val="00B50503"/>
    <w:rsid w:val="00B62A1A"/>
    <w:rsid w:val="00B63A93"/>
    <w:rsid w:val="00B70577"/>
    <w:rsid w:val="00B70B04"/>
    <w:rsid w:val="00B75625"/>
    <w:rsid w:val="00B76C8C"/>
    <w:rsid w:val="00B7766E"/>
    <w:rsid w:val="00B82D14"/>
    <w:rsid w:val="00B83B4A"/>
    <w:rsid w:val="00B8609D"/>
    <w:rsid w:val="00B861D5"/>
    <w:rsid w:val="00B94D3D"/>
    <w:rsid w:val="00BA1356"/>
    <w:rsid w:val="00BA6E55"/>
    <w:rsid w:val="00BB0E8A"/>
    <w:rsid w:val="00BB173E"/>
    <w:rsid w:val="00BC1641"/>
    <w:rsid w:val="00BE0C8B"/>
    <w:rsid w:val="00BE1A06"/>
    <w:rsid w:val="00BE2E06"/>
    <w:rsid w:val="00BE52EC"/>
    <w:rsid w:val="00BF0DEF"/>
    <w:rsid w:val="00BF275F"/>
    <w:rsid w:val="00C04A10"/>
    <w:rsid w:val="00C07316"/>
    <w:rsid w:val="00C07B7D"/>
    <w:rsid w:val="00C13F44"/>
    <w:rsid w:val="00C2542F"/>
    <w:rsid w:val="00C255F3"/>
    <w:rsid w:val="00C31E9B"/>
    <w:rsid w:val="00C34532"/>
    <w:rsid w:val="00C35935"/>
    <w:rsid w:val="00C415FC"/>
    <w:rsid w:val="00C43285"/>
    <w:rsid w:val="00C5208E"/>
    <w:rsid w:val="00C52F44"/>
    <w:rsid w:val="00C57DF3"/>
    <w:rsid w:val="00C57FE2"/>
    <w:rsid w:val="00C65DF7"/>
    <w:rsid w:val="00C73FC1"/>
    <w:rsid w:val="00C76E9E"/>
    <w:rsid w:val="00C80293"/>
    <w:rsid w:val="00C847DB"/>
    <w:rsid w:val="00C86BDF"/>
    <w:rsid w:val="00C918F5"/>
    <w:rsid w:val="00C95AEB"/>
    <w:rsid w:val="00CA1854"/>
    <w:rsid w:val="00CA6DE3"/>
    <w:rsid w:val="00CB5004"/>
    <w:rsid w:val="00CB77BD"/>
    <w:rsid w:val="00CC44DB"/>
    <w:rsid w:val="00CC792E"/>
    <w:rsid w:val="00CD5453"/>
    <w:rsid w:val="00CE22C1"/>
    <w:rsid w:val="00CE7ACB"/>
    <w:rsid w:val="00CF39B4"/>
    <w:rsid w:val="00CF3ABF"/>
    <w:rsid w:val="00CF3F41"/>
    <w:rsid w:val="00CF5037"/>
    <w:rsid w:val="00D03DF2"/>
    <w:rsid w:val="00D05F1B"/>
    <w:rsid w:val="00D06B91"/>
    <w:rsid w:val="00D1646D"/>
    <w:rsid w:val="00D2143F"/>
    <w:rsid w:val="00D228B4"/>
    <w:rsid w:val="00D23F93"/>
    <w:rsid w:val="00D27666"/>
    <w:rsid w:val="00D300E5"/>
    <w:rsid w:val="00D301A9"/>
    <w:rsid w:val="00D3198F"/>
    <w:rsid w:val="00D42D69"/>
    <w:rsid w:val="00D5292E"/>
    <w:rsid w:val="00D53F58"/>
    <w:rsid w:val="00D63DC3"/>
    <w:rsid w:val="00D67482"/>
    <w:rsid w:val="00D713D1"/>
    <w:rsid w:val="00D81806"/>
    <w:rsid w:val="00D860F7"/>
    <w:rsid w:val="00D946D1"/>
    <w:rsid w:val="00D97A9A"/>
    <w:rsid w:val="00DA13CD"/>
    <w:rsid w:val="00DA3F5E"/>
    <w:rsid w:val="00DA52D0"/>
    <w:rsid w:val="00DA67BF"/>
    <w:rsid w:val="00DA6D12"/>
    <w:rsid w:val="00DC0FC2"/>
    <w:rsid w:val="00DC2FEE"/>
    <w:rsid w:val="00DC3D57"/>
    <w:rsid w:val="00DD0D1C"/>
    <w:rsid w:val="00DD1D8A"/>
    <w:rsid w:val="00DD79E7"/>
    <w:rsid w:val="00DE0FD2"/>
    <w:rsid w:val="00DE2882"/>
    <w:rsid w:val="00DE2E1D"/>
    <w:rsid w:val="00DF14DC"/>
    <w:rsid w:val="00DF20DF"/>
    <w:rsid w:val="00E01179"/>
    <w:rsid w:val="00E11A7F"/>
    <w:rsid w:val="00E174F6"/>
    <w:rsid w:val="00E17FC4"/>
    <w:rsid w:val="00E211A4"/>
    <w:rsid w:val="00E222B5"/>
    <w:rsid w:val="00E2236A"/>
    <w:rsid w:val="00E24DB2"/>
    <w:rsid w:val="00E252A7"/>
    <w:rsid w:val="00E268C9"/>
    <w:rsid w:val="00E270FF"/>
    <w:rsid w:val="00E27706"/>
    <w:rsid w:val="00E3028D"/>
    <w:rsid w:val="00E31F01"/>
    <w:rsid w:val="00E3356C"/>
    <w:rsid w:val="00E372AD"/>
    <w:rsid w:val="00E37C64"/>
    <w:rsid w:val="00E4160B"/>
    <w:rsid w:val="00E44092"/>
    <w:rsid w:val="00E47266"/>
    <w:rsid w:val="00E53058"/>
    <w:rsid w:val="00E70F86"/>
    <w:rsid w:val="00E81555"/>
    <w:rsid w:val="00E81564"/>
    <w:rsid w:val="00E91244"/>
    <w:rsid w:val="00EA0E2F"/>
    <w:rsid w:val="00EA3A3B"/>
    <w:rsid w:val="00EA4321"/>
    <w:rsid w:val="00EA786C"/>
    <w:rsid w:val="00EC053C"/>
    <w:rsid w:val="00EC3FF0"/>
    <w:rsid w:val="00EC4D56"/>
    <w:rsid w:val="00EC53C3"/>
    <w:rsid w:val="00ED4ED5"/>
    <w:rsid w:val="00ED6774"/>
    <w:rsid w:val="00EE0CF7"/>
    <w:rsid w:val="00EE5135"/>
    <w:rsid w:val="00EF22C6"/>
    <w:rsid w:val="00EF2CF5"/>
    <w:rsid w:val="00EF782A"/>
    <w:rsid w:val="00F04F71"/>
    <w:rsid w:val="00F07B4A"/>
    <w:rsid w:val="00F07D77"/>
    <w:rsid w:val="00F07EA2"/>
    <w:rsid w:val="00F07F6C"/>
    <w:rsid w:val="00F15E2F"/>
    <w:rsid w:val="00F15F4A"/>
    <w:rsid w:val="00F161AB"/>
    <w:rsid w:val="00F220EA"/>
    <w:rsid w:val="00F23009"/>
    <w:rsid w:val="00F2545C"/>
    <w:rsid w:val="00F255C3"/>
    <w:rsid w:val="00F30605"/>
    <w:rsid w:val="00F3176D"/>
    <w:rsid w:val="00F3652B"/>
    <w:rsid w:val="00F371EE"/>
    <w:rsid w:val="00F42A0A"/>
    <w:rsid w:val="00F4359C"/>
    <w:rsid w:val="00F54D61"/>
    <w:rsid w:val="00F55088"/>
    <w:rsid w:val="00F63E59"/>
    <w:rsid w:val="00F64B5F"/>
    <w:rsid w:val="00F66F0F"/>
    <w:rsid w:val="00F674F4"/>
    <w:rsid w:val="00F7132D"/>
    <w:rsid w:val="00F72BC8"/>
    <w:rsid w:val="00F7413E"/>
    <w:rsid w:val="00F74F48"/>
    <w:rsid w:val="00F806BC"/>
    <w:rsid w:val="00F81D84"/>
    <w:rsid w:val="00F82D6B"/>
    <w:rsid w:val="00F84D33"/>
    <w:rsid w:val="00F93AE4"/>
    <w:rsid w:val="00F947D5"/>
    <w:rsid w:val="00F94F7F"/>
    <w:rsid w:val="00F9710E"/>
    <w:rsid w:val="00F97EC2"/>
    <w:rsid w:val="00FA1147"/>
    <w:rsid w:val="00FB0B86"/>
    <w:rsid w:val="00FB0CE9"/>
    <w:rsid w:val="00FB1487"/>
    <w:rsid w:val="00FB5530"/>
    <w:rsid w:val="00FC367F"/>
    <w:rsid w:val="00FC5E6F"/>
    <w:rsid w:val="00FC6D10"/>
    <w:rsid w:val="00FC7565"/>
    <w:rsid w:val="00FD0591"/>
    <w:rsid w:val="00FD3855"/>
    <w:rsid w:val="00FD54D7"/>
    <w:rsid w:val="00FE3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semiHidden="0" w:uiPriority="0" w:unhideWhenUsed="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16"/>
    <w:rPr>
      <w:sz w:val="24"/>
      <w:szCs w:val="24"/>
      <w:lang w:val="en-GB" w:eastAsia="en-US"/>
    </w:rPr>
  </w:style>
  <w:style w:type="paragraph" w:styleId="Heading2">
    <w:name w:val="heading 2"/>
    <w:basedOn w:val="Normal"/>
    <w:next w:val="Normal"/>
    <w:link w:val="Heading2Char"/>
    <w:qFormat/>
    <w:rsid w:val="00F806BC"/>
    <w:pPr>
      <w:keepNext/>
      <w:jc w:val="right"/>
      <w:outlineLvl w:val="1"/>
    </w:pPr>
    <w:rPr>
      <w:rFonts w:ascii="Univers" w:hAnsi="Univers"/>
      <w:b/>
      <w:sz w:val="56"/>
      <w:szCs w:val="20"/>
    </w:rPr>
  </w:style>
  <w:style w:type="paragraph" w:styleId="Heading3">
    <w:name w:val="heading 3"/>
    <w:basedOn w:val="Normal"/>
    <w:next w:val="Normal"/>
    <w:link w:val="Heading3Char"/>
    <w:qFormat/>
    <w:rsid w:val="00F806BC"/>
    <w:pPr>
      <w:keepNext/>
      <w:outlineLvl w:val="2"/>
    </w:pPr>
    <w:rPr>
      <w:rFonts w:ascii="Univers" w:hAnsi="Univer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1E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rsid w:val="00F041EF"/>
    <w:rPr>
      <w:rFonts w:asciiTheme="majorHAnsi" w:eastAsiaTheme="majorEastAsia" w:hAnsiTheme="majorHAnsi" w:cstheme="majorBidi"/>
      <w:b/>
      <w:bCs/>
      <w:sz w:val="26"/>
      <w:szCs w:val="26"/>
      <w:lang w:val="en-GB" w:eastAsia="en-US"/>
    </w:rPr>
  </w:style>
  <w:style w:type="paragraph" w:styleId="BalloonText">
    <w:name w:val="Balloon Text"/>
    <w:basedOn w:val="Normal"/>
    <w:link w:val="BalloonTextChar"/>
    <w:rsid w:val="00B44F3B"/>
    <w:rPr>
      <w:rFonts w:ascii="Tahoma" w:hAnsi="Tahoma" w:cs="Tahoma"/>
      <w:sz w:val="16"/>
      <w:szCs w:val="16"/>
    </w:rPr>
  </w:style>
  <w:style w:type="character" w:customStyle="1" w:styleId="BalloonTextChar">
    <w:name w:val="Balloon Text Char"/>
    <w:basedOn w:val="DefaultParagraphFont"/>
    <w:link w:val="BalloonText"/>
    <w:rsid w:val="00F041EF"/>
    <w:rPr>
      <w:sz w:val="0"/>
      <w:szCs w:val="0"/>
      <w:lang w:val="en-GB" w:eastAsia="en-US"/>
    </w:rPr>
  </w:style>
  <w:style w:type="paragraph" w:styleId="Title">
    <w:name w:val="Title"/>
    <w:basedOn w:val="Normal"/>
    <w:link w:val="TitleChar"/>
    <w:autoRedefine/>
    <w:qFormat/>
    <w:rsid w:val="004C7F09"/>
    <w:pPr>
      <w:spacing w:before="360" w:after="240"/>
      <w:ind w:left="1276" w:right="567"/>
      <w:outlineLvl w:val="0"/>
    </w:pPr>
    <w:rPr>
      <w:rFonts w:cs="Arial"/>
      <w:bCs/>
      <w:iCs/>
      <w:kern w:val="28"/>
      <w:sz w:val="20"/>
      <w:szCs w:val="20"/>
    </w:rPr>
  </w:style>
  <w:style w:type="character" w:customStyle="1" w:styleId="TitleChar">
    <w:name w:val="Title Char"/>
    <w:basedOn w:val="DefaultParagraphFont"/>
    <w:link w:val="Title"/>
    <w:rsid w:val="004C7F09"/>
    <w:rPr>
      <w:rFonts w:cs="Arial"/>
      <w:bCs/>
      <w:iCs/>
      <w:kern w:val="28"/>
      <w:sz w:val="20"/>
      <w:szCs w:val="20"/>
      <w:lang w:val="en-GB" w:eastAsia="en-US"/>
    </w:rPr>
  </w:style>
  <w:style w:type="paragraph" w:styleId="Footer">
    <w:name w:val="footer"/>
    <w:basedOn w:val="Normal"/>
    <w:link w:val="FooterChar"/>
    <w:uiPriority w:val="99"/>
    <w:rsid w:val="00F806BC"/>
    <w:pPr>
      <w:tabs>
        <w:tab w:val="center" w:pos="4153"/>
        <w:tab w:val="right" w:pos="8306"/>
      </w:tabs>
    </w:pPr>
  </w:style>
  <w:style w:type="character" w:customStyle="1" w:styleId="FooterChar">
    <w:name w:val="Footer Char"/>
    <w:basedOn w:val="DefaultParagraphFont"/>
    <w:link w:val="Footer"/>
    <w:uiPriority w:val="99"/>
    <w:rsid w:val="00F041EF"/>
    <w:rPr>
      <w:sz w:val="24"/>
      <w:szCs w:val="24"/>
      <w:lang w:val="en-GB" w:eastAsia="en-US"/>
    </w:rPr>
  </w:style>
  <w:style w:type="character" w:styleId="PageNumber">
    <w:name w:val="page number"/>
    <w:basedOn w:val="DefaultParagraphFont"/>
    <w:rsid w:val="00F806BC"/>
    <w:rPr>
      <w:rFonts w:cs="Times New Roman"/>
    </w:rPr>
  </w:style>
  <w:style w:type="paragraph" w:styleId="Header">
    <w:name w:val="header"/>
    <w:basedOn w:val="Normal"/>
    <w:link w:val="HeaderChar"/>
    <w:rsid w:val="00F806BC"/>
    <w:pPr>
      <w:tabs>
        <w:tab w:val="center" w:pos="4320"/>
        <w:tab w:val="right" w:pos="8640"/>
      </w:tabs>
    </w:pPr>
  </w:style>
  <w:style w:type="character" w:customStyle="1" w:styleId="HeaderChar">
    <w:name w:val="Header Char"/>
    <w:basedOn w:val="DefaultParagraphFont"/>
    <w:link w:val="Header"/>
    <w:rsid w:val="00F041EF"/>
    <w:rPr>
      <w:sz w:val="24"/>
      <w:szCs w:val="24"/>
      <w:lang w:val="en-GB" w:eastAsia="en-US"/>
    </w:rPr>
  </w:style>
  <w:style w:type="paragraph" w:styleId="Caption">
    <w:name w:val="caption"/>
    <w:basedOn w:val="Normal"/>
    <w:next w:val="Normal"/>
    <w:qFormat/>
    <w:rsid w:val="00F806BC"/>
    <w:pPr>
      <w:widowControl w:val="0"/>
    </w:pPr>
    <w:rPr>
      <w:szCs w:val="20"/>
    </w:rPr>
  </w:style>
  <w:style w:type="paragraph" w:customStyle="1" w:styleId="Decisionparagraphs">
    <w:name w:val="Decision paragraphs"/>
    <w:basedOn w:val="Normal"/>
    <w:rsid w:val="00F806BC"/>
    <w:pPr>
      <w:keepNext/>
      <w:tabs>
        <w:tab w:val="left" w:pos="624"/>
      </w:tabs>
      <w:spacing w:after="120"/>
      <w:ind w:left="1247" w:firstLine="624"/>
    </w:pPr>
    <w:rPr>
      <w:sz w:val="20"/>
      <w:szCs w:val="20"/>
    </w:rPr>
  </w:style>
  <w:style w:type="paragraph" w:customStyle="1" w:styleId="CharCharCharCharCharCharCharCharChar">
    <w:name w:val="Char Char Char Char Char Char Char Char Char"/>
    <w:basedOn w:val="Normal"/>
    <w:rsid w:val="00105DDE"/>
    <w:rPr>
      <w:lang w:val="pl-PL" w:eastAsia="pl-PL"/>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sid w:val="005F435B"/>
    <w:rPr>
      <w:sz w:val="20"/>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F041EF"/>
    <w:rPr>
      <w:sz w:val="20"/>
      <w:szCs w:val="20"/>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5F435B"/>
    <w:rPr>
      <w:rFonts w:cs="Times New Roman"/>
      <w:vertAlign w:val="superscript"/>
    </w:rPr>
  </w:style>
  <w:style w:type="paragraph" w:customStyle="1" w:styleId="CH1">
    <w:name w:val="CH1"/>
    <w:basedOn w:val="Normal"/>
    <w:next w:val="Normal"/>
    <w:rsid w:val="004211CD"/>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rPr>
  </w:style>
  <w:style w:type="paragraph" w:customStyle="1" w:styleId="ZZAnxtitle">
    <w:name w:val="ZZ_Anx_title"/>
    <w:basedOn w:val="Normal"/>
    <w:link w:val="ZZAnxtitleChar"/>
    <w:rsid w:val="00B82D14"/>
    <w:pPr>
      <w:spacing w:before="360" w:after="120"/>
      <w:ind w:left="1247"/>
    </w:pPr>
    <w:rPr>
      <w:b/>
      <w:sz w:val="26"/>
      <w:szCs w:val="20"/>
      <w:lang w:eastAsia="zh-TW"/>
    </w:rPr>
  </w:style>
  <w:style w:type="paragraph" w:customStyle="1" w:styleId="ZZAnxheader">
    <w:name w:val="ZZ_Anx_header"/>
    <w:basedOn w:val="Normal"/>
    <w:uiPriority w:val="99"/>
    <w:rsid w:val="00426750"/>
    <w:pPr>
      <w:spacing w:after="200" w:line="276" w:lineRule="auto"/>
    </w:pPr>
    <w:rPr>
      <w:rFonts w:ascii="Calibri" w:hAnsi="Calibri" w:cs="Arial"/>
      <w:b/>
      <w:bCs/>
      <w:sz w:val="28"/>
      <w:szCs w:val="22"/>
    </w:rPr>
  </w:style>
  <w:style w:type="character" w:customStyle="1" w:styleId="ZZAnxtitleChar">
    <w:name w:val="ZZ_Anx_title Char"/>
    <w:link w:val="ZZAnxtitle"/>
    <w:uiPriority w:val="99"/>
    <w:locked/>
    <w:rsid w:val="00426750"/>
    <w:rPr>
      <w:rFonts w:eastAsia="Times New Roman"/>
      <w:b/>
      <w:sz w:val="26"/>
      <w:lang w:val="en-GB"/>
    </w:rPr>
  </w:style>
  <w:style w:type="paragraph" w:customStyle="1" w:styleId="CharCharCharCharCharCharCharCharChar1">
    <w:name w:val="Char Char Char Char Char Char Char Char Char1"/>
    <w:basedOn w:val="Normal"/>
    <w:uiPriority w:val="99"/>
    <w:rsid w:val="001C48F5"/>
    <w:rPr>
      <w:lang w:val="pl-PL" w:eastAsia="pl-PL"/>
    </w:rPr>
  </w:style>
  <w:style w:type="paragraph" w:styleId="ListParagraph">
    <w:name w:val="List Paragraph"/>
    <w:basedOn w:val="Normal"/>
    <w:qFormat/>
    <w:rsid w:val="0063798F"/>
    <w:pPr>
      <w:ind w:left="720"/>
      <w:contextualSpacing/>
    </w:pPr>
  </w:style>
  <w:style w:type="character" w:styleId="CommentReference">
    <w:name w:val="annotation reference"/>
    <w:basedOn w:val="DefaultParagraphFont"/>
    <w:unhideWhenUsed/>
    <w:rsid w:val="00AA70E9"/>
    <w:rPr>
      <w:sz w:val="16"/>
      <w:szCs w:val="16"/>
    </w:rPr>
  </w:style>
  <w:style w:type="paragraph" w:styleId="CommentText">
    <w:name w:val="annotation text"/>
    <w:basedOn w:val="Normal"/>
    <w:link w:val="CommentTextChar"/>
    <w:unhideWhenUsed/>
    <w:rsid w:val="00AA70E9"/>
    <w:rPr>
      <w:sz w:val="20"/>
      <w:szCs w:val="20"/>
    </w:rPr>
  </w:style>
  <w:style w:type="character" w:customStyle="1" w:styleId="CommentTextChar">
    <w:name w:val="Comment Text Char"/>
    <w:basedOn w:val="DefaultParagraphFont"/>
    <w:link w:val="CommentText"/>
    <w:rsid w:val="00AA70E9"/>
    <w:rPr>
      <w:sz w:val="20"/>
      <w:szCs w:val="20"/>
      <w:lang w:val="en-GB" w:eastAsia="en-US"/>
    </w:rPr>
  </w:style>
  <w:style w:type="paragraph" w:styleId="CommentSubject">
    <w:name w:val="annotation subject"/>
    <w:basedOn w:val="CommentText"/>
    <w:next w:val="CommentText"/>
    <w:link w:val="CommentSubjectChar"/>
    <w:unhideWhenUsed/>
    <w:rsid w:val="00AA70E9"/>
    <w:rPr>
      <w:b/>
      <w:bCs/>
    </w:rPr>
  </w:style>
  <w:style w:type="character" w:customStyle="1" w:styleId="CommentSubjectChar">
    <w:name w:val="Comment Subject Char"/>
    <w:basedOn w:val="CommentTextChar"/>
    <w:link w:val="CommentSubject"/>
    <w:rsid w:val="00AA70E9"/>
    <w:rPr>
      <w:b/>
      <w:bCs/>
      <w:sz w:val="20"/>
      <w:szCs w:val="20"/>
      <w:lang w:val="en-GB" w:eastAsia="en-US"/>
    </w:rPr>
  </w:style>
  <w:style w:type="paragraph" w:customStyle="1" w:styleId="BBTitle">
    <w:name w:val="BB_Title"/>
    <w:basedOn w:val="Normal"/>
    <w:rsid w:val="00CA6DE3"/>
    <w:pPr>
      <w:keepNext/>
      <w:keepLines/>
      <w:tabs>
        <w:tab w:val="left" w:pos="1247"/>
        <w:tab w:val="left" w:pos="1814"/>
        <w:tab w:val="left" w:pos="2381"/>
        <w:tab w:val="left" w:pos="2948"/>
        <w:tab w:val="left" w:pos="3515"/>
      </w:tabs>
      <w:suppressAutoHyphens/>
      <w:spacing w:before="320" w:after="240"/>
      <w:ind w:left="1247" w:right="567"/>
    </w:pPr>
    <w:rPr>
      <w:rFonts w:eastAsia="Times New Roman"/>
      <w:b/>
      <w:sz w:val="28"/>
      <w:szCs w:val="28"/>
    </w:rPr>
  </w:style>
  <w:style w:type="character" w:customStyle="1" w:styleId="footnote">
    <w:name w:val="footnote"/>
    <w:aliases w:val="reference,16,Point,Superscript,61,reference1,68"/>
    <w:semiHidden/>
    <w:rsid w:val="00CA6DE3"/>
    <w:rPr>
      <w:rFonts w:ascii="Times New Roman" w:hAnsi="Times New Roman" w:cs="Times New Roman"/>
      <w:color w:val="auto"/>
      <w:sz w:val="18"/>
      <w:szCs w:val="18"/>
      <w:vertAlign w:val="superscript"/>
    </w:rPr>
  </w:style>
  <w:style w:type="paragraph" w:customStyle="1" w:styleId="Subtitle">
    <w:name w:val="Sub title"/>
    <w:basedOn w:val="Heading2"/>
    <w:uiPriority w:val="99"/>
    <w:rsid w:val="00CA6DE3"/>
    <w:pPr>
      <w:ind w:left="1247"/>
      <w:jc w:val="left"/>
    </w:pPr>
    <w:rPr>
      <w:rFonts w:ascii="Times New Roman" w:hAnsi="Times New Roman"/>
      <w:sz w:val="24"/>
      <w:szCs w:val="24"/>
    </w:rPr>
  </w:style>
  <w:style w:type="numbering" w:customStyle="1" w:styleId="Normallist">
    <w:name w:val="Normal_list"/>
    <w:basedOn w:val="NoList"/>
    <w:rsid w:val="00F07EA2"/>
    <w:pPr>
      <w:numPr>
        <w:numId w:val="8"/>
      </w:numPr>
    </w:pPr>
  </w:style>
  <w:style w:type="paragraph" w:customStyle="1" w:styleId="Normalnumber">
    <w:name w:val="Normal_number"/>
    <w:basedOn w:val="Normal"/>
    <w:link w:val="NormalnumberChar"/>
    <w:rsid w:val="00F07EA2"/>
    <w:pPr>
      <w:numPr>
        <w:numId w:val="8"/>
      </w:numPr>
      <w:tabs>
        <w:tab w:val="left" w:pos="1247"/>
        <w:tab w:val="left" w:pos="1814"/>
        <w:tab w:val="left" w:pos="2381"/>
        <w:tab w:val="left" w:pos="2948"/>
        <w:tab w:val="left" w:pos="3515"/>
      </w:tabs>
      <w:spacing w:after="120"/>
    </w:pPr>
    <w:rPr>
      <w:sz w:val="20"/>
      <w:szCs w:val="20"/>
    </w:rPr>
  </w:style>
  <w:style w:type="character" w:customStyle="1" w:styleId="NormalnumberChar">
    <w:name w:val="Normal_number Char"/>
    <w:link w:val="Normalnumber"/>
    <w:rsid w:val="00F07EA2"/>
    <w:rPr>
      <w:sz w:val="20"/>
      <w:szCs w:val="20"/>
      <w:lang w:val="en-GB" w:eastAsia="en-US"/>
    </w:rPr>
  </w:style>
  <w:style w:type="paragraph" w:customStyle="1" w:styleId="xl36">
    <w:name w:val="xl36"/>
    <w:basedOn w:val="Normal"/>
    <w:rsid w:val="004C7F09"/>
    <w:pPr>
      <w:numPr>
        <w:numId w:val="14"/>
      </w:numPr>
      <w:tabs>
        <w:tab w:val="clear" w:pos="567"/>
        <w:tab w:val="left" w:pos="1247"/>
        <w:tab w:val="left" w:pos="1814"/>
        <w:tab w:val="left" w:pos="2381"/>
        <w:tab w:val="left" w:pos="2948"/>
        <w:tab w:val="left" w:pos="3515"/>
      </w:tabs>
      <w:spacing w:before="100" w:beforeAutospacing="1" w:after="100" w:afterAutospacing="1"/>
      <w:ind w:left="0"/>
      <w:textAlignment w:val="top"/>
    </w:pPr>
    <w:rPr>
      <w:rFonts w:ascii="Arial" w:eastAsia="Times New Roman" w:hAnsi="Arial" w:cs="Arial"/>
      <w:lang w:val="en-US"/>
    </w:rPr>
  </w:style>
  <w:style w:type="character" w:styleId="Hyperlink">
    <w:name w:val="Hyperlink"/>
    <w:basedOn w:val="DefaultParagraphFont"/>
    <w:unhideWhenUsed/>
    <w:rsid w:val="00185779"/>
    <w:rPr>
      <w:color w:val="0000FF" w:themeColor="hyperlink"/>
      <w:u w:val="single"/>
    </w:rPr>
  </w:style>
  <w:style w:type="character" w:customStyle="1" w:styleId="Normal-poolChar">
    <w:name w:val="Normal-pool Char"/>
    <w:basedOn w:val="DefaultParagraphFont"/>
    <w:rsid w:val="00AE3378"/>
    <w:rPr>
      <w:noProof w:val="0"/>
      <w:lang w:val="en-GB" w:eastAsia="en-US" w:bidi="ar-SA"/>
    </w:rPr>
  </w:style>
  <w:style w:type="paragraph" w:customStyle="1" w:styleId="Paralevel1">
    <w:name w:val="Para level1"/>
    <w:basedOn w:val="Normal"/>
    <w:autoRedefine/>
    <w:rsid w:val="00AE3378"/>
    <w:pPr>
      <w:suppressAutoHyphens/>
      <w:spacing w:after="240"/>
    </w:pPr>
    <w:rPr>
      <w:rFonts w:eastAsia="Times New Roman"/>
      <w:b/>
      <w:bCs/>
      <w:color w:val="FF0000"/>
      <w:sz w:val="28"/>
      <w:szCs w:val="28"/>
      <w:lang w:val="en-US"/>
    </w:rPr>
  </w:style>
  <w:style w:type="paragraph" w:customStyle="1" w:styleId="CharCharCharCharCharCharCharCharCharCharCharChar">
    <w:name w:val="Char Char Char Char Char Char Char Char Char Char Char Char"/>
    <w:basedOn w:val="Normal"/>
    <w:rsid w:val="00AE3378"/>
    <w:rPr>
      <w:rFonts w:eastAsia="Times New Roman"/>
      <w:lang w:val="pl-PL" w:eastAsia="pl-PL"/>
    </w:rPr>
  </w:style>
  <w:style w:type="table" w:styleId="TableGrid">
    <w:name w:val="Table Grid"/>
    <w:basedOn w:val="TableNormal"/>
    <w:rsid w:val="00AE3378"/>
    <w:rPr>
      <w:rFonts w:eastAsia="Times New Roman"/>
      <w:sz w:val="20"/>
      <w:szCs w:val="20"/>
      <w:lang w:val="fr-CH"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3378"/>
    <w:rPr>
      <w:rFonts w:eastAsia="Times New Roman"/>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16"/>
    <w:rPr>
      <w:sz w:val="24"/>
      <w:szCs w:val="24"/>
      <w:lang w:val="en-GB" w:eastAsia="en-US"/>
    </w:rPr>
  </w:style>
  <w:style w:type="paragraph" w:styleId="Heading2">
    <w:name w:val="heading 2"/>
    <w:basedOn w:val="Normal"/>
    <w:next w:val="Normal"/>
    <w:link w:val="Heading2Char"/>
    <w:qFormat/>
    <w:rsid w:val="00F806BC"/>
    <w:pPr>
      <w:keepNext/>
      <w:jc w:val="right"/>
      <w:outlineLvl w:val="1"/>
    </w:pPr>
    <w:rPr>
      <w:rFonts w:ascii="Univers" w:hAnsi="Univers"/>
      <w:b/>
      <w:sz w:val="56"/>
      <w:szCs w:val="20"/>
    </w:rPr>
  </w:style>
  <w:style w:type="paragraph" w:styleId="Heading3">
    <w:name w:val="heading 3"/>
    <w:basedOn w:val="Normal"/>
    <w:next w:val="Normal"/>
    <w:link w:val="Heading3Char"/>
    <w:qFormat/>
    <w:rsid w:val="00F806BC"/>
    <w:pPr>
      <w:keepNext/>
      <w:outlineLvl w:val="2"/>
    </w:pPr>
    <w:rPr>
      <w:rFonts w:ascii="Univers" w:hAnsi="Univer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1E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rsid w:val="00F041EF"/>
    <w:rPr>
      <w:rFonts w:asciiTheme="majorHAnsi" w:eastAsiaTheme="majorEastAsia" w:hAnsiTheme="majorHAnsi" w:cstheme="majorBidi"/>
      <w:b/>
      <w:bCs/>
      <w:sz w:val="26"/>
      <w:szCs w:val="26"/>
      <w:lang w:val="en-GB" w:eastAsia="en-US"/>
    </w:rPr>
  </w:style>
  <w:style w:type="paragraph" w:styleId="BalloonText">
    <w:name w:val="Balloon Text"/>
    <w:basedOn w:val="Normal"/>
    <w:link w:val="BalloonTextChar"/>
    <w:rsid w:val="00B44F3B"/>
    <w:rPr>
      <w:rFonts w:ascii="Tahoma" w:hAnsi="Tahoma" w:cs="Tahoma"/>
      <w:sz w:val="16"/>
      <w:szCs w:val="16"/>
    </w:rPr>
  </w:style>
  <w:style w:type="character" w:customStyle="1" w:styleId="BalloonTextChar">
    <w:name w:val="Balloon Text Char"/>
    <w:basedOn w:val="DefaultParagraphFont"/>
    <w:link w:val="BalloonText"/>
    <w:rsid w:val="00F041EF"/>
    <w:rPr>
      <w:sz w:val="0"/>
      <w:szCs w:val="0"/>
      <w:lang w:val="en-GB" w:eastAsia="en-US"/>
    </w:rPr>
  </w:style>
  <w:style w:type="paragraph" w:styleId="Title">
    <w:name w:val="Title"/>
    <w:basedOn w:val="Normal"/>
    <w:link w:val="TitleChar"/>
    <w:autoRedefine/>
    <w:qFormat/>
    <w:rsid w:val="004C7F09"/>
    <w:pPr>
      <w:spacing w:before="360" w:after="240"/>
      <w:ind w:left="1276" w:right="567"/>
      <w:outlineLvl w:val="0"/>
    </w:pPr>
    <w:rPr>
      <w:rFonts w:cs="Arial"/>
      <w:bCs/>
      <w:iCs/>
      <w:kern w:val="28"/>
      <w:sz w:val="20"/>
      <w:szCs w:val="20"/>
    </w:rPr>
  </w:style>
  <w:style w:type="character" w:customStyle="1" w:styleId="TitleChar">
    <w:name w:val="Title Char"/>
    <w:basedOn w:val="DefaultParagraphFont"/>
    <w:link w:val="Title"/>
    <w:rsid w:val="004C7F09"/>
    <w:rPr>
      <w:rFonts w:cs="Arial"/>
      <w:bCs/>
      <w:iCs/>
      <w:kern w:val="28"/>
      <w:sz w:val="20"/>
      <w:szCs w:val="20"/>
      <w:lang w:val="en-GB" w:eastAsia="en-US"/>
    </w:rPr>
  </w:style>
  <w:style w:type="paragraph" w:styleId="Footer">
    <w:name w:val="footer"/>
    <w:basedOn w:val="Normal"/>
    <w:link w:val="FooterChar"/>
    <w:rsid w:val="00F806BC"/>
    <w:pPr>
      <w:tabs>
        <w:tab w:val="center" w:pos="4153"/>
        <w:tab w:val="right" w:pos="8306"/>
      </w:tabs>
    </w:pPr>
  </w:style>
  <w:style w:type="character" w:customStyle="1" w:styleId="FooterChar">
    <w:name w:val="Footer Char"/>
    <w:basedOn w:val="DefaultParagraphFont"/>
    <w:link w:val="Footer"/>
    <w:rsid w:val="00F041EF"/>
    <w:rPr>
      <w:sz w:val="24"/>
      <w:szCs w:val="24"/>
      <w:lang w:val="en-GB" w:eastAsia="en-US"/>
    </w:rPr>
  </w:style>
  <w:style w:type="character" w:styleId="PageNumber">
    <w:name w:val="page number"/>
    <w:basedOn w:val="DefaultParagraphFont"/>
    <w:rsid w:val="00F806BC"/>
    <w:rPr>
      <w:rFonts w:cs="Times New Roman"/>
    </w:rPr>
  </w:style>
  <w:style w:type="paragraph" w:styleId="Header">
    <w:name w:val="header"/>
    <w:basedOn w:val="Normal"/>
    <w:link w:val="HeaderChar"/>
    <w:rsid w:val="00F806BC"/>
    <w:pPr>
      <w:tabs>
        <w:tab w:val="center" w:pos="4320"/>
        <w:tab w:val="right" w:pos="8640"/>
      </w:tabs>
    </w:pPr>
  </w:style>
  <w:style w:type="character" w:customStyle="1" w:styleId="HeaderChar">
    <w:name w:val="Header Char"/>
    <w:basedOn w:val="DefaultParagraphFont"/>
    <w:link w:val="Header"/>
    <w:rsid w:val="00F041EF"/>
    <w:rPr>
      <w:sz w:val="24"/>
      <w:szCs w:val="24"/>
      <w:lang w:val="en-GB" w:eastAsia="en-US"/>
    </w:rPr>
  </w:style>
  <w:style w:type="paragraph" w:styleId="Caption">
    <w:name w:val="caption"/>
    <w:basedOn w:val="Normal"/>
    <w:next w:val="Normal"/>
    <w:qFormat/>
    <w:rsid w:val="00F806BC"/>
    <w:pPr>
      <w:widowControl w:val="0"/>
    </w:pPr>
    <w:rPr>
      <w:szCs w:val="20"/>
    </w:rPr>
  </w:style>
  <w:style w:type="paragraph" w:customStyle="1" w:styleId="Decisionparagraphs">
    <w:name w:val="Decision paragraphs"/>
    <w:basedOn w:val="Normal"/>
    <w:rsid w:val="00F806BC"/>
    <w:pPr>
      <w:keepNext/>
      <w:tabs>
        <w:tab w:val="left" w:pos="624"/>
      </w:tabs>
      <w:spacing w:after="120"/>
      <w:ind w:left="1247" w:firstLine="624"/>
    </w:pPr>
    <w:rPr>
      <w:sz w:val="20"/>
      <w:szCs w:val="20"/>
    </w:rPr>
  </w:style>
  <w:style w:type="paragraph" w:customStyle="1" w:styleId="CharCharCharCharCharCharCharCharChar">
    <w:name w:val="Char Char Char Char Char Char Char Char Char"/>
    <w:basedOn w:val="Normal"/>
    <w:rsid w:val="00105DDE"/>
    <w:rPr>
      <w:lang w:val="pl-PL" w:eastAsia="pl-PL"/>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sid w:val="005F435B"/>
    <w:rPr>
      <w:sz w:val="20"/>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F041EF"/>
    <w:rPr>
      <w:sz w:val="20"/>
      <w:szCs w:val="20"/>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5F435B"/>
    <w:rPr>
      <w:rFonts w:cs="Times New Roman"/>
      <w:vertAlign w:val="superscript"/>
    </w:rPr>
  </w:style>
  <w:style w:type="paragraph" w:customStyle="1" w:styleId="CH1">
    <w:name w:val="CH1"/>
    <w:basedOn w:val="Normal"/>
    <w:next w:val="Normal"/>
    <w:rsid w:val="004211CD"/>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rPr>
  </w:style>
  <w:style w:type="paragraph" w:customStyle="1" w:styleId="ZZAnxtitle">
    <w:name w:val="ZZ_Anx_title"/>
    <w:basedOn w:val="Normal"/>
    <w:link w:val="ZZAnxtitleChar"/>
    <w:rsid w:val="00B82D14"/>
    <w:pPr>
      <w:spacing w:before="360" w:after="120"/>
      <w:ind w:left="1247"/>
    </w:pPr>
    <w:rPr>
      <w:b/>
      <w:sz w:val="26"/>
      <w:szCs w:val="20"/>
      <w:lang w:eastAsia="zh-TW"/>
    </w:rPr>
  </w:style>
  <w:style w:type="paragraph" w:customStyle="1" w:styleId="ZZAnxheader">
    <w:name w:val="ZZ_Anx_header"/>
    <w:basedOn w:val="Normal"/>
    <w:uiPriority w:val="99"/>
    <w:rsid w:val="00426750"/>
    <w:pPr>
      <w:spacing w:after="200" w:line="276" w:lineRule="auto"/>
    </w:pPr>
    <w:rPr>
      <w:rFonts w:ascii="Calibri" w:hAnsi="Calibri" w:cs="Arial"/>
      <w:b/>
      <w:bCs/>
      <w:sz w:val="28"/>
      <w:szCs w:val="22"/>
    </w:rPr>
  </w:style>
  <w:style w:type="character" w:customStyle="1" w:styleId="ZZAnxtitleChar">
    <w:name w:val="ZZ_Anx_title Char"/>
    <w:link w:val="ZZAnxtitle"/>
    <w:uiPriority w:val="99"/>
    <w:locked/>
    <w:rsid w:val="00426750"/>
    <w:rPr>
      <w:rFonts w:eastAsia="Times New Roman"/>
      <w:b/>
      <w:sz w:val="26"/>
      <w:lang w:val="en-GB"/>
    </w:rPr>
  </w:style>
  <w:style w:type="paragraph" w:customStyle="1" w:styleId="CharCharCharCharCharCharCharCharChar1">
    <w:name w:val="Char Char Char Char Char Char Char Char Char1"/>
    <w:basedOn w:val="Normal"/>
    <w:uiPriority w:val="99"/>
    <w:rsid w:val="001C48F5"/>
    <w:rPr>
      <w:lang w:val="pl-PL" w:eastAsia="pl-PL"/>
    </w:rPr>
  </w:style>
  <w:style w:type="paragraph" w:styleId="ListParagraph">
    <w:name w:val="List Paragraph"/>
    <w:basedOn w:val="Normal"/>
    <w:qFormat/>
    <w:rsid w:val="0063798F"/>
    <w:pPr>
      <w:ind w:left="720"/>
      <w:contextualSpacing/>
    </w:pPr>
  </w:style>
  <w:style w:type="character" w:styleId="CommentReference">
    <w:name w:val="annotation reference"/>
    <w:basedOn w:val="DefaultParagraphFont"/>
    <w:unhideWhenUsed/>
    <w:rsid w:val="00AA70E9"/>
    <w:rPr>
      <w:sz w:val="16"/>
      <w:szCs w:val="16"/>
    </w:rPr>
  </w:style>
  <w:style w:type="paragraph" w:styleId="CommentText">
    <w:name w:val="annotation text"/>
    <w:basedOn w:val="Normal"/>
    <w:link w:val="CommentTextChar"/>
    <w:unhideWhenUsed/>
    <w:rsid w:val="00AA70E9"/>
    <w:rPr>
      <w:sz w:val="20"/>
      <w:szCs w:val="20"/>
    </w:rPr>
  </w:style>
  <w:style w:type="character" w:customStyle="1" w:styleId="CommentTextChar">
    <w:name w:val="Comment Text Char"/>
    <w:basedOn w:val="DefaultParagraphFont"/>
    <w:link w:val="CommentText"/>
    <w:rsid w:val="00AA70E9"/>
    <w:rPr>
      <w:sz w:val="20"/>
      <w:szCs w:val="20"/>
      <w:lang w:val="en-GB" w:eastAsia="en-US"/>
    </w:rPr>
  </w:style>
  <w:style w:type="paragraph" w:styleId="CommentSubject">
    <w:name w:val="annotation subject"/>
    <w:basedOn w:val="CommentText"/>
    <w:next w:val="CommentText"/>
    <w:link w:val="CommentSubjectChar"/>
    <w:unhideWhenUsed/>
    <w:rsid w:val="00AA70E9"/>
    <w:rPr>
      <w:b/>
      <w:bCs/>
    </w:rPr>
  </w:style>
  <w:style w:type="character" w:customStyle="1" w:styleId="CommentSubjectChar">
    <w:name w:val="Comment Subject Char"/>
    <w:basedOn w:val="CommentTextChar"/>
    <w:link w:val="CommentSubject"/>
    <w:rsid w:val="00AA70E9"/>
    <w:rPr>
      <w:b/>
      <w:bCs/>
      <w:sz w:val="20"/>
      <w:szCs w:val="20"/>
      <w:lang w:val="en-GB" w:eastAsia="en-US"/>
    </w:rPr>
  </w:style>
  <w:style w:type="paragraph" w:customStyle="1" w:styleId="BBTitle">
    <w:name w:val="BB_Title"/>
    <w:basedOn w:val="Normal"/>
    <w:rsid w:val="00CA6DE3"/>
    <w:pPr>
      <w:keepNext/>
      <w:keepLines/>
      <w:tabs>
        <w:tab w:val="left" w:pos="1247"/>
        <w:tab w:val="left" w:pos="1814"/>
        <w:tab w:val="left" w:pos="2381"/>
        <w:tab w:val="left" w:pos="2948"/>
        <w:tab w:val="left" w:pos="3515"/>
      </w:tabs>
      <w:suppressAutoHyphens/>
      <w:spacing w:before="320" w:after="240"/>
      <w:ind w:left="1247" w:right="567"/>
    </w:pPr>
    <w:rPr>
      <w:rFonts w:eastAsia="Times New Roman"/>
      <w:b/>
      <w:sz w:val="28"/>
      <w:szCs w:val="28"/>
    </w:rPr>
  </w:style>
  <w:style w:type="character" w:customStyle="1" w:styleId="footnote">
    <w:name w:val="footnote"/>
    <w:aliases w:val="reference,16,Point,Superscript,61,reference1,68"/>
    <w:semiHidden/>
    <w:rsid w:val="00CA6DE3"/>
    <w:rPr>
      <w:rFonts w:ascii="Times New Roman" w:hAnsi="Times New Roman" w:cs="Times New Roman"/>
      <w:color w:val="auto"/>
      <w:sz w:val="18"/>
      <w:szCs w:val="18"/>
      <w:vertAlign w:val="superscript"/>
    </w:rPr>
  </w:style>
  <w:style w:type="paragraph" w:customStyle="1" w:styleId="Subtitle">
    <w:name w:val="Sub title"/>
    <w:basedOn w:val="Heading2"/>
    <w:uiPriority w:val="99"/>
    <w:rsid w:val="00CA6DE3"/>
    <w:pPr>
      <w:ind w:left="1247"/>
      <w:jc w:val="left"/>
    </w:pPr>
    <w:rPr>
      <w:rFonts w:ascii="Times New Roman" w:hAnsi="Times New Roman"/>
      <w:sz w:val="24"/>
      <w:szCs w:val="24"/>
    </w:rPr>
  </w:style>
  <w:style w:type="numbering" w:customStyle="1" w:styleId="Normallist">
    <w:name w:val="Normal_list"/>
    <w:basedOn w:val="NoList"/>
    <w:rsid w:val="00F07EA2"/>
    <w:pPr>
      <w:numPr>
        <w:numId w:val="8"/>
      </w:numPr>
    </w:pPr>
  </w:style>
  <w:style w:type="paragraph" w:customStyle="1" w:styleId="Normalnumber">
    <w:name w:val="Normal_number"/>
    <w:basedOn w:val="Normal"/>
    <w:link w:val="NormalnumberChar"/>
    <w:rsid w:val="00F07EA2"/>
    <w:pPr>
      <w:numPr>
        <w:numId w:val="8"/>
      </w:numPr>
      <w:tabs>
        <w:tab w:val="left" w:pos="1247"/>
        <w:tab w:val="left" w:pos="1814"/>
        <w:tab w:val="left" w:pos="2381"/>
        <w:tab w:val="left" w:pos="2948"/>
        <w:tab w:val="left" w:pos="3515"/>
      </w:tabs>
      <w:spacing w:after="120"/>
    </w:pPr>
    <w:rPr>
      <w:sz w:val="20"/>
      <w:szCs w:val="20"/>
    </w:rPr>
  </w:style>
  <w:style w:type="character" w:customStyle="1" w:styleId="NormalnumberChar">
    <w:name w:val="Normal_number Char"/>
    <w:link w:val="Normalnumber"/>
    <w:rsid w:val="00F07EA2"/>
    <w:rPr>
      <w:sz w:val="20"/>
      <w:szCs w:val="20"/>
      <w:lang w:val="en-GB"/>
    </w:rPr>
  </w:style>
  <w:style w:type="paragraph" w:customStyle="1" w:styleId="xl36">
    <w:name w:val="xl36"/>
    <w:basedOn w:val="Normal"/>
    <w:rsid w:val="004C7F09"/>
    <w:pPr>
      <w:numPr>
        <w:numId w:val="14"/>
      </w:numPr>
      <w:tabs>
        <w:tab w:val="clear" w:pos="567"/>
        <w:tab w:val="left" w:pos="1247"/>
        <w:tab w:val="left" w:pos="1814"/>
        <w:tab w:val="left" w:pos="2381"/>
        <w:tab w:val="left" w:pos="2948"/>
        <w:tab w:val="left" w:pos="3515"/>
      </w:tabs>
      <w:spacing w:before="100" w:beforeAutospacing="1" w:after="100" w:afterAutospacing="1"/>
      <w:ind w:left="0"/>
      <w:textAlignment w:val="top"/>
    </w:pPr>
    <w:rPr>
      <w:rFonts w:ascii="Arial" w:eastAsia="Times New Roman" w:hAnsi="Arial" w:cs="Arial"/>
      <w:lang w:val="en-US"/>
    </w:rPr>
  </w:style>
  <w:style w:type="character" w:styleId="Hyperlink">
    <w:name w:val="Hyperlink"/>
    <w:basedOn w:val="DefaultParagraphFont"/>
    <w:unhideWhenUsed/>
    <w:rsid w:val="00185779"/>
    <w:rPr>
      <w:color w:val="0000FF" w:themeColor="hyperlink"/>
      <w:u w:val="single"/>
    </w:rPr>
  </w:style>
  <w:style w:type="character" w:customStyle="1" w:styleId="Normal-poolChar">
    <w:name w:val="Normal-pool Char"/>
    <w:basedOn w:val="DefaultParagraphFont"/>
    <w:rsid w:val="00AE3378"/>
    <w:rPr>
      <w:noProof w:val="0"/>
      <w:lang w:val="en-GB" w:eastAsia="en-US" w:bidi="ar-SA"/>
    </w:rPr>
  </w:style>
  <w:style w:type="paragraph" w:customStyle="1" w:styleId="Paralevel1">
    <w:name w:val="Para level1"/>
    <w:basedOn w:val="Normal"/>
    <w:autoRedefine/>
    <w:rsid w:val="00AE3378"/>
    <w:pPr>
      <w:suppressAutoHyphens/>
      <w:spacing w:after="240"/>
    </w:pPr>
    <w:rPr>
      <w:rFonts w:eastAsia="Times New Roman"/>
      <w:b/>
      <w:bCs/>
      <w:color w:val="FF0000"/>
      <w:sz w:val="28"/>
      <w:szCs w:val="28"/>
      <w:lang w:val="en-US"/>
    </w:rPr>
  </w:style>
  <w:style w:type="paragraph" w:customStyle="1" w:styleId="CharCharCharCharCharCharCharCharCharCharCharChar">
    <w:name w:val="Char Char Char Char Char Char Char Char Char Char Char Char"/>
    <w:basedOn w:val="Normal"/>
    <w:rsid w:val="00AE3378"/>
    <w:rPr>
      <w:rFonts w:eastAsia="Times New Roman"/>
      <w:lang w:val="pl-PL" w:eastAsia="pl-PL"/>
    </w:rPr>
  </w:style>
  <w:style w:type="table" w:styleId="TableGrid">
    <w:name w:val="Table Grid"/>
    <w:basedOn w:val="TableNormal"/>
    <w:rsid w:val="00AE3378"/>
    <w:rPr>
      <w:rFonts w:eastAsia="Times New Roman"/>
      <w:sz w:val="20"/>
      <w:szCs w:val="20"/>
      <w:lang w:val="fr-CH"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3378"/>
    <w:rPr>
      <w:rFonts w:eastAsia="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387483474">
      <w:bodyDiv w:val="1"/>
      <w:marLeft w:val="0"/>
      <w:marRight w:val="0"/>
      <w:marTop w:val="0"/>
      <w:marBottom w:val="0"/>
      <w:divBdr>
        <w:top w:val="none" w:sz="0" w:space="0" w:color="auto"/>
        <w:left w:val="none" w:sz="0" w:space="0" w:color="auto"/>
        <w:bottom w:val="none" w:sz="0" w:space="0" w:color="auto"/>
        <w:right w:val="none" w:sz="0" w:space="0" w:color="auto"/>
      </w:divBdr>
    </w:div>
    <w:div w:id="19197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ngeles\Documents\COB\LEGAL\BC%20National%20Reporting\2013\Jan-Feb%202016%20review\Classification-Parties-region-breakdown-2013-v2%20LA%20(17%20Feb).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angeles\Documents\COB\LEGAL\BC%20National%20Reporting\2013\Jan-Feb%202016%20review\Classification-Parties-region-breakdown-2013-v2%20LA%20(17%20Feb).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angeles\Documents\COB\LEGAL\BC%20National%20Reporting\2013\Jan-Feb%202016%20review\Classification-Parties-region-breakdown-2013-v2%20LA%20(17%20Fe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fr-CH"/>
              <a:t>Reporting rates for 2009-2013</a:t>
            </a:r>
          </a:p>
        </c:rich>
      </c:tx>
    </c:title>
    <c:plotArea>
      <c:layout/>
      <c:barChart>
        <c:barDir val="col"/>
        <c:grouping val="clustered"/>
        <c:ser>
          <c:idx val="0"/>
          <c:order val="0"/>
          <c:tx>
            <c:strRef>
              <c:f>'3 graphs'!$A$2</c:f>
              <c:strCache>
                <c:ptCount val="1"/>
                <c:pt idx="0">
                  <c:v>Overall reporting</c:v>
                </c:pt>
              </c:strCache>
            </c:strRef>
          </c:tx>
          <c:spPr>
            <a:solidFill>
              <a:schemeClr val="accent3">
                <a:lumMod val="75000"/>
              </a:schemeClr>
            </a:solidFill>
          </c:spPr>
          <c:dLbls>
            <c:dLblPos val="inEnd"/>
            <c:showVal val="1"/>
          </c:dLbls>
          <c:cat>
            <c:numRef>
              <c:f>'3 graphs'!$B$1:$F$1</c:f>
              <c:numCache>
                <c:formatCode>General</c:formatCode>
                <c:ptCount val="5"/>
                <c:pt idx="0">
                  <c:v>2009</c:v>
                </c:pt>
                <c:pt idx="1">
                  <c:v>2010</c:v>
                </c:pt>
                <c:pt idx="2">
                  <c:v>2011</c:v>
                </c:pt>
                <c:pt idx="3">
                  <c:v>2012</c:v>
                </c:pt>
                <c:pt idx="4">
                  <c:v>2013</c:v>
                </c:pt>
              </c:numCache>
            </c:numRef>
          </c:cat>
          <c:val>
            <c:numRef>
              <c:f>'3 graphs'!$B$2:$F$2</c:f>
              <c:numCache>
                <c:formatCode>0%</c:formatCode>
                <c:ptCount val="5"/>
                <c:pt idx="0">
                  <c:v>0.53</c:v>
                </c:pt>
                <c:pt idx="1">
                  <c:v>0.4</c:v>
                </c:pt>
                <c:pt idx="2">
                  <c:v>0.49000000000000032</c:v>
                </c:pt>
                <c:pt idx="3">
                  <c:v>0.45</c:v>
                </c:pt>
                <c:pt idx="4">
                  <c:v>0.44000000000000011</c:v>
                </c:pt>
              </c:numCache>
            </c:numRef>
          </c:val>
        </c:ser>
        <c:axId val="173510016"/>
        <c:axId val="175494272"/>
      </c:barChart>
      <c:catAx>
        <c:axId val="173510016"/>
        <c:scaling>
          <c:orientation val="minMax"/>
        </c:scaling>
        <c:axPos val="b"/>
        <c:numFmt formatCode="General" sourceLinked="1"/>
        <c:tickLblPos val="nextTo"/>
        <c:crossAx val="175494272"/>
        <c:crosses val="autoZero"/>
        <c:auto val="1"/>
        <c:lblAlgn val="ctr"/>
        <c:lblOffset val="100"/>
      </c:catAx>
      <c:valAx>
        <c:axId val="175494272"/>
        <c:scaling>
          <c:orientation val="minMax"/>
        </c:scaling>
        <c:axPos val="l"/>
        <c:majorGridlines>
          <c:spPr>
            <a:ln>
              <a:solidFill>
                <a:schemeClr val="tx1">
                  <a:lumMod val="50000"/>
                  <a:lumOff val="50000"/>
                </a:schemeClr>
              </a:solidFill>
            </a:ln>
          </c:spPr>
        </c:majorGridlines>
        <c:title>
          <c:tx>
            <c:rich>
              <a:bodyPr rot="-5400000" vert="horz"/>
              <a:lstStyle/>
              <a:p>
                <a:pPr>
                  <a:defRPr>
                    <a:solidFill>
                      <a:schemeClr val="dk1"/>
                    </a:solidFill>
                    <a:latin typeface="+mn-lt"/>
                    <a:ea typeface="+mn-ea"/>
                    <a:cs typeface="+mn-cs"/>
                  </a:defRPr>
                </a:pPr>
                <a:r>
                  <a:rPr lang="fr-CH" sz="1050">
                    <a:solidFill>
                      <a:schemeClr val="dk1"/>
                    </a:solidFill>
                    <a:latin typeface="+mn-lt"/>
                    <a:ea typeface="+mn-ea"/>
                    <a:cs typeface="+mn-cs"/>
                  </a:rPr>
                  <a:t> Parties</a:t>
                </a:r>
                <a:r>
                  <a:rPr lang="fr-CH" sz="1050" baseline="0">
                    <a:solidFill>
                      <a:schemeClr val="dk1"/>
                    </a:solidFill>
                    <a:latin typeface="+mn-lt"/>
                    <a:ea typeface="+mn-ea"/>
                    <a:cs typeface="+mn-cs"/>
                  </a:rPr>
                  <a:t> required to report</a:t>
                </a:r>
                <a:endParaRPr lang="fr-CH" sz="1050"/>
              </a:p>
            </c:rich>
          </c:tx>
          <c:layout>
            <c:manualLayout>
              <c:xMode val="edge"/>
              <c:yMode val="edge"/>
              <c:x val="1.1852749433106607E-2"/>
              <c:y val="0.32409570494864748"/>
            </c:manualLayout>
          </c:layout>
          <c:spPr>
            <a:noFill/>
            <a:ln w="19050" cap="flat" cmpd="sng" algn="ctr">
              <a:solidFill>
                <a:schemeClr val="accent3"/>
              </a:solidFill>
              <a:prstDash val="solid"/>
            </a:ln>
            <a:effectLst/>
          </c:spPr>
        </c:title>
        <c:numFmt formatCode="0%" sourceLinked="1"/>
        <c:tickLblPos val="nextTo"/>
        <c:crossAx val="173510016"/>
        <c:crosses val="autoZero"/>
        <c:crossBetween val="between"/>
      </c:valAx>
      <c:spPr>
        <a:noFill/>
      </c:spPr>
    </c:plotArea>
    <c:plotVisOnly val="1"/>
    <c:dispBlanksAs val="gap"/>
  </c:chart>
  <c:spPr>
    <a:gradFill rotWithShape="1">
      <a:gsLst>
        <a:gs pos="0">
          <a:schemeClr val="accent3">
            <a:lumMod val="40000"/>
            <a:lumOff val="60000"/>
          </a:schemeClr>
        </a:gs>
        <a:gs pos="35000">
          <a:srgbClr val="9BBB59">
            <a:tint val="37000"/>
            <a:satMod val="300000"/>
          </a:srgbClr>
        </a:gs>
        <a:gs pos="100000">
          <a:srgbClr val="9BBB59">
            <a:tint val="15000"/>
            <a:satMod val="350000"/>
          </a:srgb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Reporting rates for completeness </a:t>
            </a:r>
          </a:p>
          <a:p>
            <a:pPr algn="ctr">
              <a:defRPr/>
            </a:pPr>
            <a:r>
              <a:rPr lang="en-US"/>
              <a:t>2010-2013</a:t>
            </a:r>
          </a:p>
        </c:rich>
      </c:tx>
    </c:title>
    <c:plotArea>
      <c:layout/>
      <c:barChart>
        <c:barDir val="col"/>
        <c:grouping val="clustered"/>
        <c:ser>
          <c:idx val="0"/>
          <c:order val="0"/>
          <c:tx>
            <c:strRef>
              <c:f>'3 graphs'!$A$29</c:f>
              <c:strCache>
                <c:ptCount val="1"/>
                <c:pt idx="0">
                  <c:v>Completeness</c:v>
                </c:pt>
              </c:strCache>
            </c:strRef>
          </c:tx>
          <c:spPr>
            <a:solidFill>
              <a:schemeClr val="accent2"/>
            </a:solidFill>
          </c:spPr>
          <c:dLbls>
            <c:dLblPos val="inEnd"/>
            <c:showVal val="1"/>
          </c:dLbls>
          <c:cat>
            <c:numRef>
              <c:f>'3 graphs'!$B$28:$E$28</c:f>
              <c:numCache>
                <c:formatCode>General</c:formatCode>
                <c:ptCount val="4"/>
                <c:pt idx="0">
                  <c:v>2010</c:v>
                </c:pt>
                <c:pt idx="1">
                  <c:v>2011</c:v>
                </c:pt>
                <c:pt idx="2">
                  <c:v>2012</c:v>
                </c:pt>
                <c:pt idx="3">
                  <c:v>2013</c:v>
                </c:pt>
              </c:numCache>
            </c:numRef>
          </c:cat>
          <c:val>
            <c:numRef>
              <c:f>'3 graphs'!$B$29:$E$29</c:f>
              <c:numCache>
                <c:formatCode>0.00%</c:formatCode>
                <c:ptCount val="4"/>
                <c:pt idx="0">
                  <c:v>6.0000000000000114E-3</c:v>
                </c:pt>
                <c:pt idx="1">
                  <c:v>5.7500000000000034E-3</c:v>
                </c:pt>
                <c:pt idx="2">
                  <c:v>5.6500000000000002E-2</c:v>
                </c:pt>
                <c:pt idx="3">
                  <c:v>7.8650000000000012E-2</c:v>
                </c:pt>
              </c:numCache>
            </c:numRef>
          </c:val>
        </c:ser>
        <c:axId val="173193472"/>
        <c:axId val="173400064"/>
      </c:barChart>
      <c:catAx>
        <c:axId val="173193472"/>
        <c:scaling>
          <c:orientation val="minMax"/>
        </c:scaling>
        <c:axPos val="b"/>
        <c:numFmt formatCode="General" sourceLinked="1"/>
        <c:tickLblPos val="nextTo"/>
        <c:crossAx val="173400064"/>
        <c:crosses val="autoZero"/>
        <c:auto val="1"/>
        <c:lblAlgn val="ctr"/>
        <c:lblOffset val="100"/>
      </c:catAx>
      <c:valAx>
        <c:axId val="173400064"/>
        <c:scaling>
          <c:orientation val="minMax"/>
          <c:max val="0.2"/>
        </c:scaling>
        <c:axPos val="l"/>
        <c:majorGridlines/>
        <c:title>
          <c:tx>
            <c:rich>
              <a:bodyPr rot="-5400000" vert="horz"/>
              <a:lstStyle/>
              <a:p>
                <a:pPr>
                  <a:defRPr>
                    <a:solidFill>
                      <a:schemeClr val="dk1"/>
                    </a:solidFill>
                    <a:latin typeface="+mn-lt"/>
                    <a:ea typeface="+mn-ea"/>
                    <a:cs typeface="+mn-cs"/>
                  </a:defRPr>
                </a:pPr>
                <a:r>
                  <a:rPr lang="fr-CH" sz="1050">
                    <a:solidFill>
                      <a:schemeClr val="dk1"/>
                    </a:solidFill>
                    <a:latin typeface="+mn-lt"/>
                    <a:ea typeface="+mn-ea"/>
                    <a:cs typeface="+mn-cs"/>
                  </a:rPr>
                  <a:t>Parties</a:t>
                </a:r>
                <a:r>
                  <a:rPr lang="fr-CH" sz="1050" baseline="0">
                    <a:solidFill>
                      <a:schemeClr val="dk1"/>
                    </a:solidFill>
                    <a:latin typeface="+mn-lt"/>
                    <a:ea typeface="+mn-ea"/>
                    <a:cs typeface="+mn-cs"/>
                  </a:rPr>
                  <a:t> required to report</a:t>
                </a:r>
                <a:endParaRPr lang="fr-CH" sz="1050"/>
              </a:p>
            </c:rich>
          </c:tx>
          <c:layout>
            <c:manualLayout>
              <c:xMode val="edge"/>
              <c:yMode val="edge"/>
              <c:x val="1.5194677316500316E-2"/>
              <c:y val="0.35241234009379202"/>
            </c:manualLayout>
          </c:layout>
          <c:spPr>
            <a:solidFill>
              <a:schemeClr val="accent2">
                <a:lumMod val="40000"/>
                <a:lumOff val="60000"/>
              </a:schemeClr>
            </a:solidFill>
            <a:ln w="19050" cap="flat" cmpd="sng" algn="ctr">
              <a:solidFill>
                <a:schemeClr val="accent2"/>
              </a:solidFill>
              <a:prstDash val="solid"/>
            </a:ln>
            <a:effectLst/>
          </c:spPr>
        </c:title>
        <c:numFmt formatCode="0%" sourceLinked="0"/>
        <c:tickLblPos val="nextTo"/>
        <c:crossAx val="173193472"/>
        <c:crosses val="autoZero"/>
        <c:crossBetween val="between"/>
        <c:majorUnit val="0.05"/>
      </c:valAx>
      <c:spPr>
        <a:noFill/>
      </c:spPr>
    </c:plotArea>
    <c:plotVisOnly val="1"/>
    <c:dispBlanksAs val="gap"/>
  </c:chart>
  <c:spPr>
    <a:gradFill rotWithShape="1">
      <a:gsLst>
        <a:gs pos="0">
          <a:schemeClr val="accent2">
            <a:lumMod val="20000"/>
            <a:lumOff val="80000"/>
          </a:schemeClr>
        </a:gs>
        <a:gs pos="35000">
          <a:srgbClr val="C0504D">
            <a:tint val="37000"/>
            <a:satMod val="300000"/>
          </a:srgbClr>
        </a:gs>
        <a:gs pos="100000">
          <a:srgbClr val="C0504D">
            <a:tint val="15000"/>
            <a:satMod val="350000"/>
          </a:srgb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Reporting rates for timeliness </a:t>
            </a:r>
            <a:br>
              <a:rPr lang="en-US"/>
            </a:br>
            <a:r>
              <a:rPr lang="en-US"/>
              <a:t>2010-2013</a:t>
            </a:r>
          </a:p>
        </c:rich>
      </c:tx>
    </c:title>
    <c:plotArea>
      <c:layout/>
      <c:barChart>
        <c:barDir val="col"/>
        <c:grouping val="clustered"/>
        <c:ser>
          <c:idx val="0"/>
          <c:order val="0"/>
          <c:tx>
            <c:strRef>
              <c:f>'3 graphs'!$A$52</c:f>
              <c:strCache>
                <c:ptCount val="1"/>
                <c:pt idx="0">
                  <c:v>Timeliness</c:v>
                </c:pt>
              </c:strCache>
            </c:strRef>
          </c:tx>
          <c:spPr>
            <a:solidFill>
              <a:schemeClr val="accent6">
                <a:lumMod val="75000"/>
              </a:schemeClr>
            </a:solidFill>
          </c:spPr>
          <c:dLbls>
            <c:dLblPos val="inEnd"/>
            <c:showVal val="1"/>
          </c:dLbls>
          <c:cat>
            <c:numRef>
              <c:f>'3 graphs'!$B$51:$E$51</c:f>
              <c:numCache>
                <c:formatCode>General</c:formatCode>
                <c:ptCount val="4"/>
                <c:pt idx="0">
                  <c:v>2010</c:v>
                </c:pt>
                <c:pt idx="1">
                  <c:v>2011</c:v>
                </c:pt>
                <c:pt idx="2">
                  <c:v>2012</c:v>
                </c:pt>
                <c:pt idx="3">
                  <c:v>2013</c:v>
                </c:pt>
              </c:numCache>
            </c:numRef>
          </c:cat>
          <c:val>
            <c:numRef>
              <c:f>'3 graphs'!$B$52:$E$52</c:f>
              <c:numCache>
                <c:formatCode>0%</c:formatCode>
                <c:ptCount val="4"/>
                <c:pt idx="0">
                  <c:v>0.15000000000000016</c:v>
                </c:pt>
                <c:pt idx="1">
                  <c:v>0.17</c:v>
                </c:pt>
                <c:pt idx="2">
                  <c:v>7.0000000000000021E-2</c:v>
                </c:pt>
                <c:pt idx="3">
                  <c:v>0.22</c:v>
                </c:pt>
              </c:numCache>
            </c:numRef>
          </c:val>
        </c:ser>
        <c:axId val="175525888"/>
        <c:axId val="175527424"/>
      </c:barChart>
      <c:catAx>
        <c:axId val="175525888"/>
        <c:scaling>
          <c:orientation val="minMax"/>
        </c:scaling>
        <c:axPos val="b"/>
        <c:numFmt formatCode="General" sourceLinked="1"/>
        <c:tickLblPos val="nextTo"/>
        <c:crossAx val="175527424"/>
        <c:crosses val="autoZero"/>
        <c:auto val="1"/>
        <c:lblAlgn val="ctr"/>
        <c:lblOffset val="100"/>
      </c:catAx>
      <c:valAx>
        <c:axId val="175527424"/>
        <c:scaling>
          <c:orientation val="minMax"/>
          <c:max val="0.30000000000000032"/>
        </c:scaling>
        <c:axPos val="l"/>
        <c:majorGridlines/>
        <c:title>
          <c:tx>
            <c:rich>
              <a:bodyPr rot="-5400000" vert="horz"/>
              <a:lstStyle/>
              <a:p>
                <a:pPr>
                  <a:defRPr>
                    <a:solidFill>
                      <a:schemeClr val="dk1"/>
                    </a:solidFill>
                    <a:latin typeface="+mn-lt"/>
                    <a:ea typeface="+mn-ea"/>
                    <a:cs typeface="+mn-cs"/>
                  </a:defRPr>
                </a:pPr>
                <a:r>
                  <a:rPr lang="fr-CH" sz="1050">
                    <a:solidFill>
                      <a:schemeClr val="dk1"/>
                    </a:solidFill>
                    <a:latin typeface="+mn-lt"/>
                    <a:ea typeface="+mn-ea"/>
                    <a:cs typeface="+mn-cs"/>
                  </a:rPr>
                  <a:t>Parties</a:t>
                </a:r>
                <a:r>
                  <a:rPr lang="fr-CH" sz="1050" baseline="0">
                    <a:solidFill>
                      <a:schemeClr val="dk1"/>
                    </a:solidFill>
                    <a:latin typeface="+mn-lt"/>
                    <a:ea typeface="+mn-ea"/>
                    <a:cs typeface="+mn-cs"/>
                  </a:rPr>
                  <a:t> required to report</a:t>
                </a:r>
                <a:endParaRPr lang="fr-CH" sz="1050"/>
              </a:p>
            </c:rich>
          </c:tx>
          <c:layout>
            <c:manualLayout>
              <c:xMode val="edge"/>
              <c:yMode val="edge"/>
              <c:x val="1.6563144297754528E-2"/>
              <c:y val="0.37669922819877799"/>
            </c:manualLayout>
          </c:layout>
          <c:spPr>
            <a:solidFill>
              <a:schemeClr val="accent6">
                <a:lumMod val="40000"/>
                <a:lumOff val="60000"/>
              </a:schemeClr>
            </a:solidFill>
            <a:ln w="19050" cap="flat" cmpd="sng" algn="ctr">
              <a:solidFill>
                <a:schemeClr val="accent6"/>
              </a:solidFill>
              <a:prstDash val="solid"/>
            </a:ln>
            <a:effectLst/>
          </c:spPr>
        </c:title>
        <c:numFmt formatCode="0%" sourceLinked="1"/>
        <c:tickLblPos val="nextTo"/>
        <c:crossAx val="175525888"/>
        <c:crosses val="autoZero"/>
        <c:crossBetween val="between"/>
      </c:valAx>
      <c:spPr>
        <a:noFill/>
      </c:spPr>
    </c:plotArea>
    <c:plotVisOnly val="1"/>
    <c:dispBlanksAs val="gap"/>
  </c:chart>
  <c:spPr>
    <a:gradFill flip="none" rotWithShape="1">
      <a:gsLst>
        <a:gs pos="0">
          <a:srgbClr val="F79646">
            <a:tint val="50000"/>
            <a:satMod val="300000"/>
          </a:srgbClr>
        </a:gs>
        <a:gs pos="35000">
          <a:srgbClr val="F79646">
            <a:tint val="37000"/>
            <a:satMod val="300000"/>
          </a:srgbClr>
        </a:gs>
        <a:gs pos="100000">
          <a:srgbClr val="F79646">
            <a:tint val="15000"/>
            <a:satMod val="350000"/>
          </a:srgbClr>
        </a:gs>
      </a:gsLst>
      <a:lin ang="2700000" scaled="1"/>
      <a:tileRect/>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0.9191</cdr:x>
      <cdr:y>0.92311</cdr:y>
    </cdr:from>
    <cdr:to>
      <cdr:x>0.99934</cdr:x>
      <cdr:y>0.98984</cdr:y>
    </cdr:to>
    <cdr:sp macro="" textlink="">
      <cdr:nvSpPr>
        <cdr:cNvPr id="3" name="Rounded Rectangle 2"/>
        <cdr:cNvSpPr/>
      </cdr:nvSpPr>
      <cdr:spPr>
        <a:xfrm xmlns:a="http://schemas.openxmlformats.org/drawingml/2006/main">
          <a:off x="5489635" y="3347049"/>
          <a:ext cx="479220" cy="241963"/>
        </a:xfrm>
        <a:prstGeom xmlns:a="http://schemas.openxmlformats.org/drawingml/2006/main" prst="roundRect">
          <a:avLst>
            <a:gd name="adj" fmla="val 50000"/>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fr-FR" sz="900" b="1"/>
            <a:t>Year</a:t>
          </a:r>
        </a:p>
      </cdr:txBody>
    </cdr:sp>
  </cdr:relSizeAnchor>
</c:userShapes>
</file>

<file path=word/drawings/drawing2.xml><?xml version="1.0" encoding="utf-8"?>
<c:userShapes xmlns:c="http://schemas.openxmlformats.org/drawingml/2006/chart">
  <cdr:relSizeAnchor xmlns:cdr="http://schemas.openxmlformats.org/drawingml/2006/chartDrawing">
    <cdr:from>
      <cdr:x>0.09579</cdr:x>
      <cdr:y>0.25187</cdr:y>
    </cdr:from>
    <cdr:to>
      <cdr:x>0.99934</cdr:x>
      <cdr:y>0.25187</cdr:y>
    </cdr:to>
    <cdr:sp macro="" textlink="">
      <cdr:nvSpPr>
        <cdr:cNvPr id="7" name="Straight Arrow Connector 6"/>
        <cdr:cNvSpPr/>
      </cdr:nvSpPr>
      <cdr:spPr>
        <a:xfrm xmlns:a="http://schemas.openxmlformats.org/drawingml/2006/main" flipH="1">
          <a:off x="572123" y="820802"/>
          <a:ext cx="5396733" cy="0"/>
        </a:xfrm>
        <a:prstGeom xmlns:a="http://schemas.openxmlformats.org/drawingml/2006/main" prst="straightConnector1">
          <a:avLst/>
        </a:prstGeom>
        <a:ln xmlns:a="http://schemas.openxmlformats.org/drawingml/2006/main" w="19050">
          <a:solidFill>
            <a:schemeClr val="accent2">
              <a:lumMod val="5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0.65191</cdr:x>
      <cdr:y>0.21793</cdr:y>
    </cdr:from>
    <cdr:to>
      <cdr:x>0.92941</cdr:x>
      <cdr:y>0.29658</cdr:y>
    </cdr:to>
    <cdr:sp macro="" textlink="">
      <cdr:nvSpPr>
        <cdr:cNvPr id="8" name="Rounded Rectangle 7"/>
        <cdr:cNvSpPr/>
      </cdr:nvSpPr>
      <cdr:spPr>
        <a:xfrm xmlns:a="http://schemas.openxmlformats.org/drawingml/2006/main">
          <a:off x="3893718" y="710183"/>
          <a:ext cx="1657455" cy="256306"/>
        </a:xfrm>
        <a:prstGeom xmlns:a="http://schemas.openxmlformats.org/drawingml/2006/main" prst="roundRect">
          <a:avLst/>
        </a:prstGeom>
        <a:solidFill xmlns:a="http://schemas.openxmlformats.org/drawingml/2006/main">
          <a:schemeClr val="accent2">
            <a:lumMod val="20000"/>
            <a:lumOff val="80000"/>
          </a:schemeClr>
        </a:solidFill>
        <a:ln xmlns:a="http://schemas.openxmlformats.org/drawingml/2006/main">
          <a:solidFill>
            <a:schemeClr val="accent2">
              <a:lumMod val="75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fr-FR" sz="1050" b="1"/>
            <a:t>Target</a:t>
          </a:r>
          <a:r>
            <a:rPr lang="fr-FR" sz="1050" b="1" baseline="0"/>
            <a:t> completeness</a:t>
          </a:r>
          <a:endParaRPr lang="fr-FR" sz="1050" b="1"/>
        </a:p>
      </cdr:txBody>
    </cdr:sp>
  </cdr:relSizeAnchor>
  <cdr:relSizeAnchor xmlns:cdr="http://schemas.openxmlformats.org/drawingml/2006/chartDrawing">
    <cdr:from>
      <cdr:x>0.9191</cdr:x>
      <cdr:y>0.91892</cdr:y>
    </cdr:from>
    <cdr:to>
      <cdr:x>0.98987</cdr:x>
      <cdr:y>0.98649</cdr:y>
    </cdr:to>
    <cdr:sp macro="" textlink="">
      <cdr:nvSpPr>
        <cdr:cNvPr id="9" name="Rounded Rectangle 8"/>
        <cdr:cNvSpPr/>
      </cdr:nvSpPr>
      <cdr:spPr>
        <a:xfrm xmlns:a="http://schemas.openxmlformats.org/drawingml/2006/main">
          <a:off x="5489634" y="2994595"/>
          <a:ext cx="422696" cy="220198"/>
        </a:xfrm>
        <a:prstGeom xmlns:a="http://schemas.openxmlformats.org/drawingml/2006/main" prst="round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fr-FR" sz="900" b="1">
              <a:solidFill>
                <a:sysClr val="windowText" lastClr="000000"/>
              </a:solidFill>
            </a:rPr>
            <a:t>Year</a:t>
          </a:r>
        </a:p>
      </cdr:txBody>
    </cdr:sp>
  </cdr:relSizeAnchor>
</c:userShapes>
</file>

<file path=word/drawings/drawing3.xml><?xml version="1.0" encoding="utf-8"?>
<c:userShapes xmlns:c="http://schemas.openxmlformats.org/drawingml/2006/chart">
  <cdr:relSizeAnchor xmlns:cdr="http://schemas.openxmlformats.org/drawingml/2006/chartDrawing">
    <cdr:from>
      <cdr:x>0.91647</cdr:x>
      <cdr:y>0.93018</cdr:y>
    </cdr:from>
    <cdr:to>
      <cdr:x>0.99121</cdr:x>
      <cdr:y>0.98163</cdr:y>
    </cdr:to>
    <cdr:sp macro="" textlink="">
      <cdr:nvSpPr>
        <cdr:cNvPr id="10" name="Flowchart: Alternate Process 9"/>
        <cdr:cNvSpPr/>
      </cdr:nvSpPr>
      <cdr:spPr>
        <a:xfrm xmlns:a="http://schemas.openxmlformats.org/drawingml/2006/main">
          <a:off x="5394743" y="3562709"/>
          <a:ext cx="439947" cy="197052"/>
        </a:xfrm>
        <a:prstGeom xmlns:a="http://schemas.openxmlformats.org/drawingml/2006/main" prst="flowChartAlternateProcess">
          <a:avLst/>
        </a:prstGeom>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fr-FR" sz="900" b="1">
              <a:solidFill>
                <a:sysClr val="windowText" lastClr="000000"/>
              </a:solidFill>
            </a:rPr>
            <a:t>Year</a:t>
          </a:r>
        </a:p>
      </cdr:txBody>
    </cdr:sp>
  </cdr:relSizeAnchor>
  <cdr:relSizeAnchor xmlns:cdr="http://schemas.openxmlformats.org/drawingml/2006/chartDrawing">
    <cdr:from>
      <cdr:x>0.102</cdr:x>
      <cdr:y>0.21389</cdr:y>
    </cdr:from>
    <cdr:to>
      <cdr:x>0.9846</cdr:x>
      <cdr:y>0.21389</cdr:y>
    </cdr:to>
    <cdr:sp macro="" textlink="">
      <cdr:nvSpPr>
        <cdr:cNvPr id="14" name="Straight Arrow Connector 13"/>
        <cdr:cNvSpPr/>
      </cdr:nvSpPr>
      <cdr:spPr>
        <a:xfrm xmlns:a="http://schemas.openxmlformats.org/drawingml/2006/main" flipH="1">
          <a:off x="600397" y="819227"/>
          <a:ext cx="5195380" cy="0"/>
        </a:xfrm>
        <a:prstGeom xmlns:a="http://schemas.openxmlformats.org/drawingml/2006/main" prst="straightConnector1">
          <a:avLst/>
        </a:prstGeom>
        <a:ln xmlns:a="http://schemas.openxmlformats.org/drawingml/2006/main" w="19050">
          <a:solidFill>
            <a:schemeClr val="accent6">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0.67648</cdr:x>
      <cdr:y>0.17061</cdr:y>
    </cdr:from>
    <cdr:to>
      <cdr:x>0.91647</cdr:x>
      <cdr:y>0.25034</cdr:y>
    </cdr:to>
    <cdr:sp macro="" textlink="">
      <cdr:nvSpPr>
        <cdr:cNvPr id="15" name="TextBox 14"/>
        <cdr:cNvSpPr txBox="1"/>
      </cdr:nvSpPr>
      <cdr:spPr>
        <a:xfrm xmlns:a="http://schemas.openxmlformats.org/drawingml/2006/main">
          <a:off x="3982050" y="653460"/>
          <a:ext cx="1412694" cy="305377"/>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w="19050">
          <a:solidFill>
            <a:schemeClr val="accent6">
              <a:lumMod val="75000"/>
            </a:schemeClr>
          </a:solidFill>
          <a:prstDash val="sysDot"/>
        </a:ln>
      </cdr:spPr>
      <cdr:txBody>
        <a:bodyPr xmlns:a="http://schemas.openxmlformats.org/drawingml/2006/main" vertOverflow="clip" wrap="square" rtlCol="0" anchor="ctr"/>
        <a:lstStyle xmlns:a="http://schemas.openxmlformats.org/drawingml/2006/main"/>
        <a:p xmlns:a="http://schemas.openxmlformats.org/drawingml/2006/main">
          <a:pPr algn="ctr"/>
          <a:r>
            <a:rPr lang="fr-CH" sz="1050" b="1"/>
            <a:t>Target timeliness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53B7-2C50-4AF2-A38A-17EB3A42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UNITED</vt:lpstr>
    </vt:vector>
  </TitlesOfParts>
  <Company>UNOG</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sabogal</dc:creator>
  <cp:lastModifiedBy>Juliette Kohler</cp:lastModifiedBy>
  <cp:revision>2</cp:revision>
  <cp:lastPrinted>2012-10-18T19:11:00Z</cp:lastPrinted>
  <dcterms:created xsi:type="dcterms:W3CDTF">2016-06-28T13:25:00Z</dcterms:created>
  <dcterms:modified xsi:type="dcterms:W3CDTF">2016-06-28T13:25:00Z</dcterms:modified>
</cp:coreProperties>
</file>