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6" w:type="dxa"/>
        <w:jc w:val="center"/>
        <w:tblBorders>
          <w:bottom w:val="single" w:sz="24" w:space="0" w:color="auto"/>
        </w:tblBorders>
        <w:tblLayout w:type="fixed"/>
        <w:tblLook w:val="0000"/>
      </w:tblPr>
      <w:tblGrid>
        <w:gridCol w:w="2592"/>
        <w:gridCol w:w="3988"/>
        <w:gridCol w:w="3116"/>
      </w:tblGrid>
      <w:tr w:rsidR="006B26BA" w:rsidRPr="00DF0EA6" w:rsidTr="00A44CE3">
        <w:trPr>
          <w:cantSplit/>
          <w:trHeight w:hRule="exact" w:val="1077"/>
          <w:jc w:val="center"/>
        </w:trPr>
        <w:tc>
          <w:tcPr>
            <w:tcW w:w="2592" w:type="dxa"/>
            <w:tcBorders>
              <w:bottom w:val="single" w:sz="2" w:space="0" w:color="auto"/>
            </w:tcBorders>
            <w:tcMar>
              <w:left w:w="28" w:type="dxa"/>
              <w:right w:w="28" w:type="dxa"/>
            </w:tcMar>
          </w:tcPr>
          <w:p w:rsidR="006B26BA" w:rsidRPr="006B4BC4" w:rsidRDefault="006B26BA" w:rsidP="00933A75">
            <w:pPr>
              <w:rPr>
                <w:rFonts w:ascii="Arial" w:hAnsi="Arial" w:cs="Arial"/>
                <w:b/>
                <w:sz w:val="27"/>
                <w:szCs w:val="27"/>
              </w:rPr>
            </w:pPr>
            <w:r w:rsidRPr="006B4BC4">
              <w:rPr>
                <w:rFonts w:ascii="Arial" w:hAnsi="Arial" w:cs="Arial"/>
                <w:b/>
                <w:sz w:val="27"/>
                <w:szCs w:val="27"/>
              </w:rPr>
              <w:t>ОРГАНИЗАЦИЯ</w:t>
            </w:r>
            <w:r>
              <w:rPr>
                <w:rFonts w:ascii="Arial" w:hAnsi="Arial" w:cs="Arial"/>
                <w:b/>
                <w:sz w:val="27"/>
                <w:szCs w:val="27"/>
              </w:rPr>
              <w:t xml:space="preserve"> ОБЪЕДИНЕННЫХ НАЦИЙ</w:t>
            </w:r>
          </w:p>
        </w:tc>
        <w:tc>
          <w:tcPr>
            <w:tcW w:w="3988" w:type="dxa"/>
            <w:tcBorders>
              <w:bottom w:val="single" w:sz="2" w:space="0" w:color="auto"/>
            </w:tcBorders>
            <w:shd w:val="clear" w:color="auto" w:fill="auto"/>
          </w:tcPr>
          <w:p w:rsidR="006B26BA" w:rsidRPr="00FA586B" w:rsidRDefault="006B26BA" w:rsidP="00933A75">
            <w:pPr>
              <w:tabs>
                <w:tab w:val="left" w:pos="964"/>
              </w:tabs>
              <w:rPr>
                <w:rFonts w:ascii="Arial" w:hAnsi="Arial"/>
              </w:rPr>
            </w:pPr>
            <w:r w:rsidRPr="005772B3">
              <w:rPr>
                <w:noProof/>
                <w:lang w:val="en-US" w:eastAsia="en-US" w:bidi="ar-SA"/>
              </w:rPr>
              <w:drawing>
                <wp:inline distT="0" distB="0" distL="0" distR="0">
                  <wp:extent cx="1104900" cy="464820"/>
                  <wp:effectExtent l="0" t="0" r="0" b="0"/>
                  <wp:docPr id="45" name="Picture 3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464820"/>
                          </a:xfrm>
                          <a:prstGeom prst="rect">
                            <a:avLst/>
                          </a:prstGeom>
                          <a:noFill/>
                          <a:ln>
                            <a:noFill/>
                          </a:ln>
                        </pic:spPr>
                      </pic:pic>
                    </a:graphicData>
                  </a:graphic>
                </wp:inline>
              </w:drawing>
            </w:r>
            <w:r>
              <w:br/>
            </w:r>
            <w:r>
              <w:tab/>
            </w:r>
            <w:r>
              <w:rPr>
                <w:b/>
                <w:sz w:val="24"/>
              </w:rPr>
              <w:t>ЮНЕП</w:t>
            </w:r>
          </w:p>
        </w:tc>
        <w:tc>
          <w:tcPr>
            <w:tcW w:w="3116" w:type="dxa"/>
            <w:tcBorders>
              <w:bottom w:val="single" w:sz="2" w:space="0" w:color="auto"/>
            </w:tcBorders>
            <w:shd w:val="clear" w:color="auto" w:fill="auto"/>
          </w:tcPr>
          <w:p w:rsidR="006B26BA" w:rsidRPr="00D94EAD" w:rsidRDefault="006B26BA" w:rsidP="00C4645E">
            <w:pPr>
              <w:spacing w:after="0"/>
              <w:jc w:val="right"/>
              <w:rPr>
                <w:rFonts w:ascii="Arial" w:hAnsi="Arial"/>
                <w:b/>
                <w:sz w:val="64"/>
                <w:szCs w:val="64"/>
                <w:lang w:val="en-US"/>
              </w:rPr>
            </w:pPr>
            <w:r w:rsidRPr="00C9292C">
              <w:rPr>
                <w:rFonts w:ascii="Arial" w:hAnsi="Arial"/>
                <w:b/>
                <w:sz w:val="64"/>
                <w:szCs w:val="64"/>
                <w:lang w:val="en-US"/>
              </w:rPr>
              <w:t>BC</w:t>
            </w:r>
          </w:p>
          <w:p w:rsidR="006B26BA" w:rsidRPr="00D94EAD" w:rsidRDefault="006B26BA" w:rsidP="00C4645E">
            <w:pPr>
              <w:spacing w:after="0"/>
              <w:rPr>
                <w:lang w:val="en-US"/>
              </w:rPr>
            </w:pPr>
            <w:r w:rsidRPr="00671C95">
              <w:rPr>
                <w:b/>
                <w:sz w:val="28"/>
                <w:szCs w:val="28"/>
                <w:lang w:val="en-US"/>
              </w:rPr>
              <w:t>UNEP</w:t>
            </w:r>
            <w:r w:rsidRPr="00D94EAD">
              <w:rPr>
                <w:lang w:val="en-US"/>
              </w:rPr>
              <w:t>/</w:t>
            </w:r>
            <w:r>
              <w:rPr>
                <w:lang w:val="en-US"/>
              </w:rPr>
              <w:t>CHW</w:t>
            </w:r>
            <w:r w:rsidRPr="00D94EAD">
              <w:rPr>
                <w:lang w:val="en-US"/>
              </w:rPr>
              <w:t>.12/5/Add.7</w:t>
            </w:r>
            <w:r w:rsidR="00D94EAD">
              <w:rPr>
                <w:lang w:val="en-US"/>
              </w:rPr>
              <w:t>/Rev.1</w:t>
            </w:r>
          </w:p>
          <w:p w:rsidR="006B26BA" w:rsidRPr="00D94EAD" w:rsidRDefault="006B26BA" w:rsidP="00933A75">
            <w:pPr>
              <w:spacing w:before="40"/>
              <w:rPr>
                <w:rFonts w:ascii="Arial" w:hAnsi="Arial"/>
                <w:lang w:val="en-US"/>
              </w:rPr>
            </w:pPr>
          </w:p>
        </w:tc>
      </w:tr>
      <w:tr w:rsidR="006B26BA" w:rsidRPr="00DF0EA6" w:rsidTr="00A44CE3">
        <w:trPr>
          <w:cantSplit/>
          <w:jc w:val="center"/>
        </w:trPr>
        <w:tc>
          <w:tcPr>
            <w:tcW w:w="2592" w:type="dxa"/>
            <w:tcBorders>
              <w:top w:val="single" w:sz="2" w:space="0" w:color="auto"/>
            </w:tcBorders>
          </w:tcPr>
          <w:p w:rsidR="006B26BA" w:rsidRPr="00D94EAD" w:rsidRDefault="0056331A" w:rsidP="00F31F94">
            <w:pPr>
              <w:spacing w:after="0"/>
              <w:rPr>
                <w:lang w:val="en-US"/>
              </w:rPr>
            </w:pPr>
            <w:r w:rsidRPr="0056331A">
              <w:rPr>
                <w:noProof/>
                <w:lang w:bidi="ar-SA"/>
              </w:rPr>
              <w:pict>
                <v:shapetype id="_x0000_t202" coordsize="21600,21600" o:spt="202" path="m,l,21600r21600,l21600,xe">
                  <v:stroke joinstyle="miter"/>
                  <v:path gradientshapeok="t" o:connecttype="rect"/>
                </v:shapetype>
                <v:shape id="Text Box 39" o:spid="_x0000_s1026" type="#_x0000_t202" style="position:absolute;margin-left:5.3pt;margin-top:58.1pt;width:108pt;height: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6JeQIAAAE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" o:allowincell="f" stroked="f">
                  <v:textbox inset="0,0,0,0">
                    <w:txbxContent>
                      <w:p w:rsidR="00FC755C" w:rsidRDefault="00FC755C" w:rsidP="006B26BA">
                        <w:pPr>
                          <w:rPr>
                            <w:rFonts w:ascii="Arial Narrow" w:hAnsi="Arial Narrow"/>
                            <w:b/>
                            <w:sz w:val="18"/>
                          </w:rPr>
                        </w:pPr>
                        <w:r>
                          <w:rPr>
                            <w:rFonts w:ascii="Arial Narrow" w:hAnsi="Arial Narrow"/>
                            <w:b/>
                            <w:sz w:val="18"/>
                          </w:rPr>
                          <w:t xml:space="preserve">БАЗЕЛЬСКАЯ КОНВЕНЦИЯ </w:t>
                        </w:r>
                      </w:p>
                    </w:txbxContent>
                  </v:textbox>
                </v:shape>
              </w:pict>
            </w:r>
          </w:p>
          <w:p w:rsidR="006B26BA" w:rsidRPr="00D52A1C" w:rsidRDefault="006B26BA" w:rsidP="00933A75">
            <w:r w:rsidRPr="005772B3">
              <w:rPr>
                <w:noProof/>
                <w:lang w:val="en-US" w:eastAsia="en-US" w:bidi="ar-SA"/>
              </w:rPr>
              <w:drawing>
                <wp:inline distT="0" distB="0" distL="0" distR="0">
                  <wp:extent cx="784860" cy="556260"/>
                  <wp:effectExtent l="0" t="0" r="0" b="0"/>
                  <wp:docPr id="46" name="Picture 37"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4860" cy="556260"/>
                          </a:xfrm>
                          <a:prstGeom prst="rect">
                            <a:avLst/>
                          </a:prstGeom>
                          <a:noFill/>
                          <a:ln>
                            <a:noFill/>
                          </a:ln>
                        </pic:spPr>
                      </pic:pic>
                    </a:graphicData>
                  </a:graphic>
                </wp:inline>
              </w:drawing>
            </w:r>
          </w:p>
          <w:p w:rsidR="006B26BA" w:rsidRPr="00D52A1C" w:rsidRDefault="006B26BA" w:rsidP="00933A75"/>
        </w:tc>
        <w:tc>
          <w:tcPr>
            <w:tcW w:w="3988" w:type="dxa"/>
            <w:tcBorders>
              <w:top w:val="single" w:sz="2" w:space="0" w:color="auto"/>
            </w:tcBorders>
            <w:shd w:val="clear" w:color="auto" w:fill="auto"/>
          </w:tcPr>
          <w:p w:rsidR="006B26BA" w:rsidRPr="00D52A1C" w:rsidRDefault="006B26BA" w:rsidP="00933A75"/>
        </w:tc>
        <w:tc>
          <w:tcPr>
            <w:tcW w:w="3116" w:type="dxa"/>
            <w:tcBorders>
              <w:top w:val="single" w:sz="2" w:space="0" w:color="auto"/>
            </w:tcBorders>
            <w:shd w:val="clear" w:color="auto" w:fill="auto"/>
          </w:tcPr>
          <w:p w:rsidR="006B26BA" w:rsidRPr="00D84FC8" w:rsidRDefault="006B26BA" w:rsidP="00933A75">
            <w:pPr>
              <w:rPr>
                <w:lang w:val="en-US"/>
              </w:rPr>
            </w:pPr>
            <w:r w:rsidRPr="00ED591C">
              <w:rPr>
                <w:lang w:val="en-GB"/>
              </w:rPr>
              <w:br/>
            </w:r>
            <w:r w:rsidRPr="00DC7844">
              <w:rPr>
                <w:lang w:val="en-US"/>
              </w:rPr>
              <w:t>Distr</w:t>
            </w:r>
            <w:r w:rsidRPr="00ED591C">
              <w:rPr>
                <w:lang w:val="en-GB"/>
              </w:rPr>
              <w:t xml:space="preserve">.: </w:t>
            </w:r>
            <w:r w:rsidRPr="00DC7844">
              <w:rPr>
                <w:lang w:val="en-US"/>
              </w:rPr>
              <w:t>General</w:t>
            </w:r>
            <w:r w:rsidRPr="00ED591C">
              <w:rPr>
                <w:lang w:val="en-GB"/>
              </w:rPr>
              <w:br/>
            </w:r>
            <w:r w:rsidR="00D94EAD">
              <w:rPr>
                <w:lang w:val="en-GB"/>
              </w:rPr>
              <w:t>13</w:t>
            </w:r>
            <w:r w:rsidRPr="00DB5DBE">
              <w:rPr>
                <w:lang w:val="en-GB"/>
              </w:rPr>
              <w:t xml:space="preserve"> </w:t>
            </w:r>
            <w:r w:rsidR="00D94EAD">
              <w:rPr>
                <w:lang w:val="en-GB"/>
              </w:rPr>
              <w:t>July 2015</w:t>
            </w:r>
          </w:p>
          <w:p w:rsidR="006B26BA" w:rsidRPr="00ED591C" w:rsidRDefault="006B26BA" w:rsidP="00933A75">
            <w:pPr>
              <w:rPr>
                <w:lang w:val="en-GB"/>
              </w:rPr>
            </w:pPr>
            <w:r w:rsidRPr="00DC7844">
              <w:rPr>
                <w:lang w:val="en-US"/>
              </w:rPr>
              <w:t>Russian</w:t>
            </w:r>
            <w:r w:rsidRPr="00ED591C">
              <w:rPr>
                <w:lang w:val="en-GB"/>
              </w:rPr>
              <w:br/>
            </w:r>
            <w:r w:rsidRPr="00DC7844">
              <w:rPr>
                <w:lang w:val="en-US"/>
              </w:rPr>
              <w:t>Original</w:t>
            </w:r>
            <w:r w:rsidRPr="00ED591C">
              <w:rPr>
                <w:lang w:val="en-GB"/>
              </w:rPr>
              <w:t xml:space="preserve">: </w:t>
            </w:r>
            <w:r w:rsidRPr="00DC7844">
              <w:rPr>
                <w:lang w:val="en-US"/>
              </w:rPr>
              <w:t>English</w:t>
            </w:r>
          </w:p>
        </w:tc>
      </w:tr>
    </w:tbl>
    <w:p w:rsidR="00EB7EDF" w:rsidRPr="00CA6520" w:rsidRDefault="00EB7EDF" w:rsidP="00EB7EDF">
      <w:pPr>
        <w:spacing w:after="0"/>
        <w:rPr>
          <w:b/>
        </w:rPr>
      </w:pPr>
      <w:r w:rsidRPr="00353104">
        <w:rPr>
          <w:b/>
        </w:rPr>
        <w:t>Конференция Сторон Базельской конвенции</w:t>
      </w:r>
      <w:r w:rsidRPr="00353104">
        <w:rPr>
          <w:b/>
        </w:rPr>
        <w:br/>
        <w:t>о контроле за трансграничной перевозкой</w:t>
      </w:r>
      <w:r w:rsidRPr="00353104">
        <w:rPr>
          <w:b/>
        </w:rPr>
        <w:br/>
        <w:t>опасных отходов и их удалением</w:t>
      </w:r>
    </w:p>
    <w:p w:rsidR="00EB7EDF" w:rsidRPr="0002645D" w:rsidRDefault="00EB7EDF" w:rsidP="00EB7EDF">
      <w:pPr>
        <w:spacing w:after="0"/>
        <w:rPr>
          <w:b/>
        </w:rPr>
      </w:pPr>
      <w:r>
        <w:rPr>
          <w:b/>
        </w:rPr>
        <w:t>Двенадцатое</w:t>
      </w:r>
      <w:r w:rsidRPr="0002645D">
        <w:rPr>
          <w:b/>
        </w:rPr>
        <w:t xml:space="preserve"> совещание</w:t>
      </w:r>
    </w:p>
    <w:p w:rsidR="00EB7EDF" w:rsidRPr="003D2120" w:rsidRDefault="00EB7EDF" w:rsidP="00EB7EDF">
      <w:pPr>
        <w:spacing w:after="0"/>
      </w:pPr>
      <w:r>
        <w:t>Женева, 4-15 мая</w:t>
      </w:r>
      <w:r w:rsidRPr="003D2120">
        <w:t xml:space="preserve"> 20</w:t>
      </w:r>
      <w:r>
        <w:t>15</w:t>
      </w:r>
      <w:r w:rsidRPr="003D2120">
        <w:t xml:space="preserve"> года</w:t>
      </w:r>
    </w:p>
    <w:p w:rsidR="00EB7EDF" w:rsidRDefault="00EB7EDF" w:rsidP="00EB7EDF">
      <w:pPr>
        <w:spacing w:after="60"/>
      </w:pPr>
      <w:r w:rsidRPr="00353104">
        <w:t xml:space="preserve">Пункт </w:t>
      </w:r>
      <w:r>
        <w:t>4</w:t>
      </w:r>
      <w:r w:rsidRPr="006C28AD">
        <w:t xml:space="preserve"> </w:t>
      </w:r>
      <w:r w:rsidR="009150E3">
        <w:t>(</w:t>
      </w:r>
      <w:r>
        <w:rPr>
          <w:lang w:val="en-US"/>
        </w:rPr>
        <w:t>b</w:t>
      </w:r>
      <w:r w:rsidRPr="006C28AD">
        <w:t>)</w:t>
      </w:r>
      <w:r w:rsidRPr="00444183">
        <w:t xml:space="preserve"> </w:t>
      </w:r>
      <w:r w:rsidR="009150E3">
        <w:t>(</w:t>
      </w:r>
      <w:r>
        <w:rPr>
          <w:lang w:val="en-US"/>
        </w:rPr>
        <w:t>i</w:t>
      </w:r>
      <w:r w:rsidRPr="00444183">
        <w:t>)</w:t>
      </w:r>
      <w:r w:rsidRPr="00353104">
        <w:t xml:space="preserve"> </w:t>
      </w:r>
      <w:r w:rsidR="00D94EAD">
        <w:t>п</w:t>
      </w:r>
      <w:r w:rsidRPr="00353104">
        <w:t>овестки дня</w:t>
      </w:r>
    </w:p>
    <w:p w:rsidR="00EB7EDF" w:rsidRPr="00780A6A" w:rsidRDefault="00EB7EDF" w:rsidP="00EB7EDF">
      <w:pPr>
        <w:spacing w:after="0"/>
        <w:ind w:right="1701"/>
        <w:rPr>
          <w:b/>
        </w:rPr>
      </w:pPr>
      <w:r w:rsidRPr="00780A6A">
        <w:rPr>
          <w:b/>
        </w:rPr>
        <w:t>Вопросы, связанные с осуществлением Конвенции: научные и технические вопросы: технические руководящие принципы</w:t>
      </w:r>
    </w:p>
    <w:p w:rsidR="00EB7EDF" w:rsidRPr="00780A6A" w:rsidRDefault="00EB7EDF" w:rsidP="00EB7EDF">
      <w:pPr>
        <w:spacing w:before="360" w:after="240"/>
        <w:ind w:left="1247" w:right="284"/>
        <w:rPr>
          <w:b/>
          <w:sz w:val="28"/>
          <w:szCs w:val="28"/>
        </w:rPr>
      </w:pPr>
      <w:r w:rsidRPr="00780A6A">
        <w:rPr>
          <w:b/>
          <w:sz w:val="28"/>
          <w:szCs w:val="28"/>
        </w:rPr>
        <w:t>Технические руководящие принципы</w:t>
      </w:r>
    </w:p>
    <w:p w:rsidR="00EB7EDF" w:rsidRPr="00780A6A" w:rsidRDefault="00EB7EDF" w:rsidP="00EB7EDF">
      <w:pPr>
        <w:ind w:left="1247" w:right="284"/>
        <w:rPr>
          <w:b/>
          <w:sz w:val="24"/>
          <w:szCs w:val="24"/>
        </w:rPr>
      </w:pPr>
      <w:r w:rsidRPr="00780A6A">
        <w:rPr>
          <w:b/>
          <w:sz w:val="24"/>
          <w:szCs w:val="24"/>
        </w:rPr>
        <w:t>Технические руководящие принципы экологически обоснованного регулирования отходов, состоящих из гексабромциклододекана, содержащих его или загрязненных им</w:t>
      </w:r>
    </w:p>
    <w:p w:rsidR="00EB7EDF" w:rsidRPr="00780A6A" w:rsidRDefault="00EB7EDF" w:rsidP="00EB7EDF">
      <w:pPr>
        <w:ind w:left="1247" w:right="284"/>
        <w:rPr>
          <w:b/>
          <w:sz w:val="24"/>
          <w:szCs w:val="24"/>
        </w:rPr>
      </w:pPr>
      <w:r w:rsidRPr="00780A6A">
        <w:rPr>
          <w:b/>
          <w:sz w:val="24"/>
          <w:szCs w:val="24"/>
        </w:rPr>
        <w:t>Записка секретариата</w:t>
      </w:r>
    </w:p>
    <w:p w:rsidR="00A44CE3" w:rsidRDefault="005C0B26" w:rsidP="005C0B26">
      <w:pPr>
        <w:ind w:left="1248" w:firstLine="1"/>
      </w:pPr>
      <w:r>
        <w:tab/>
      </w:r>
      <w:r w:rsidRPr="00E2494C">
        <w:t xml:space="preserve">Конференция Сторон Базельской конвенции о контроле за трансграничной перевозкой опасных отходов и их удалением на своем </w:t>
      </w:r>
      <w:r>
        <w:t xml:space="preserve">двенадцатом совещании </w:t>
      </w:r>
      <w:r w:rsidR="00897D0E">
        <w:t>приняла,</w:t>
      </w:r>
      <w:r w:rsidR="00A44CE3">
        <w:t xml:space="preserve"> в </w:t>
      </w:r>
      <w:r w:rsidR="00A44CE3" w:rsidRPr="006A2CF4">
        <w:t>решени</w:t>
      </w:r>
      <w:r w:rsidR="00A44CE3">
        <w:t>и БК-12</w:t>
      </w:r>
      <w:r w:rsidR="00A44CE3" w:rsidRPr="006A2CF4">
        <w:t>/</w:t>
      </w:r>
      <w:r w:rsidR="00A44CE3">
        <w:t>3</w:t>
      </w:r>
      <w:r w:rsidR="005F1A8F">
        <w:t xml:space="preserve"> о т</w:t>
      </w:r>
      <w:r w:rsidR="005F1A8F" w:rsidRPr="005F1A8F">
        <w:t>ехнически</w:t>
      </w:r>
      <w:r w:rsidR="005F1A8F">
        <w:t>х</w:t>
      </w:r>
      <w:r w:rsidR="005F1A8F" w:rsidRPr="005F1A8F">
        <w:t xml:space="preserve"> руководящи</w:t>
      </w:r>
      <w:r w:rsidR="005F1A8F">
        <w:t>х</w:t>
      </w:r>
      <w:r w:rsidR="005F1A8F" w:rsidRPr="005F1A8F">
        <w:t xml:space="preserve"> принцип</w:t>
      </w:r>
      <w:r w:rsidR="005F1A8F">
        <w:t>ах</w:t>
      </w:r>
      <w:r w:rsidR="005F1A8F" w:rsidRPr="005F1A8F">
        <w:t xml:space="preserve"> экологически обоснованного регулирования отходов, состоящих из стойких органических загрязнителей, содержащих их или загрязненных ими</w:t>
      </w:r>
      <w:r w:rsidR="005F1A8F">
        <w:t xml:space="preserve">, </w:t>
      </w:r>
      <w:r w:rsidR="006A5E33">
        <w:t>т</w:t>
      </w:r>
      <w:r w:rsidR="005F1A8F" w:rsidRPr="005F1A8F">
        <w:t>ехнические руководящие принципы экологически обоснованного регулирования отходов, состоящих из гексабромциклододекана, содержащих его или загрязненных им</w:t>
      </w:r>
      <w:r w:rsidR="005F1A8F">
        <w:t>,</w:t>
      </w:r>
      <w:r w:rsidR="006A5E33">
        <w:t xml:space="preserve"> исходя из </w:t>
      </w:r>
      <w:r w:rsidR="0079433C">
        <w:t>проекта технических руководящих принципов, содержащегося в документе</w:t>
      </w:r>
      <w:r w:rsidR="0079433C" w:rsidRPr="0079433C">
        <w:t xml:space="preserve"> </w:t>
      </w:r>
      <w:r w:rsidR="0079433C">
        <w:rPr>
          <w:lang w:val="en-US"/>
        </w:rPr>
        <w:t>UNEP</w:t>
      </w:r>
      <w:r w:rsidR="0079433C">
        <w:t>/CHW.</w:t>
      </w:r>
      <w:r w:rsidR="0079433C" w:rsidRPr="0079433C">
        <w:t>12/5/</w:t>
      </w:r>
      <w:r w:rsidR="0079433C">
        <w:rPr>
          <w:lang w:val="en-US"/>
        </w:rPr>
        <w:t>Add</w:t>
      </w:r>
      <w:r w:rsidR="0079433C" w:rsidRPr="0079433C">
        <w:t>.7.</w:t>
      </w:r>
      <w:r w:rsidR="005E1BA2" w:rsidRPr="005E1BA2">
        <w:t xml:space="preserve"> </w:t>
      </w:r>
      <w:r w:rsidR="005E1BA2">
        <w:t>Указанные выше технические руковод</w:t>
      </w:r>
      <w:r w:rsidR="00606CAE">
        <w:t xml:space="preserve">ящие принципы были подготовлены Китаем, </w:t>
      </w:r>
      <w:r w:rsidR="00606CAE" w:rsidRPr="006A2CF4">
        <w:t>как ведущей стран</w:t>
      </w:r>
      <w:r w:rsidR="00606CAE">
        <w:t>ой</w:t>
      </w:r>
      <w:r w:rsidR="00606CAE" w:rsidRPr="006A2CF4">
        <w:t xml:space="preserve"> по данной работе, в</w:t>
      </w:r>
      <w:r w:rsidR="00606CAE">
        <w:t xml:space="preserve"> тесной</w:t>
      </w:r>
      <w:r w:rsidR="00606CAE" w:rsidRPr="006A2CF4">
        <w:t xml:space="preserve"> консультации с небольшой межсессионной рабочей группой по разработке технических руководящих принципов, касающихся отходов стойких органических загрязнителей</w:t>
      </w:r>
      <w:r w:rsidR="00606CAE">
        <w:t xml:space="preserve"> и с учетом </w:t>
      </w:r>
      <w:r w:rsidR="003F7D19">
        <w:t>замечаний</w:t>
      </w:r>
      <w:r w:rsidR="00897D0E">
        <w:t>, полученных от Сторон</w:t>
      </w:r>
      <w:r w:rsidR="00606CAE">
        <w:t xml:space="preserve"> и других</w:t>
      </w:r>
      <w:r w:rsidR="00897D0E" w:rsidRPr="00897D0E">
        <w:t xml:space="preserve"> </w:t>
      </w:r>
      <w:r w:rsidR="00897D0E">
        <w:t>субъектов</w:t>
      </w:r>
      <w:r w:rsidR="00606CAE">
        <w:t xml:space="preserve">, а также комментариев, предоставленных на девятом совещании </w:t>
      </w:r>
      <w:r w:rsidR="009B5E5B">
        <w:t>р</w:t>
      </w:r>
      <w:r w:rsidR="00606CAE">
        <w:t xml:space="preserve">абочей группы </w:t>
      </w:r>
      <w:r w:rsidR="009B5E5B">
        <w:t xml:space="preserve">открытого состава </w:t>
      </w:r>
      <w:r w:rsidR="00606CAE" w:rsidRPr="00A44CE3">
        <w:t>Базельской конвенции</w:t>
      </w:r>
      <w:r w:rsidR="009B5E5B">
        <w:t xml:space="preserve">. В дальнейшем технические руководящие принципы были пересмотрены 3 апреля 2015 года с учетом </w:t>
      </w:r>
      <w:r w:rsidR="003F7D19">
        <w:t>замечаний</w:t>
      </w:r>
      <w:r w:rsidR="009B5E5B">
        <w:t xml:space="preserve">, полученных от </w:t>
      </w:r>
      <w:r w:rsidR="00897D0E">
        <w:t>Ст</w:t>
      </w:r>
      <w:r w:rsidR="009B5E5B">
        <w:t xml:space="preserve">орон и других </w:t>
      </w:r>
      <w:r w:rsidR="00897D0E">
        <w:t xml:space="preserve">субъектов </w:t>
      </w:r>
      <w:r w:rsidR="009B5E5B">
        <w:t>до 23 января 2015 года, а также выводов очного совещания</w:t>
      </w:r>
      <w:r w:rsidR="003F7D19">
        <w:t xml:space="preserve"> </w:t>
      </w:r>
      <w:r w:rsidR="003F7D19" w:rsidRPr="006A2CF4">
        <w:t>небольшой межсессионной рабочей групп</w:t>
      </w:r>
      <w:r w:rsidR="003F7D19">
        <w:t>ы</w:t>
      </w:r>
      <w:r w:rsidR="003F7D19" w:rsidRPr="006A2CF4">
        <w:t xml:space="preserve"> по разработке технических руководящих принципов, касающихся отходов стойких органических загрязнителей</w:t>
      </w:r>
      <w:r w:rsidR="003F7D19">
        <w:t xml:space="preserve">, которое состоялось </w:t>
      </w:r>
      <w:r w:rsidR="00651967">
        <w:t>17-19 марта 2015</w:t>
      </w:r>
      <w:r w:rsidR="004A184B">
        <w:t xml:space="preserve"> года</w:t>
      </w:r>
      <w:r w:rsidR="00651967">
        <w:t xml:space="preserve"> в Оттаве (</w:t>
      </w:r>
      <w:r w:rsidR="003F7D19">
        <w:t>Канада</w:t>
      </w:r>
      <w:r w:rsidR="00651967">
        <w:t>)</w:t>
      </w:r>
      <w:r w:rsidR="003F7D19">
        <w:t xml:space="preserve"> (см. документ </w:t>
      </w:r>
      <w:r w:rsidR="003F7D19">
        <w:rPr>
          <w:lang w:val="en-US"/>
        </w:rPr>
        <w:t>UNEP</w:t>
      </w:r>
      <w:r w:rsidR="003F7D19">
        <w:t>/CHW.</w:t>
      </w:r>
      <w:r w:rsidR="003F7D19" w:rsidRPr="0079433C">
        <w:t>12/</w:t>
      </w:r>
      <w:r w:rsidR="003F7D19">
        <w:rPr>
          <w:lang w:val="en-US"/>
        </w:rPr>
        <w:t>INF</w:t>
      </w:r>
      <w:r w:rsidR="003F7D19" w:rsidRPr="003F7D19">
        <w:t>/14</w:t>
      </w:r>
      <w:r w:rsidR="003F7D19">
        <w:t xml:space="preserve">). Текст окончательной версии </w:t>
      </w:r>
      <w:r w:rsidR="00F435C4">
        <w:t>утвержденных</w:t>
      </w:r>
      <w:r w:rsidR="00833F0D">
        <w:t xml:space="preserve"> </w:t>
      </w:r>
      <w:r w:rsidR="003F7D19">
        <w:t>технических руководящих принципов</w:t>
      </w:r>
      <w:r w:rsidR="00833F0D">
        <w:t xml:space="preserve"> </w:t>
      </w:r>
      <w:r w:rsidR="00C9385B" w:rsidRPr="006A2CF4">
        <w:t>приводится в приложении к настоящей записке</w:t>
      </w:r>
      <w:r w:rsidR="00B0688B">
        <w:t>.</w:t>
      </w:r>
      <w:r w:rsidR="00C9385B">
        <w:t xml:space="preserve"> </w:t>
      </w:r>
      <w:r w:rsidR="003F7D19">
        <w:t xml:space="preserve">  </w:t>
      </w:r>
      <w:r w:rsidR="00606CAE">
        <w:t xml:space="preserve">  </w:t>
      </w:r>
    </w:p>
    <w:p w:rsidR="0079433C" w:rsidRDefault="0079433C" w:rsidP="00EB7EDF">
      <w:pPr>
        <w:ind w:left="1247"/>
      </w:pPr>
    </w:p>
    <w:p w:rsidR="00EB7EDF" w:rsidRPr="009E0CEC" w:rsidRDefault="00EB7EDF" w:rsidP="00EB7EDF">
      <w:pPr>
        <w:spacing w:after="240"/>
        <w:rPr>
          <w:b/>
          <w:sz w:val="28"/>
          <w:szCs w:val="28"/>
        </w:rPr>
      </w:pPr>
      <w:r>
        <w:br w:type="page"/>
      </w:r>
      <w:r w:rsidRPr="009E0CEC">
        <w:rPr>
          <w:b/>
          <w:sz w:val="28"/>
          <w:szCs w:val="28"/>
        </w:rPr>
        <w:lastRenderedPageBreak/>
        <w:t>Приложение</w:t>
      </w:r>
    </w:p>
    <w:p w:rsidR="00EB7EDF" w:rsidRPr="00F435C4" w:rsidRDefault="00F435C4" w:rsidP="00EB7EDF">
      <w:pPr>
        <w:spacing w:after="240"/>
        <w:ind w:left="1247" w:right="284"/>
        <w:rPr>
          <w:b/>
          <w:sz w:val="30"/>
          <w:szCs w:val="30"/>
        </w:rPr>
      </w:pPr>
      <w:r>
        <w:rPr>
          <w:b/>
          <w:sz w:val="30"/>
          <w:szCs w:val="30"/>
        </w:rPr>
        <w:t>Т</w:t>
      </w:r>
      <w:r w:rsidR="00EB7EDF" w:rsidRPr="00F435C4">
        <w:rPr>
          <w:b/>
          <w:sz w:val="30"/>
          <w:szCs w:val="30"/>
        </w:rPr>
        <w:t>ехнически</w:t>
      </w:r>
      <w:r>
        <w:rPr>
          <w:b/>
          <w:sz w:val="30"/>
          <w:szCs w:val="30"/>
        </w:rPr>
        <w:t>е</w:t>
      </w:r>
      <w:r w:rsidR="00EB7EDF" w:rsidRPr="00F435C4">
        <w:rPr>
          <w:b/>
          <w:sz w:val="30"/>
          <w:szCs w:val="30"/>
        </w:rPr>
        <w:t xml:space="preserve"> руководящи</w:t>
      </w:r>
      <w:r>
        <w:rPr>
          <w:b/>
          <w:sz w:val="30"/>
          <w:szCs w:val="30"/>
        </w:rPr>
        <w:t>е</w:t>
      </w:r>
      <w:r w:rsidR="00EB7EDF" w:rsidRPr="00F435C4">
        <w:rPr>
          <w:b/>
          <w:sz w:val="30"/>
          <w:szCs w:val="30"/>
        </w:rPr>
        <w:t xml:space="preserve"> принцип</w:t>
      </w:r>
      <w:r>
        <w:rPr>
          <w:b/>
          <w:sz w:val="30"/>
          <w:szCs w:val="30"/>
        </w:rPr>
        <w:t>ы</w:t>
      </w:r>
      <w:r w:rsidR="00EB7EDF" w:rsidRPr="00F435C4">
        <w:rPr>
          <w:b/>
          <w:sz w:val="30"/>
          <w:szCs w:val="30"/>
        </w:rPr>
        <w:t xml:space="preserve"> экологически обоснованного регулирования отходов, состоящих из гексабромциклододекана, содержащих его или загрязненных им</w:t>
      </w:r>
    </w:p>
    <w:p w:rsidR="00EB7EDF" w:rsidRPr="009E0CEC" w:rsidRDefault="00F435C4" w:rsidP="00EB7EDF">
      <w:pPr>
        <w:spacing w:after="240"/>
        <w:ind w:left="1247"/>
        <w:rPr>
          <w:b/>
          <w:bCs/>
          <w:sz w:val="24"/>
          <w:szCs w:val="24"/>
        </w:rPr>
      </w:pPr>
      <w:bookmarkStart w:id="0" w:name="_Toc301769796"/>
      <w:bookmarkEnd w:id="0"/>
      <w:r>
        <w:rPr>
          <w:b/>
          <w:sz w:val="24"/>
        </w:rPr>
        <w:t>Пересмотренная окончательная версия</w:t>
      </w:r>
      <w:r w:rsidR="00EB7EDF" w:rsidRPr="009E0CEC">
        <w:rPr>
          <w:b/>
          <w:sz w:val="24"/>
        </w:rPr>
        <w:t xml:space="preserve"> </w:t>
      </w:r>
      <w:r>
        <w:rPr>
          <w:b/>
          <w:sz w:val="24"/>
        </w:rPr>
        <w:t>(15</w:t>
      </w:r>
      <w:r w:rsidR="00EB7EDF" w:rsidRPr="009E0CEC">
        <w:rPr>
          <w:b/>
          <w:sz w:val="24"/>
        </w:rPr>
        <w:t xml:space="preserve"> </w:t>
      </w:r>
      <w:r>
        <w:rPr>
          <w:b/>
          <w:sz w:val="24"/>
        </w:rPr>
        <w:t>мая</w:t>
      </w:r>
      <w:r w:rsidR="00EB7EDF" w:rsidRPr="009E0CEC">
        <w:rPr>
          <w:b/>
          <w:sz w:val="24"/>
        </w:rPr>
        <w:t xml:space="preserve"> 201</w:t>
      </w:r>
      <w:r>
        <w:rPr>
          <w:b/>
          <w:sz w:val="24"/>
        </w:rPr>
        <w:t>5</w:t>
      </w:r>
      <w:r w:rsidR="00EB7EDF" w:rsidRPr="009E0CEC">
        <w:rPr>
          <w:b/>
          <w:sz w:val="24"/>
        </w:rPr>
        <w:t xml:space="preserve"> года)</w:t>
      </w:r>
    </w:p>
    <w:p w:rsidR="00E25EEA" w:rsidRDefault="00A30FDF" w:rsidP="00E25EEA">
      <w:pPr>
        <w:widowControl w:val="0"/>
        <w:adjustRightInd w:val="0"/>
        <w:snapToGrid w:val="0"/>
        <w:spacing w:after="240"/>
        <w:ind w:firstLineChars="236" w:firstLine="472"/>
      </w:pPr>
      <w:r>
        <w:br w:type="page"/>
      </w:r>
    </w:p>
    <w:p w:rsidR="00E25EEA" w:rsidRPr="006A2CF4" w:rsidRDefault="00E25EEA" w:rsidP="00E25EEA">
      <w:pPr>
        <w:ind w:left="1248"/>
        <w:rPr>
          <w:b/>
          <w:sz w:val="28"/>
          <w:szCs w:val="28"/>
        </w:rPr>
      </w:pPr>
      <w:r w:rsidRPr="006A2CF4">
        <w:rPr>
          <w:b/>
          <w:sz w:val="28"/>
          <w:szCs w:val="28"/>
        </w:rPr>
        <w:lastRenderedPageBreak/>
        <w:t>Содержание</w:t>
      </w:r>
    </w:p>
    <w:p w:rsidR="00FC7F73" w:rsidRPr="00FC7F73" w:rsidRDefault="0056331A">
      <w:pPr>
        <w:pStyle w:val="TOC10"/>
        <w:rPr>
          <w:rFonts w:asciiTheme="minorHAnsi" w:eastAsiaTheme="minorEastAsia" w:hAnsiTheme="minorHAnsi" w:cstheme="minorBidi"/>
          <w:b w:val="0"/>
          <w:bCs w:val="0"/>
          <w:color w:val="000000" w:themeColor="text1"/>
          <w:sz w:val="22"/>
          <w:szCs w:val="22"/>
          <w:lang w:val="en-US" w:eastAsia="en-US" w:bidi="ar-SA"/>
        </w:rPr>
      </w:pPr>
      <w:r w:rsidRPr="00760017">
        <w:fldChar w:fldCharType="begin"/>
      </w:r>
      <w:r w:rsidR="00760017" w:rsidRPr="00760017">
        <w:instrText xml:space="preserve"> TOC \o "1-3" \h \z \u </w:instrText>
      </w:r>
      <w:r w:rsidRPr="00760017">
        <w:fldChar w:fldCharType="separate"/>
      </w:r>
      <w:hyperlink w:anchor="_Toc452016141" w:history="1">
        <w:r w:rsidR="00FC7F73" w:rsidRPr="00FC7F73">
          <w:rPr>
            <w:rStyle w:val="Hyperlink"/>
            <w:color w:val="000000" w:themeColor="text1"/>
          </w:rPr>
          <w:t>Аббревиатуры и сокращения</w:t>
        </w:r>
        <w:r w:rsidR="00FC7F73" w:rsidRPr="00FC7F73">
          <w:rPr>
            <w:webHidden/>
            <w:color w:val="000000" w:themeColor="text1"/>
          </w:rPr>
          <w:tab/>
        </w:r>
        <w:r w:rsidR="00FC7F73" w:rsidRPr="00FC7F73">
          <w:rPr>
            <w:webHidden/>
            <w:color w:val="000000" w:themeColor="text1"/>
          </w:rPr>
          <w:fldChar w:fldCharType="begin"/>
        </w:r>
        <w:r w:rsidR="00FC7F73" w:rsidRPr="00FC7F73">
          <w:rPr>
            <w:webHidden/>
            <w:color w:val="000000" w:themeColor="text1"/>
          </w:rPr>
          <w:instrText xml:space="preserve"> PAGEREF _Toc452016141 \h </w:instrText>
        </w:r>
        <w:r w:rsidR="00FC7F73" w:rsidRPr="00FC7F73">
          <w:rPr>
            <w:webHidden/>
            <w:color w:val="000000" w:themeColor="text1"/>
          </w:rPr>
        </w:r>
        <w:r w:rsidR="00FC7F73" w:rsidRPr="00FC7F73">
          <w:rPr>
            <w:webHidden/>
            <w:color w:val="000000" w:themeColor="text1"/>
          </w:rPr>
          <w:fldChar w:fldCharType="separate"/>
        </w:r>
        <w:r w:rsidR="0034162A">
          <w:rPr>
            <w:webHidden/>
            <w:color w:val="000000" w:themeColor="text1"/>
          </w:rPr>
          <w:t>5</w:t>
        </w:r>
        <w:r w:rsidR="00FC7F73" w:rsidRPr="00FC7F73">
          <w:rPr>
            <w:webHidden/>
            <w:color w:val="000000" w:themeColor="text1"/>
          </w:rPr>
          <w:fldChar w:fldCharType="end"/>
        </w:r>
      </w:hyperlink>
    </w:p>
    <w:p w:rsidR="00FC7F73" w:rsidRPr="00FC7F73" w:rsidRDefault="00FC7F73">
      <w:pPr>
        <w:pStyle w:val="TOC10"/>
        <w:rPr>
          <w:rFonts w:asciiTheme="minorHAnsi" w:eastAsiaTheme="minorEastAsia" w:hAnsiTheme="minorHAnsi" w:cstheme="minorBidi"/>
          <w:b w:val="0"/>
          <w:bCs w:val="0"/>
          <w:color w:val="000000" w:themeColor="text1"/>
          <w:sz w:val="22"/>
          <w:szCs w:val="22"/>
          <w:lang w:val="en-US" w:eastAsia="en-US" w:bidi="ar-SA"/>
        </w:rPr>
      </w:pPr>
      <w:hyperlink w:anchor="_Toc452016142" w:history="1">
        <w:r w:rsidRPr="00FC7F73">
          <w:rPr>
            <w:rStyle w:val="Hyperlink"/>
            <w:color w:val="000000" w:themeColor="text1"/>
          </w:rPr>
          <w:t>Единицы измерения</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_Toc452016142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5</w:t>
        </w:r>
        <w:r w:rsidRPr="00FC7F73">
          <w:rPr>
            <w:webHidden/>
            <w:color w:val="000000" w:themeColor="text1"/>
          </w:rPr>
          <w:fldChar w:fldCharType="end"/>
        </w:r>
      </w:hyperlink>
    </w:p>
    <w:p w:rsidR="00FC7F73" w:rsidRPr="00FC7F73" w:rsidRDefault="00FC7F73">
      <w:pPr>
        <w:pStyle w:val="TOC10"/>
        <w:tabs>
          <w:tab w:val="left" w:pos="1871"/>
        </w:tabs>
        <w:rPr>
          <w:rFonts w:asciiTheme="minorHAnsi" w:eastAsiaTheme="minorEastAsia" w:hAnsiTheme="minorHAnsi" w:cstheme="minorBidi"/>
          <w:b w:val="0"/>
          <w:bCs w:val="0"/>
          <w:color w:val="000000" w:themeColor="text1"/>
          <w:sz w:val="22"/>
          <w:szCs w:val="22"/>
          <w:lang w:val="en-US" w:eastAsia="en-US" w:bidi="ar-SA"/>
        </w:rPr>
      </w:pPr>
      <w:hyperlink w:anchor="_Toc452016143" w:history="1">
        <w:r w:rsidRPr="00FC7F73">
          <w:rPr>
            <w:rStyle w:val="Hyperlink"/>
            <w:color w:val="000000" w:themeColor="text1"/>
          </w:rPr>
          <w:t>I.</w:t>
        </w:r>
        <w:r w:rsidRPr="00FC7F73">
          <w:rPr>
            <w:rFonts w:asciiTheme="minorHAnsi" w:eastAsiaTheme="minorEastAsia" w:hAnsiTheme="minorHAnsi" w:cstheme="minorBidi"/>
            <w:b w:val="0"/>
            <w:bCs w:val="0"/>
            <w:color w:val="000000" w:themeColor="text1"/>
            <w:sz w:val="22"/>
            <w:szCs w:val="22"/>
            <w:lang w:val="en-US" w:eastAsia="en-US" w:bidi="ar-SA"/>
          </w:rPr>
          <w:tab/>
        </w:r>
        <w:r w:rsidRPr="00FC7F73">
          <w:rPr>
            <w:rStyle w:val="Hyperlink"/>
            <w:color w:val="000000" w:themeColor="text1"/>
          </w:rPr>
          <w:t>Введение</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_Toc452016143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6</w:t>
        </w:r>
        <w:r w:rsidRPr="00FC7F73">
          <w:rPr>
            <w:webHidden/>
            <w:color w:val="000000" w:themeColor="text1"/>
          </w:rPr>
          <w:fldChar w:fldCharType="end"/>
        </w:r>
      </w:hyperlink>
    </w:p>
    <w:p w:rsidR="00FC7F73" w:rsidRPr="00FC7F73" w:rsidRDefault="00FC7F73">
      <w:pPr>
        <w:pStyle w:val="TOC2"/>
        <w:tabs>
          <w:tab w:val="left" w:pos="2495"/>
        </w:tabs>
        <w:rPr>
          <w:rFonts w:asciiTheme="minorHAnsi" w:eastAsiaTheme="minorEastAsia" w:hAnsiTheme="minorHAnsi" w:cstheme="minorBidi"/>
          <w:color w:val="000000" w:themeColor="text1"/>
          <w:sz w:val="22"/>
          <w:szCs w:val="22"/>
          <w:lang w:val="en-US" w:eastAsia="en-US" w:bidi="ar-SA"/>
        </w:rPr>
      </w:pPr>
      <w:hyperlink w:anchor="_Toc452016144" w:history="1">
        <w:r w:rsidRPr="00FC7F73">
          <w:rPr>
            <w:rStyle w:val="Hyperlink"/>
            <w:color w:val="000000" w:themeColor="text1"/>
          </w:rPr>
          <w:t>А.</w:t>
        </w:r>
        <w:r w:rsidRPr="00FC7F73">
          <w:rPr>
            <w:rFonts w:asciiTheme="minorHAnsi" w:eastAsiaTheme="minorEastAsia" w:hAnsiTheme="minorHAnsi" w:cstheme="minorBidi"/>
            <w:color w:val="000000" w:themeColor="text1"/>
            <w:sz w:val="22"/>
            <w:szCs w:val="22"/>
            <w:lang w:val="en-US" w:eastAsia="en-US" w:bidi="ar-SA"/>
          </w:rPr>
          <w:tab/>
        </w:r>
        <w:r w:rsidRPr="00FC7F73">
          <w:rPr>
            <w:rStyle w:val="Hyperlink"/>
            <w:color w:val="000000" w:themeColor="text1"/>
          </w:rPr>
          <w:t>Сфера применения</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_Toc452016144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6</w:t>
        </w:r>
        <w:r w:rsidRPr="00FC7F73">
          <w:rPr>
            <w:webHidden/>
            <w:color w:val="000000" w:themeColor="text1"/>
          </w:rPr>
          <w:fldChar w:fldCharType="end"/>
        </w:r>
      </w:hyperlink>
    </w:p>
    <w:p w:rsidR="00FC7F73" w:rsidRPr="00FC7F73" w:rsidRDefault="00FC7F73">
      <w:pPr>
        <w:pStyle w:val="TOC2"/>
        <w:tabs>
          <w:tab w:val="left" w:pos="2495"/>
        </w:tabs>
        <w:rPr>
          <w:rFonts w:asciiTheme="minorHAnsi" w:eastAsiaTheme="minorEastAsia" w:hAnsiTheme="minorHAnsi" w:cstheme="minorBidi"/>
          <w:color w:val="000000" w:themeColor="text1"/>
          <w:sz w:val="22"/>
          <w:szCs w:val="22"/>
          <w:lang w:val="en-US" w:eastAsia="en-US" w:bidi="ar-SA"/>
        </w:rPr>
      </w:pPr>
      <w:hyperlink w:anchor="_Toc452016145" w:history="1">
        <w:r w:rsidRPr="00FC7F73">
          <w:rPr>
            <w:rStyle w:val="Hyperlink"/>
            <w:color w:val="000000" w:themeColor="text1"/>
          </w:rPr>
          <w:t>В.</w:t>
        </w:r>
        <w:r w:rsidRPr="00FC7F73">
          <w:rPr>
            <w:rFonts w:asciiTheme="minorHAnsi" w:eastAsiaTheme="minorEastAsia" w:hAnsiTheme="minorHAnsi" w:cstheme="minorBidi"/>
            <w:color w:val="000000" w:themeColor="text1"/>
            <w:sz w:val="22"/>
            <w:szCs w:val="22"/>
            <w:lang w:val="en-US" w:eastAsia="en-US" w:bidi="ar-SA"/>
          </w:rPr>
          <w:tab/>
        </w:r>
        <w:r w:rsidRPr="00FC7F73">
          <w:rPr>
            <w:rStyle w:val="Hyperlink"/>
            <w:color w:val="000000" w:themeColor="text1"/>
          </w:rPr>
          <w:t>Описание, производство, применение и отходы</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_Toc452016145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6</w:t>
        </w:r>
        <w:r w:rsidRPr="00FC7F73">
          <w:rPr>
            <w:webHidden/>
            <w:color w:val="000000" w:themeColor="text1"/>
          </w:rPr>
          <w:fldChar w:fldCharType="end"/>
        </w:r>
      </w:hyperlink>
    </w:p>
    <w:p w:rsidR="00FC7F73" w:rsidRPr="00FC7F73" w:rsidRDefault="00FC7F73">
      <w:pPr>
        <w:pStyle w:val="TOC3"/>
        <w:tabs>
          <w:tab w:val="left" w:pos="3119"/>
        </w:tabs>
        <w:rPr>
          <w:rFonts w:asciiTheme="minorHAnsi" w:eastAsiaTheme="minorEastAsia" w:hAnsiTheme="minorHAnsi" w:cstheme="minorBidi"/>
          <w:noProof/>
          <w:color w:val="000000" w:themeColor="text1"/>
          <w:sz w:val="22"/>
          <w:szCs w:val="22"/>
          <w:lang w:val="en-US" w:eastAsia="en-US" w:bidi="ar-SA"/>
        </w:rPr>
      </w:pPr>
      <w:hyperlink w:anchor="_Toc452016146" w:history="1">
        <w:r w:rsidRPr="00FC7F73">
          <w:rPr>
            <w:rStyle w:val="Hyperlink"/>
            <w:noProof/>
            <w:color w:val="000000" w:themeColor="text1"/>
          </w:rPr>
          <w:t>1.</w:t>
        </w:r>
        <w:r w:rsidRPr="00FC7F73">
          <w:rPr>
            <w:rFonts w:asciiTheme="minorHAnsi" w:eastAsiaTheme="minorEastAsia" w:hAnsiTheme="minorHAnsi" w:cstheme="minorBidi"/>
            <w:noProof/>
            <w:color w:val="000000" w:themeColor="text1"/>
            <w:sz w:val="22"/>
            <w:szCs w:val="22"/>
            <w:lang w:val="en-US" w:eastAsia="en-US" w:bidi="ar-SA"/>
          </w:rPr>
          <w:tab/>
        </w:r>
        <w:r w:rsidRPr="00FC7F73">
          <w:rPr>
            <w:rStyle w:val="Hyperlink"/>
            <w:noProof/>
            <w:color w:val="000000" w:themeColor="text1"/>
          </w:rPr>
          <w:t>Описание</w:t>
        </w:r>
        <w:r w:rsidRPr="00FC7F73">
          <w:rPr>
            <w:noProof/>
            <w:webHidden/>
            <w:color w:val="000000" w:themeColor="text1"/>
          </w:rPr>
          <w:tab/>
        </w:r>
        <w:r w:rsidRPr="00FC7F73">
          <w:rPr>
            <w:noProof/>
            <w:webHidden/>
            <w:color w:val="000000" w:themeColor="text1"/>
          </w:rPr>
          <w:fldChar w:fldCharType="begin"/>
        </w:r>
        <w:r w:rsidRPr="00FC7F73">
          <w:rPr>
            <w:noProof/>
            <w:webHidden/>
            <w:color w:val="000000" w:themeColor="text1"/>
          </w:rPr>
          <w:instrText xml:space="preserve"> PAGEREF _Toc452016146 \h </w:instrText>
        </w:r>
        <w:r w:rsidRPr="00FC7F73">
          <w:rPr>
            <w:noProof/>
            <w:webHidden/>
            <w:color w:val="000000" w:themeColor="text1"/>
          </w:rPr>
        </w:r>
        <w:r w:rsidRPr="00FC7F73">
          <w:rPr>
            <w:noProof/>
            <w:webHidden/>
            <w:color w:val="000000" w:themeColor="text1"/>
          </w:rPr>
          <w:fldChar w:fldCharType="separate"/>
        </w:r>
        <w:r w:rsidR="0034162A">
          <w:rPr>
            <w:noProof/>
            <w:webHidden/>
            <w:color w:val="000000" w:themeColor="text1"/>
          </w:rPr>
          <w:t>6</w:t>
        </w:r>
        <w:r w:rsidRPr="00FC7F73">
          <w:rPr>
            <w:noProof/>
            <w:webHidden/>
            <w:color w:val="000000" w:themeColor="text1"/>
          </w:rPr>
          <w:fldChar w:fldCharType="end"/>
        </w:r>
      </w:hyperlink>
    </w:p>
    <w:p w:rsidR="00FC7F73" w:rsidRPr="00FC7F73" w:rsidRDefault="00FC7F73">
      <w:pPr>
        <w:pStyle w:val="TOC3"/>
        <w:tabs>
          <w:tab w:val="left" w:pos="3119"/>
        </w:tabs>
        <w:rPr>
          <w:rFonts w:asciiTheme="minorHAnsi" w:eastAsiaTheme="minorEastAsia" w:hAnsiTheme="minorHAnsi" w:cstheme="minorBidi"/>
          <w:noProof/>
          <w:color w:val="000000" w:themeColor="text1"/>
          <w:sz w:val="22"/>
          <w:szCs w:val="22"/>
          <w:lang w:val="en-US" w:eastAsia="en-US" w:bidi="ar-SA"/>
        </w:rPr>
      </w:pPr>
      <w:hyperlink w:anchor="_Toc452016147" w:history="1">
        <w:r w:rsidRPr="00FC7F73">
          <w:rPr>
            <w:rStyle w:val="Hyperlink"/>
            <w:noProof/>
            <w:color w:val="000000" w:themeColor="text1"/>
          </w:rPr>
          <w:t>2.</w:t>
        </w:r>
        <w:r w:rsidRPr="00FC7F73">
          <w:rPr>
            <w:rFonts w:asciiTheme="minorHAnsi" w:eastAsiaTheme="minorEastAsia" w:hAnsiTheme="minorHAnsi" w:cstheme="minorBidi"/>
            <w:noProof/>
            <w:color w:val="000000" w:themeColor="text1"/>
            <w:sz w:val="22"/>
            <w:szCs w:val="22"/>
            <w:lang w:val="en-US" w:eastAsia="en-US" w:bidi="ar-SA"/>
          </w:rPr>
          <w:tab/>
        </w:r>
        <w:r w:rsidRPr="00FC7F73">
          <w:rPr>
            <w:rStyle w:val="Hyperlink"/>
            <w:noProof/>
            <w:color w:val="000000" w:themeColor="text1"/>
          </w:rPr>
          <w:t>Производство</w:t>
        </w:r>
        <w:r w:rsidRPr="00FC7F73">
          <w:rPr>
            <w:noProof/>
            <w:webHidden/>
            <w:color w:val="000000" w:themeColor="text1"/>
          </w:rPr>
          <w:tab/>
        </w:r>
        <w:r w:rsidRPr="00FC7F73">
          <w:rPr>
            <w:noProof/>
            <w:webHidden/>
            <w:color w:val="000000" w:themeColor="text1"/>
          </w:rPr>
          <w:fldChar w:fldCharType="begin"/>
        </w:r>
        <w:r w:rsidRPr="00FC7F73">
          <w:rPr>
            <w:noProof/>
            <w:webHidden/>
            <w:color w:val="000000" w:themeColor="text1"/>
          </w:rPr>
          <w:instrText xml:space="preserve"> PAGEREF _Toc452016147 \h </w:instrText>
        </w:r>
        <w:r w:rsidRPr="00FC7F73">
          <w:rPr>
            <w:noProof/>
            <w:webHidden/>
            <w:color w:val="000000" w:themeColor="text1"/>
          </w:rPr>
        </w:r>
        <w:r w:rsidRPr="00FC7F73">
          <w:rPr>
            <w:noProof/>
            <w:webHidden/>
            <w:color w:val="000000" w:themeColor="text1"/>
          </w:rPr>
          <w:fldChar w:fldCharType="separate"/>
        </w:r>
        <w:r w:rsidR="0034162A">
          <w:rPr>
            <w:noProof/>
            <w:webHidden/>
            <w:color w:val="000000" w:themeColor="text1"/>
          </w:rPr>
          <w:t>7</w:t>
        </w:r>
        <w:r w:rsidRPr="00FC7F73">
          <w:rPr>
            <w:noProof/>
            <w:webHidden/>
            <w:color w:val="000000" w:themeColor="text1"/>
          </w:rPr>
          <w:fldChar w:fldCharType="end"/>
        </w:r>
      </w:hyperlink>
    </w:p>
    <w:p w:rsidR="00FC7F73" w:rsidRPr="00FC7F73" w:rsidRDefault="00FC7F73">
      <w:pPr>
        <w:pStyle w:val="TOC3"/>
        <w:tabs>
          <w:tab w:val="left" w:pos="3119"/>
        </w:tabs>
        <w:rPr>
          <w:rFonts w:asciiTheme="minorHAnsi" w:eastAsiaTheme="minorEastAsia" w:hAnsiTheme="minorHAnsi" w:cstheme="minorBidi"/>
          <w:noProof/>
          <w:color w:val="000000" w:themeColor="text1"/>
          <w:sz w:val="22"/>
          <w:szCs w:val="22"/>
          <w:lang w:val="en-US" w:eastAsia="en-US" w:bidi="ar-SA"/>
        </w:rPr>
      </w:pPr>
      <w:hyperlink w:anchor="_Toc452016148" w:history="1">
        <w:r w:rsidRPr="00FC7F73">
          <w:rPr>
            <w:rStyle w:val="Hyperlink"/>
            <w:noProof/>
            <w:color w:val="000000" w:themeColor="text1"/>
          </w:rPr>
          <w:t>3.</w:t>
        </w:r>
        <w:r w:rsidRPr="00FC7F73">
          <w:rPr>
            <w:rFonts w:asciiTheme="minorHAnsi" w:eastAsiaTheme="minorEastAsia" w:hAnsiTheme="minorHAnsi" w:cstheme="minorBidi"/>
            <w:noProof/>
            <w:color w:val="000000" w:themeColor="text1"/>
            <w:sz w:val="22"/>
            <w:szCs w:val="22"/>
            <w:lang w:val="en-US" w:eastAsia="en-US" w:bidi="ar-SA"/>
          </w:rPr>
          <w:tab/>
        </w:r>
        <w:r w:rsidRPr="00FC7F73">
          <w:rPr>
            <w:rStyle w:val="Hyperlink"/>
            <w:noProof/>
            <w:color w:val="000000" w:themeColor="text1"/>
          </w:rPr>
          <w:t>Применение</w:t>
        </w:r>
        <w:r w:rsidRPr="00FC7F73">
          <w:rPr>
            <w:noProof/>
            <w:webHidden/>
            <w:color w:val="000000" w:themeColor="text1"/>
          </w:rPr>
          <w:tab/>
        </w:r>
        <w:r w:rsidRPr="00FC7F73">
          <w:rPr>
            <w:noProof/>
            <w:webHidden/>
            <w:color w:val="000000" w:themeColor="text1"/>
          </w:rPr>
          <w:fldChar w:fldCharType="begin"/>
        </w:r>
        <w:r w:rsidRPr="00FC7F73">
          <w:rPr>
            <w:noProof/>
            <w:webHidden/>
            <w:color w:val="000000" w:themeColor="text1"/>
          </w:rPr>
          <w:instrText xml:space="preserve"> PAGEREF _Toc452016148 \h </w:instrText>
        </w:r>
        <w:r w:rsidRPr="00FC7F73">
          <w:rPr>
            <w:noProof/>
            <w:webHidden/>
            <w:color w:val="000000" w:themeColor="text1"/>
          </w:rPr>
        </w:r>
        <w:r w:rsidRPr="00FC7F73">
          <w:rPr>
            <w:noProof/>
            <w:webHidden/>
            <w:color w:val="000000" w:themeColor="text1"/>
          </w:rPr>
          <w:fldChar w:fldCharType="separate"/>
        </w:r>
        <w:r w:rsidR="0034162A">
          <w:rPr>
            <w:noProof/>
            <w:webHidden/>
            <w:color w:val="000000" w:themeColor="text1"/>
          </w:rPr>
          <w:t>8</w:t>
        </w:r>
        <w:r w:rsidRPr="00FC7F73">
          <w:rPr>
            <w:noProof/>
            <w:webHidden/>
            <w:color w:val="000000" w:themeColor="text1"/>
          </w:rPr>
          <w:fldChar w:fldCharType="end"/>
        </w:r>
      </w:hyperlink>
    </w:p>
    <w:p w:rsidR="00FC7F73" w:rsidRPr="00FC7F73" w:rsidRDefault="00FC7F73">
      <w:pPr>
        <w:pStyle w:val="TOC3"/>
        <w:tabs>
          <w:tab w:val="left" w:pos="3119"/>
        </w:tabs>
        <w:rPr>
          <w:rFonts w:asciiTheme="minorHAnsi" w:eastAsiaTheme="minorEastAsia" w:hAnsiTheme="minorHAnsi" w:cstheme="minorBidi"/>
          <w:noProof/>
          <w:color w:val="000000" w:themeColor="text1"/>
          <w:sz w:val="22"/>
          <w:szCs w:val="22"/>
          <w:lang w:val="en-US" w:eastAsia="en-US" w:bidi="ar-SA"/>
        </w:rPr>
      </w:pPr>
      <w:hyperlink w:anchor="_Toc452016149" w:history="1">
        <w:r w:rsidRPr="00FC7F73">
          <w:rPr>
            <w:rStyle w:val="Hyperlink"/>
            <w:noProof/>
            <w:color w:val="000000" w:themeColor="text1"/>
          </w:rPr>
          <w:t>4.</w:t>
        </w:r>
        <w:r w:rsidRPr="00FC7F73">
          <w:rPr>
            <w:rFonts w:asciiTheme="minorHAnsi" w:eastAsiaTheme="minorEastAsia" w:hAnsiTheme="minorHAnsi" w:cstheme="minorBidi"/>
            <w:noProof/>
            <w:color w:val="000000" w:themeColor="text1"/>
            <w:sz w:val="22"/>
            <w:szCs w:val="22"/>
            <w:lang w:val="en-US" w:eastAsia="en-US" w:bidi="ar-SA"/>
          </w:rPr>
          <w:tab/>
        </w:r>
        <w:r w:rsidRPr="00FC7F73">
          <w:rPr>
            <w:rStyle w:val="Hyperlink"/>
            <w:noProof/>
            <w:color w:val="000000" w:themeColor="text1"/>
          </w:rPr>
          <w:t>Отходы</w:t>
        </w:r>
        <w:r w:rsidRPr="00FC7F73">
          <w:rPr>
            <w:noProof/>
            <w:webHidden/>
            <w:color w:val="000000" w:themeColor="text1"/>
          </w:rPr>
          <w:tab/>
        </w:r>
        <w:r w:rsidRPr="00FC7F73">
          <w:rPr>
            <w:noProof/>
            <w:webHidden/>
            <w:color w:val="000000" w:themeColor="text1"/>
          </w:rPr>
          <w:fldChar w:fldCharType="begin"/>
        </w:r>
        <w:r w:rsidRPr="00FC7F73">
          <w:rPr>
            <w:noProof/>
            <w:webHidden/>
            <w:color w:val="000000" w:themeColor="text1"/>
          </w:rPr>
          <w:instrText xml:space="preserve"> PAGEREF _Toc452016149 \h </w:instrText>
        </w:r>
        <w:r w:rsidRPr="00FC7F73">
          <w:rPr>
            <w:noProof/>
            <w:webHidden/>
            <w:color w:val="000000" w:themeColor="text1"/>
          </w:rPr>
        </w:r>
        <w:r w:rsidRPr="00FC7F73">
          <w:rPr>
            <w:noProof/>
            <w:webHidden/>
            <w:color w:val="000000" w:themeColor="text1"/>
          </w:rPr>
          <w:fldChar w:fldCharType="separate"/>
        </w:r>
        <w:r w:rsidR="0034162A">
          <w:rPr>
            <w:noProof/>
            <w:webHidden/>
            <w:color w:val="000000" w:themeColor="text1"/>
          </w:rPr>
          <w:t>9</w:t>
        </w:r>
        <w:r w:rsidRPr="00FC7F73">
          <w:rPr>
            <w:noProof/>
            <w:webHidden/>
            <w:color w:val="000000" w:themeColor="text1"/>
          </w:rPr>
          <w:fldChar w:fldCharType="end"/>
        </w:r>
      </w:hyperlink>
    </w:p>
    <w:p w:rsidR="00FC7F73" w:rsidRPr="00FC7F73" w:rsidRDefault="00FC7F73">
      <w:pPr>
        <w:pStyle w:val="TOC10"/>
        <w:tabs>
          <w:tab w:val="left" w:pos="1871"/>
        </w:tabs>
        <w:rPr>
          <w:rFonts w:asciiTheme="minorHAnsi" w:eastAsiaTheme="minorEastAsia" w:hAnsiTheme="minorHAnsi" w:cstheme="minorBidi"/>
          <w:b w:val="0"/>
          <w:bCs w:val="0"/>
          <w:color w:val="000000" w:themeColor="text1"/>
          <w:sz w:val="22"/>
          <w:szCs w:val="22"/>
          <w:lang w:val="en-US" w:eastAsia="en-US" w:bidi="ar-SA"/>
        </w:rPr>
      </w:pPr>
      <w:hyperlink w:anchor="_Toc452016150" w:history="1">
        <w:r w:rsidRPr="00FC7F73">
          <w:rPr>
            <w:rStyle w:val="Hyperlink"/>
            <w:color w:val="000000" w:themeColor="text1"/>
          </w:rPr>
          <w:t>II.</w:t>
        </w:r>
        <w:r w:rsidRPr="00FC7F73">
          <w:rPr>
            <w:rFonts w:asciiTheme="minorHAnsi" w:eastAsiaTheme="minorEastAsia" w:hAnsiTheme="minorHAnsi" w:cstheme="minorBidi"/>
            <w:b w:val="0"/>
            <w:bCs w:val="0"/>
            <w:color w:val="000000" w:themeColor="text1"/>
            <w:sz w:val="22"/>
            <w:szCs w:val="22"/>
            <w:lang w:val="en-US" w:eastAsia="en-US" w:bidi="ar-SA"/>
          </w:rPr>
          <w:tab/>
        </w:r>
        <w:r w:rsidRPr="00FC7F73">
          <w:rPr>
            <w:rStyle w:val="Hyperlink"/>
            <w:color w:val="000000" w:themeColor="text1"/>
          </w:rPr>
          <w:t>Соответствующие положения Базельской и Стокгольмской конвенций</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_Toc452016150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14</w:t>
        </w:r>
        <w:r w:rsidRPr="00FC7F73">
          <w:rPr>
            <w:webHidden/>
            <w:color w:val="000000" w:themeColor="text1"/>
          </w:rPr>
          <w:fldChar w:fldCharType="end"/>
        </w:r>
      </w:hyperlink>
    </w:p>
    <w:p w:rsidR="00FC7F73" w:rsidRPr="00FC7F73" w:rsidRDefault="00FC7F73">
      <w:pPr>
        <w:pStyle w:val="TOC2"/>
        <w:tabs>
          <w:tab w:val="left" w:pos="2495"/>
        </w:tabs>
        <w:rPr>
          <w:rFonts w:asciiTheme="minorHAnsi" w:eastAsiaTheme="minorEastAsia" w:hAnsiTheme="minorHAnsi" w:cstheme="minorBidi"/>
          <w:color w:val="000000" w:themeColor="text1"/>
          <w:sz w:val="22"/>
          <w:szCs w:val="22"/>
          <w:lang w:val="en-US" w:eastAsia="en-US" w:bidi="ar-SA"/>
        </w:rPr>
      </w:pPr>
      <w:hyperlink w:anchor="_Toc452016151" w:history="1">
        <w:r w:rsidRPr="00FC7F73">
          <w:rPr>
            <w:rStyle w:val="Hyperlink"/>
            <w:color w:val="000000" w:themeColor="text1"/>
          </w:rPr>
          <w:t>А.</w:t>
        </w:r>
        <w:r w:rsidRPr="00FC7F73">
          <w:rPr>
            <w:rFonts w:asciiTheme="minorHAnsi" w:eastAsiaTheme="minorEastAsia" w:hAnsiTheme="minorHAnsi" w:cstheme="minorBidi"/>
            <w:color w:val="000000" w:themeColor="text1"/>
            <w:sz w:val="22"/>
            <w:szCs w:val="22"/>
            <w:lang w:val="en-US" w:eastAsia="en-US" w:bidi="ar-SA"/>
          </w:rPr>
          <w:tab/>
        </w:r>
        <w:r w:rsidRPr="00FC7F73">
          <w:rPr>
            <w:rStyle w:val="Hyperlink"/>
            <w:color w:val="000000" w:themeColor="text1"/>
          </w:rPr>
          <w:t>Базельская конвенция</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_Toc452016151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14</w:t>
        </w:r>
        <w:r w:rsidRPr="00FC7F73">
          <w:rPr>
            <w:webHidden/>
            <w:color w:val="000000" w:themeColor="text1"/>
          </w:rPr>
          <w:fldChar w:fldCharType="end"/>
        </w:r>
      </w:hyperlink>
    </w:p>
    <w:p w:rsidR="00FC7F73" w:rsidRPr="00FC7F73" w:rsidRDefault="00FC7F73">
      <w:pPr>
        <w:pStyle w:val="TOC2"/>
        <w:tabs>
          <w:tab w:val="left" w:pos="2495"/>
        </w:tabs>
        <w:rPr>
          <w:rFonts w:asciiTheme="minorHAnsi" w:eastAsiaTheme="minorEastAsia" w:hAnsiTheme="minorHAnsi" w:cstheme="minorBidi"/>
          <w:color w:val="000000" w:themeColor="text1"/>
          <w:sz w:val="22"/>
          <w:szCs w:val="22"/>
          <w:lang w:val="en-US" w:eastAsia="en-US" w:bidi="ar-SA"/>
        </w:rPr>
      </w:pPr>
      <w:hyperlink w:anchor="_Toc452016152" w:history="1">
        <w:r w:rsidRPr="00FC7F73">
          <w:rPr>
            <w:rStyle w:val="Hyperlink"/>
            <w:color w:val="000000" w:themeColor="text1"/>
          </w:rPr>
          <w:t>B.</w:t>
        </w:r>
        <w:r w:rsidRPr="00FC7F73">
          <w:rPr>
            <w:rFonts w:asciiTheme="minorHAnsi" w:eastAsiaTheme="minorEastAsia" w:hAnsiTheme="minorHAnsi" w:cstheme="minorBidi"/>
            <w:color w:val="000000" w:themeColor="text1"/>
            <w:sz w:val="22"/>
            <w:szCs w:val="22"/>
            <w:lang w:val="en-US" w:eastAsia="en-US" w:bidi="ar-SA"/>
          </w:rPr>
          <w:tab/>
        </w:r>
        <w:r w:rsidRPr="00FC7F73">
          <w:rPr>
            <w:rStyle w:val="Hyperlink"/>
            <w:color w:val="000000" w:themeColor="text1"/>
          </w:rPr>
          <w:t>Стокгольмская конвенция</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_Toc452016152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16</w:t>
        </w:r>
        <w:r w:rsidRPr="00FC7F73">
          <w:rPr>
            <w:webHidden/>
            <w:color w:val="000000" w:themeColor="text1"/>
          </w:rPr>
          <w:fldChar w:fldCharType="end"/>
        </w:r>
      </w:hyperlink>
    </w:p>
    <w:p w:rsidR="00FC7F73" w:rsidRPr="00FC7F73" w:rsidRDefault="00FC7F73">
      <w:pPr>
        <w:pStyle w:val="TOC10"/>
        <w:tabs>
          <w:tab w:val="left" w:pos="1871"/>
        </w:tabs>
        <w:rPr>
          <w:rFonts w:asciiTheme="minorHAnsi" w:eastAsiaTheme="minorEastAsia" w:hAnsiTheme="minorHAnsi" w:cstheme="minorBidi"/>
          <w:b w:val="0"/>
          <w:bCs w:val="0"/>
          <w:color w:val="000000" w:themeColor="text1"/>
          <w:sz w:val="22"/>
          <w:szCs w:val="22"/>
          <w:lang w:val="en-US" w:eastAsia="en-US" w:bidi="ar-SA"/>
        </w:rPr>
      </w:pPr>
      <w:hyperlink w:anchor="_Toc452016153" w:history="1">
        <w:r w:rsidRPr="00FC7F73">
          <w:rPr>
            <w:rStyle w:val="Hyperlink"/>
            <w:color w:val="000000" w:themeColor="text1"/>
          </w:rPr>
          <w:t>III.</w:t>
        </w:r>
        <w:r w:rsidRPr="00FC7F73">
          <w:rPr>
            <w:rFonts w:asciiTheme="minorHAnsi" w:eastAsiaTheme="minorEastAsia" w:hAnsiTheme="minorHAnsi" w:cstheme="minorBidi"/>
            <w:b w:val="0"/>
            <w:bCs w:val="0"/>
            <w:color w:val="000000" w:themeColor="text1"/>
            <w:sz w:val="22"/>
            <w:szCs w:val="22"/>
            <w:lang w:val="en-US" w:eastAsia="en-US" w:bidi="ar-SA"/>
          </w:rPr>
          <w:tab/>
        </w:r>
        <w:r w:rsidRPr="00FC7F73">
          <w:rPr>
            <w:rStyle w:val="Hyperlink"/>
            <w:color w:val="000000" w:themeColor="text1"/>
          </w:rPr>
          <w:t>Вопросы, охватываемые Стокгольмской конвенцией и требующие решения в сотрудничестве с Базельской конвенцией</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_Toc452016153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17</w:t>
        </w:r>
        <w:r w:rsidRPr="00FC7F73">
          <w:rPr>
            <w:webHidden/>
            <w:color w:val="000000" w:themeColor="text1"/>
          </w:rPr>
          <w:fldChar w:fldCharType="end"/>
        </w:r>
      </w:hyperlink>
    </w:p>
    <w:p w:rsidR="00FC7F73" w:rsidRPr="00FC7F73" w:rsidRDefault="00FC7F73">
      <w:pPr>
        <w:pStyle w:val="TOC2"/>
        <w:tabs>
          <w:tab w:val="left" w:pos="2495"/>
        </w:tabs>
        <w:rPr>
          <w:rFonts w:asciiTheme="minorHAnsi" w:eastAsiaTheme="minorEastAsia" w:hAnsiTheme="minorHAnsi" w:cstheme="minorBidi"/>
          <w:color w:val="000000" w:themeColor="text1"/>
          <w:sz w:val="22"/>
          <w:szCs w:val="22"/>
          <w:lang w:val="en-US" w:eastAsia="en-US" w:bidi="ar-SA"/>
        </w:rPr>
      </w:pPr>
      <w:hyperlink w:anchor="_Toc452016154" w:history="1">
        <w:r w:rsidRPr="00FC7F73">
          <w:rPr>
            <w:rStyle w:val="Hyperlink"/>
            <w:color w:val="000000" w:themeColor="text1"/>
          </w:rPr>
          <w:t>А.</w:t>
        </w:r>
        <w:r w:rsidRPr="00FC7F73">
          <w:rPr>
            <w:rFonts w:asciiTheme="minorHAnsi" w:eastAsiaTheme="minorEastAsia" w:hAnsiTheme="minorHAnsi" w:cstheme="minorBidi"/>
            <w:color w:val="000000" w:themeColor="text1"/>
            <w:sz w:val="22"/>
            <w:szCs w:val="22"/>
            <w:lang w:val="en-US" w:eastAsia="en-US" w:bidi="ar-SA"/>
          </w:rPr>
          <w:tab/>
        </w:r>
        <w:r w:rsidRPr="00FC7F73">
          <w:rPr>
            <w:rStyle w:val="Hyperlink"/>
            <w:color w:val="000000" w:themeColor="text1"/>
          </w:rPr>
          <w:t>Низкое содержание СОЗ</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_Toc452016154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17</w:t>
        </w:r>
        <w:r w:rsidRPr="00FC7F73">
          <w:rPr>
            <w:webHidden/>
            <w:color w:val="000000" w:themeColor="text1"/>
          </w:rPr>
          <w:fldChar w:fldCharType="end"/>
        </w:r>
      </w:hyperlink>
    </w:p>
    <w:p w:rsidR="00FC7F73" w:rsidRPr="00FC7F73" w:rsidRDefault="00FC7F73">
      <w:pPr>
        <w:pStyle w:val="TOC2"/>
        <w:tabs>
          <w:tab w:val="left" w:pos="2495"/>
        </w:tabs>
        <w:rPr>
          <w:rFonts w:asciiTheme="minorHAnsi" w:eastAsiaTheme="minorEastAsia" w:hAnsiTheme="minorHAnsi" w:cstheme="minorBidi"/>
          <w:color w:val="000000" w:themeColor="text1"/>
          <w:sz w:val="22"/>
          <w:szCs w:val="22"/>
          <w:lang w:val="en-US" w:eastAsia="en-US" w:bidi="ar-SA"/>
        </w:rPr>
      </w:pPr>
      <w:hyperlink w:anchor="_Toc452016155" w:history="1">
        <w:r w:rsidRPr="00FC7F73">
          <w:rPr>
            <w:rStyle w:val="Hyperlink"/>
            <w:color w:val="000000" w:themeColor="text1"/>
          </w:rPr>
          <w:t>В.</w:t>
        </w:r>
        <w:r w:rsidRPr="00FC7F73">
          <w:rPr>
            <w:rFonts w:asciiTheme="minorHAnsi" w:eastAsiaTheme="minorEastAsia" w:hAnsiTheme="minorHAnsi" w:cstheme="minorBidi"/>
            <w:color w:val="000000" w:themeColor="text1"/>
            <w:sz w:val="22"/>
            <w:szCs w:val="22"/>
            <w:lang w:val="en-US" w:eastAsia="en-US" w:bidi="ar-SA"/>
          </w:rPr>
          <w:tab/>
        </w:r>
        <w:r w:rsidRPr="00FC7F73">
          <w:rPr>
            <w:rStyle w:val="Hyperlink"/>
            <w:color w:val="000000" w:themeColor="text1"/>
          </w:rPr>
          <w:t>Уровни уничтожения и необратимого преобразования</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_Toc452016155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17</w:t>
        </w:r>
        <w:r w:rsidRPr="00FC7F73">
          <w:rPr>
            <w:webHidden/>
            <w:color w:val="000000" w:themeColor="text1"/>
          </w:rPr>
          <w:fldChar w:fldCharType="end"/>
        </w:r>
      </w:hyperlink>
    </w:p>
    <w:p w:rsidR="00FC7F73" w:rsidRPr="00FC7F73" w:rsidRDefault="00FC7F73">
      <w:pPr>
        <w:pStyle w:val="TOC2"/>
        <w:tabs>
          <w:tab w:val="left" w:pos="2495"/>
        </w:tabs>
        <w:rPr>
          <w:rFonts w:asciiTheme="minorHAnsi" w:eastAsiaTheme="minorEastAsia" w:hAnsiTheme="minorHAnsi" w:cstheme="minorBidi"/>
          <w:color w:val="000000" w:themeColor="text1"/>
          <w:sz w:val="22"/>
          <w:szCs w:val="22"/>
          <w:lang w:val="en-US" w:eastAsia="en-US" w:bidi="ar-SA"/>
        </w:rPr>
      </w:pPr>
      <w:hyperlink w:anchor="_Toc452016156" w:history="1">
        <w:r w:rsidRPr="00FC7F73">
          <w:rPr>
            <w:rStyle w:val="Hyperlink"/>
            <w:color w:val="000000" w:themeColor="text1"/>
          </w:rPr>
          <w:t>C.</w:t>
        </w:r>
        <w:r w:rsidRPr="00FC7F73">
          <w:rPr>
            <w:rFonts w:asciiTheme="minorHAnsi" w:eastAsiaTheme="minorEastAsia" w:hAnsiTheme="minorHAnsi" w:cstheme="minorBidi"/>
            <w:color w:val="000000" w:themeColor="text1"/>
            <w:sz w:val="22"/>
            <w:szCs w:val="22"/>
            <w:lang w:val="en-US" w:eastAsia="en-US" w:bidi="ar-SA"/>
          </w:rPr>
          <w:tab/>
        </w:r>
        <w:r w:rsidRPr="00FC7F73">
          <w:rPr>
            <w:rStyle w:val="Hyperlink"/>
            <w:color w:val="000000" w:themeColor="text1"/>
          </w:rPr>
          <w:t>Методы удаления, относящиеся к экологически безопасным</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_Toc452016156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17</w:t>
        </w:r>
        <w:r w:rsidRPr="00FC7F73">
          <w:rPr>
            <w:webHidden/>
            <w:color w:val="000000" w:themeColor="text1"/>
          </w:rPr>
          <w:fldChar w:fldCharType="end"/>
        </w:r>
      </w:hyperlink>
    </w:p>
    <w:p w:rsidR="00FC7F73" w:rsidRPr="00FC7F73" w:rsidRDefault="00FC7F73">
      <w:pPr>
        <w:pStyle w:val="TOC10"/>
        <w:tabs>
          <w:tab w:val="left" w:pos="1871"/>
        </w:tabs>
        <w:rPr>
          <w:rFonts w:asciiTheme="minorHAnsi" w:eastAsiaTheme="minorEastAsia" w:hAnsiTheme="minorHAnsi" w:cstheme="minorBidi"/>
          <w:b w:val="0"/>
          <w:bCs w:val="0"/>
          <w:color w:val="000000" w:themeColor="text1"/>
          <w:sz w:val="22"/>
          <w:szCs w:val="22"/>
          <w:lang w:val="en-US" w:eastAsia="en-US" w:bidi="ar-SA"/>
        </w:rPr>
      </w:pPr>
      <w:hyperlink w:anchor="_Toc452016157" w:history="1">
        <w:r w:rsidRPr="00FC7F73">
          <w:rPr>
            <w:rStyle w:val="Hyperlink"/>
            <w:color w:val="000000" w:themeColor="text1"/>
          </w:rPr>
          <w:t>IV.</w:t>
        </w:r>
        <w:r w:rsidRPr="00FC7F73">
          <w:rPr>
            <w:rFonts w:asciiTheme="minorHAnsi" w:eastAsiaTheme="minorEastAsia" w:hAnsiTheme="minorHAnsi" w:cstheme="minorBidi"/>
            <w:b w:val="0"/>
            <w:bCs w:val="0"/>
            <w:color w:val="000000" w:themeColor="text1"/>
            <w:sz w:val="22"/>
            <w:szCs w:val="22"/>
            <w:lang w:val="en-US" w:eastAsia="en-US" w:bidi="ar-SA"/>
          </w:rPr>
          <w:tab/>
        </w:r>
        <w:r w:rsidRPr="00FC7F73">
          <w:rPr>
            <w:rStyle w:val="Hyperlink"/>
            <w:color w:val="000000" w:themeColor="text1"/>
          </w:rPr>
          <w:t>Руководство по экологически обоснованному регулированию (ЭОР)</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_Toc452016157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17</w:t>
        </w:r>
        <w:r w:rsidRPr="00FC7F73">
          <w:rPr>
            <w:webHidden/>
            <w:color w:val="000000" w:themeColor="text1"/>
          </w:rPr>
          <w:fldChar w:fldCharType="end"/>
        </w:r>
      </w:hyperlink>
    </w:p>
    <w:p w:rsidR="00FC7F73" w:rsidRPr="00FC7F73" w:rsidRDefault="00FC7F73">
      <w:pPr>
        <w:pStyle w:val="TOC2"/>
        <w:tabs>
          <w:tab w:val="left" w:pos="2495"/>
        </w:tabs>
        <w:rPr>
          <w:rFonts w:asciiTheme="minorHAnsi" w:eastAsiaTheme="minorEastAsia" w:hAnsiTheme="minorHAnsi" w:cstheme="minorBidi"/>
          <w:color w:val="000000" w:themeColor="text1"/>
          <w:sz w:val="22"/>
          <w:szCs w:val="22"/>
          <w:lang w:val="en-US" w:eastAsia="en-US" w:bidi="ar-SA"/>
        </w:rPr>
      </w:pPr>
      <w:hyperlink w:anchor="_Toc452016158" w:history="1">
        <w:r w:rsidRPr="00FC7F73">
          <w:rPr>
            <w:rStyle w:val="Hyperlink"/>
            <w:color w:val="000000" w:themeColor="text1"/>
          </w:rPr>
          <w:t>A.</w:t>
        </w:r>
        <w:r w:rsidRPr="00FC7F73">
          <w:rPr>
            <w:rFonts w:asciiTheme="minorHAnsi" w:eastAsiaTheme="minorEastAsia" w:hAnsiTheme="minorHAnsi" w:cstheme="minorBidi"/>
            <w:color w:val="000000" w:themeColor="text1"/>
            <w:sz w:val="22"/>
            <w:szCs w:val="22"/>
            <w:lang w:val="en-US" w:eastAsia="en-US" w:bidi="ar-SA"/>
          </w:rPr>
          <w:tab/>
        </w:r>
        <w:r w:rsidRPr="00FC7F73">
          <w:rPr>
            <w:rStyle w:val="Hyperlink"/>
            <w:color w:val="000000" w:themeColor="text1"/>
          </w:rPr>
          <w:t>Общие соображения</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_Toc452016158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17</w:t>
        </w:r>
        <w:r w:rsidRPr="00FC7F73">
          <w:rPr>
            <w:webHidden/>
            <w:color w:val="000000" w:themeColor="text1"/>
          </w:rPr>
          <w:fldChar w:fldCharType="end"/>
        </w:r>
      </w:hyperlink>
    </w:p>
    <w:p w:rsidR="00FC7F73" w:rsidRPr="00FC7F73" w:rsidRDefault="00FC7F73">
      <w:pPr>
        <w:pStyle w:val="TOC2"/>
        <w:tabs>
          <w:tab w:val="left" w:pos="2495"/>
        </w:tabs>
        <w:rPr>
          <w:rFonts w:asciiTheme="minorHAnsi" w:eastAsiaTheme="minorEastAsia" w:hAnsiTheme="minorHAnsi" w:cstheme="minorBidi"/>
          <w:color w:val="000000" w:themeColor="text1"/>
          <w:sz w:val="22"/>
          <w:szCs w:val="22"/>
          <w:lang w:val="en-US" w:eastAsia="en-US" w:bidi="ar-SA"/>
        </w:rPr>
      </w:pPr>
      <w:hyperlink w:anchor="_Toc452016159" w:history="1">
        <w:r w:rsidRPr="00FC7F73">
          <w:rPr>
            <w:rStyle w:val="Hyperlink"/>
            <w:color w:val="000000" w:themeColor="text1"/>
          </w:rPr>
          <w:t>B.</w:t>
        </w:r>
        <w:r w:rsidRPr="00FC7F73">
          <w:rPr>
            <w:rFonts w:asciiTheme="minorHAnsi" w:eastAsiaTheme="minorEastAsia" w:hAnsiTheme="minorHAnsi" w:cstheme="minorBidi"/>
            <w:color w:val="000000" w:themeColor="text1"/>
            <w:sz w:val="22"/>
            <w:szCs w:val="22"/>
            <w:lang w:val="en-US" w:eastAsia="en-US" w:bidi="ar-SA"/>
          </w:rPr>
          <w:tab/>
        </w:r>
        <w:r w:rsidRPr="00FC7F73">
          <w:rPr>
            <w:rStyle w:val="Hyperlink"/>
            <w:color w:val="000000" w:themeColor="text1"/>
          </w:rPr>
          <w:t>Законодательно-нормативная основа</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_Toc452016159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18</w:t>
        </w:r>
        <w:r w:rsidRPr="00FC7F73">
          <w:rPr>
            <w:webHidden/>
            <w:color w:val="000000" w:themeColor="text1"/>
          </w:rPr>
          <w:fldChar w:fldCharType="end"/>
        </w:r>
      </w:hyperlink>
    </w:p>
    <w:p w:rsidR="00FC7F73" w:rsidRPr="00FC7F73" w:rsidRDefault="00FC7F73">
      <w:pPr>
        <w:pStyle w:val="TOC2"/>
        <w:tabs>
          <w:tab w:val="left" w:pos="2495"/>
        </w:tabs>
        <w:rPr>
          <w:rFonts w:asciiTheme="minorHAnsi" w:eastAsiaTheme="minorEastAsia" w:hAnsiTheme="minorHAnsi" w:cstheme="minorBidi"/>
          <w:color w:val="000000" w:themeColor="text1"/>
          <w:sz w:val="22"/>
          <w:szCs w:val="22"/>
          <w:lang w:val="en-US" w:eastAsia="en-US" w:bidi="ar-SA"/>
        </w:rPr>
      </w:pPr>
      <w:hyperlink w:anchor="_Toc452016160" w:history="1">
        <w:r w:rsidRPr="00FC7F73">
          <w:rPr>
            <w:rStyle w:val="Hyperlink"/>
            <w:color w:val="000000" w:themeColor="text1"/>
          </w:rPr>
          <w:t>C.</w:t>
        </w:r>
        <w:r w:rsidRPr="00FC7F73">
          <w:rPr>
            <w:rFonts w:asciiTheme="minorHAnsi" w:eastAsiaTheme="minorEastAsia" w:hAnsiTheme="minorHAnsi" w:cstheme="minorBidi"/>
            <w:color w:val="000000" w:themeColor="text1"/>
            <w:sz w:val="22"/>
            <w:szCs w:val="22"/>
            <w:lang w:val="en-US" w:eastAsia="en-US" w:bidi="ar-SA"/>
          </w:rPr>
          <w:tab/>
        </w:r>
        <w:r w:rsidRPr="00FC7F73">
          <w:rPr>
            <w:rStyle w:val="Hyperlink"/>
            <w:color w:val="000000" w:themeColor="text1"/>
          </w:rPr>
          <w:t>Предотвращение и сведение к минимуму образования отходов</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_Toc452016160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19</w:t>
        </w:r>
        <w:r w:rsidRPr="00FC7F73">
          <w:rPr>
            <w:webHidden/>
            <w:color w:val="000000" w:themeColor="text1"/>
          </w:rPr>
          <w:fldChar w:fldCharType="end"/>
        </w:r>
      </w:hyperlink>
    </w:p>
    <w:p w:rsidR="00FC7F73" w:rsidRPr="00FC7F73" w:rsidRDefault="00FC7F73">
      <w:pPr>
        <w:pStyle w:val="TOC2"/>
        <w:tabs>
          <w:tab w:val="left" w:pos="2495"/>
        </w:tabs>
        <w:rPr>
          <w:rFonts w:asciiTheme="minorHAnsi" w:eastAsiaTheme="minorEastAsia" w:hAnsiTheme="minorHAnsi" w:cstheme="minorBidi"/>
          <w:color w:val="000000" w:themeColor="text1"/>
          <w:sz w:val="22"/>
          <w:szCs w:val="22"/>
          <w:lang w:val="en-US" w:eastAsia="en-US" w:bidi="ar-SA"/>
        </w:rPr>
      </w:pPr>
      <w:hyperlink w:anchor="_Toc452016161" w:history="1">
        <w:r w:rsidRPr="00FC7F73">
          <w:rPr>
            <w:rStyle w:val="Hyperlink"/>
            <w:color w:val="000000" w:themeColor="text1"/>
          </w:rPr>
          <w:t>D.</w:t>
        </w:r>
        <w:r w:rsidRPr="00FC7F73">
          <w:rPr>
            <w:rFonts w:asciiTheme="minorHAnsi" w:eastAsiaTheme="minorEastAsia" w:hAnsiTheme="minorHAnsi" w:cstheme="minorBidi"/>
            <w:color w:val="000000" w:themeColor="text1"/>
            <w:sz w:val="22"/>
            <w:szCs w:val="22"/>
            <w:lang w:val="en-US" w:eastAsia="en-US" w:bidi="ar-SA"/>
          </w:rPr>
          <w:tab/>
        </w:r>
        <w:r w:rsidRPr="00FC7F73">
          <w:rPr>
            <w:rStyle w:val="Hyperlink"/>
            <w:color w:val="000000" w:themeColor="text1"/>
          </w:rPr>
          <w:t>Выявление отходов</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_Toc452016161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19</w:t>
        </w:r>
        <w:r w:rsidRPr="00FC7F73">
          <w:rPr>
            <w:webHidden/>
            <w:color w:val="000000" w:themeColor="text1"/>
          </w:rPr>
          <w:fldChar w:fldCharType="end"/>
        </w:r>
      </w:hyperlink>
    </w:p>
    <w:p w:rsidR="00FC7F73" w:rsidRPr="00FC7F73" w:rsidRDefault="00FC7F73">
      <w:pPr>
        <w:pStyle w:val="TOC3"/>
        <w:tabs>
          <w:tab w:val="left" w:pos="3119"/>
        </w:tabs>
        <w:rPr>
          <w:rFonts w:asciiTheme="minorHAnsi" w:eastAsiaTheme="minorEastAsia" w:hAnsiTheme="minorHAnsi" w:cstheme="minorBidi"/>
          <w:noProof/>
          <w:color w:val="000000" w:themeColor="text1"/>
          <w:sz w:val="22"/>
          <w:szCs w:val="22"/>
          <w:lang w:val="en-US" w:eastAsia="en-US" w:bidi="ar-SA"/>
        </w:rPr>
      </w:pPr>
      <w:hyperlink w:anchor="_Toc452016162" w:history="1">
        <w:r w:rsidRPr="00FC7F73">
          <w:rPr>
            <w:rStyle w:val="Hyperlink"/>
            <w:noProof/>
            <w:color w:val="000000" w:themeColor="text1"/>
          </w:rPr>
          <w:t>1.</w:t>
        </w:r>
        <w:r w:rsidRPr="00FC7F73">
          <w:rPr>
            <w:rFonts w:asciiTheme="minorHAnsi" w:eastAsiaTheme="minorEastAsia" w:hAnsiTheme="minorHAnsi" w:cstheme="minorBidi"/>
            <w:noProof/>
            <w:color w:val="000000" w:themeColor="text1"/>
            <w:sz w:val="22"/>
            <w:szCs w:val="22"/>
            <w:lang w:val="en-US" w:eastAsia="en-US" w:bidi="ar-SA"/>
          </w:rPr>
          <w:tab/>
        </w:r>
        <w:r w:rsidRPr="00FC7F73">
          <w:rPr>
            <w:rStyle w:val="Hyperlink"/>
            <w:noProof/>
            <w:color w:val="000000" w:themeColor="text1"/>
          </w:rPr>
          <w:t>Выявление</w:t>
        </w:r>
        <w:r w:rsidRPr="00FC7F73">
          <w:rPr>
            <w:noProof/>
            <w:webHidden/>
            <w:color w:val="000000" w:themeColor="text1"/>
          </w:rPr>
          <w:tab/>
        </w:r>
        <w:r w:rsidRPr="00FC7F73">
          <w:rPr>
            <w:noProof/>
            <w:webHidden/>
            <w:color w:val="000000" w:themeColor="text1"/>
          </w:rPr>
          <w:fldChar w:fldCharType="begin"/>
        </w:r>
        <w:r w:rsidRPr="00FC7F73">
          <w:rPr>
            <w:noProof/>
            <w:webHidden/>
            <w:color w:val="000000" w:themeColor="text1"/>
          </w:rPr>
          <w:instrText xml:space="preserve"> PAGEREF _Toc452016162 \h </w:instrText>
        </w:r>
        <w:r w:rsidRPr="00FC7F73">
          <w:rPr>
            <w:noProof/>
            <w:webHidden/>
            <w:color w:val="000000" w:themeColor="text1"/>
          </w:rPr>
        </w:r>
        <w:r w:rsidRPr="00FC7F73">
          <w:rPr>
            <w:noProof/>
            <w:webHidden/>
            <w:color w:val="000000" w:themeColor="text1"/>
          </w:rPr>
          <w:fldChar w:fldCharType="separate"/>
        </w:r>
        <w:r w:rsidR="0034162A">
          <w:rPr>
            <w:noProof/>
            <w:webHidden/>
            <w:color w:val="000000" w:themeColor="text1"/>
          </w:rPr>
          <w:t>19</w:t>
        </w:r>
        <w:r w:rsidRPr="00FC7F73">
          <w:rPr>
            <w:noProof/>
            <w:webHidden/>
            <w:color w:val="000000" w:themeColor="text1"/>
          </w:rPr>
          <w:fldChar w:fldCharType="end"/>
        </w:r>
      </w:hyperlink>
    </w:p>
    <w:p w:rsidR="00FC7F73" w:rsidRPr="00FC7F73" w:rsidRDefault="00FC7F73">
      <w:pPr>
        <w:pStyle w:val="TOC3"/>
        <w:tabs>
          <w:tab w:val="left" w:pos="3119"/>
        </w:tabs>
        <w:rPr>
          <w:rFonts w:asciiTheme="minorHAnsi" w:eastAsiaTheme="minorEastAsia" w:hAnsiTheme="minorHAnsi" w:cstheme="minorBidi"/>
          <w:noProof/>
          <w:color w:val="000000" w:themeColor="text1"/>
          <w:sz w:val="22"/>
          <w:szCs w:val="22"/>
          <w:lang w:val="en-US" w:eastAsia="en-US" w:bidi="ar-SA"/>
        </w:rPr>
      </w:pPr>
      <w:hyperlink w:anchor="_Toc452016163" w:history="1">
        <w:r w:rsidRPr="00FC7F73">
          <w:rPr>
            <w:rStyle w:val="Hyperlink"/>
            <w:noProof/>
            <w:color w:val="000000" w:themeColor="text1"/>
          </w:rPr>
          <w:t>2.</w:t>
        </w:r>
        <w:r w:rsidRPr="00FC7F73">
          <w:rPr>
            <w:rFonts w:asciiTheme="minorHAnsi" w:eastAsiaTheme="minorEastAsia" w:hAnsiTheme="minorHAnsi" w:cstheme="minorBidi"/>
            <w:noProof/>
            <w:color w:val="000000" w:themeColor="text1"/>
            <w:sz w:val="22"/>
            <w:szCs w:val="22"/>
            <w:lang w:val="en-US" w:eastAsia="en-US" w:bidi="ar-SA"/>
          </w:rPr>
          <w:tab/>
        </w:r>
        <w:r w:rsidRPr="00FC7F73">
          <w:rPr>
            <w:rStyle w:val="Hyperlink"/>
            <w:noProof/>
            <w:color w:val="000000" w:themeColor="text1"/>
          </w:rPr>
          <w:t>Инвентарные реестры</w:t>
        </w:r>
        <w:r w:rsidRPr="00FC7F73">
          <w:rPr>
            <w:noProof/>
            <w:webHidden/>
            <w:color w:val="000000" w:themeColor="text1"/>
          </w:rPr>
          <w:tab/>
        </w:r>
        <w:r w:rsidRPr="00FC7F73">
          <w:rPr>
            <w:noProof/>
            <w:webHidden/>
            <w:color w:val="000000" w:themeColor="text1"/>
          </w:rPr>
          <w:fldChar w:fldCharType="begin"/>
        </w:r>
        <w:r w:rsidRPr="00FC7F73">
          <w:rPr>
            <w:noProof/>
            <w:webHidden/>
            <w:color w:val="000000" w:themeColor="text1"/>
          </w:rPr>
          <w:instrText xml:space="preserve"> PAGEREF _Toc452016163 \h </w:instrText>
        </w:r>
        <w:r w:rsidRPr="00FC7F73">
          <w:rPr>
            <w:noProof/>
            <w:webHidden/>
            <w:color w:val="000000" w:themeColor="text1"/>
          </w:rPr>
        </w:r>
        <w:r w:rsidRPr="00FC7F73">
          <w:rPr>
            <w:noProof/>
            <w:webHidden/>
            <w:color w:val="000000" w:themeColor="text1"/>
          </w:rPr>
          <w:fldChar w:fldCharType="separate"/>
        </w:r>
        <w:r w:rsidR="0034162A">
          <w:rPr>
            <w:noProof/>
            <w:webHidden/>
            <w:color w:val="000000" w:themeColor="text1"/>
          </w:rPr>
          <w:t>20</w:t>
        </w:r>
        <w:r w:rsidRPr="00FC7F73">
          <w:rPr>
            <w:noProof/>
            <w:webHidden/>
            <w:color w:val="000000" w:themeColor="text1"/>
          </w:rPr>
          <w:fldChar w:fldCharType="end"/>
        </w:r>
      </w:hyperlink>
    </w:p>
    <w:p w:rsidR="00FC7F73" w:rsidRPr="00FC7F73" w:rsidRDefault="00FC7F73">
      <w:pPr>
        <w:pStyle w:val="TOC2"/>
        <w:tabs>
          <w:tab w:val="left" w:pos="2495"/>
        </w:tabs>
        <w:rPr>
          <w:rFonts w:asciiTheme="minorHAnsi" w:eastAsiaTheme="minorEastAsia" w:hAnsiTheme="minorHAnsi" w:cstheme="minorBidi"/>
          <w:color w:val="000000" w:themeColor="text1"/>
          <w:sz w:val="22"/>
          <w:szCs w:val="22"/>
          <w:lang w:val="en-US" w:eastAsia="en-US" w:bidi="ar-SA"/>
        </w:rPr>
      </w:pPr>
      <w:hyperlink w:anchor="_Toc452016164" w:history="1">
        <w:r w:rsidRPr="00FC7F73">
          <w:rPr>
            <w:rStyle w:val="Hyperlink"/>
            <w:color w:val="000000" w:themeColor="text1"/>
          </w:rPr>
          <w:t>E.</w:t>
        </w:r>
        <w:r w:rsidRPr="00FC7F73">
          <w:rPr>
            <w:rFonts w:asciiTheme="minorHAnsi" w:eastAsiaTheme="minorEastAsia" w:hAnsiTheme="minorHAnsi" w:cstheme="minorBidi"/>
            <w:color w:val="000000" w:themeColor="text1"/>
            <w:sz w:val="22"/>
            <w:szCs w:val="22"/>
            <w:lang w:val="en-US" w:eastAsia="en-US" w:bidi="ar-SA"/>
          </w:rPr>
          <w:tab/>
        </w:r>
        <w:r w:rsidRPr="00FC7F73">
          <w:rPr>
            <w:rStyle w:val="Hyperlink"/>
            <w:color w:val="000000" w:themeColor="text1"/>
          </w:rPr>
          <w:t>Отбор проб, анализ и мониторинг</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_Toc452016164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21</w:t>
        </w:r>
        <w:r w:rsidRPr="00FC7F73">
          <w:rPr>
            <w:webHidden/>
            <w:color w:val="000000" w:themeColor="text1"/>
          </w:rPr>
          <w:fldChar w:fldCharType="end"/>
        </w:r>
      </w:hyperlink>
    </w:p>
    <w:p w:rsidR="00FC7F73" w:rsidRPr="00FC7F73" w:rsidRDefault="00FC7F73">
      <w:pPr>
        <w:pStyle w:val="TOC3"/>
        <w:tabs>
          <w:tab w:val="left" w:pos="3119"/>
        </w:tabs>
        <w:rPr>
          <w:rFonts w:asciiTheme="minorHAnsi" w:eastAsiaTheme="minorEastAsia" w:hAnsiTheme="minorHAnsi" w:cstheme="minorBidi"/>
          <w:noProof/>
          <w:color w:val="000000" w:themeColor="text1"/>
          <w:sz w:val="22"/>
          <w:szCs w:val="22"/>
          <w:lang w:val="en-US" w:eastAsia="en-US" w:bidi="ar-SA"/>
        </w:rPr>
      </w:pPr>
      <w:hyperlink w:anchor="_Toc452016165" w:history="1">
        <w:r w:rsidRPr="00FC7F73">
          <w:rPr>
            <w:rStyle w:val="Hyperlink"/>
            <w:noProof/>
            <w:color w:val="000000" w:themeColor="text1"/>
          </w:rPr>
          <w:t>1.</w:t>
        </w:r>
        <w:r w:rsidRPr="00FC7F73">
          <w:rPr>
            <w:rFonts w:asciiTheme="minorHAnsi" w:eastAsiaTheme="minorEastAsia" w:hAnsiTheme="minorHAnsi" w:cstheme="minorBidi"/>
            <w:noProof/>
            <w:color w:val="000000" w:themeColor="text1"/>
            <w:sz w:val="22"/>
            <w:szCs w:val="22"/>
            <w:lang w:val="en-US" w:eastAsia="en-US" w:bidi="ar-SA"/>
          </w:rPr>
          <w:tab/>
        </w:r>
        <w:r w:rsidRPr="00FC7F73">
          <w:rPr>
            <w:rStyle w:val="Hyperlink"/>
            <w:noProof/>
            <w:color w:val="000000" w:themeColor="text1"/>
          </w:rPr>
          <w:t>Отбор проб</w:t>
        </w:r>
        <w:r w:rsidRPr="00FC7F73">
          <w:rPr>
            <w:noProof/>
            <w:webHidden/>
            <w:color w:val="000000" w:themeColor="text1"/>
          </w:rPr>
          <w:tab/>
        </w:r>
        <w:r w:rsidRPr="00FC7F73">
          <w:rPr>
            <w:noProof/>
            <w:webHidden/>
            <w:color w:val="000000" w:themeColor="text1"/>
          </w:rPr>
          <w:fldChar w:fldCharType="begin"/>
        </w:r>
        <w:r w:rsidRPr="00FC7F73">
          <w:rPr>
            <w:noProof/>
            <w:webHidden/>
            <w:color w:val="000000" w:themeColor="text1"/>
          </w:rPr>
          <w:instrText xml:space="preserve"> PAGEREF _Toc452016165 \h </w:instrText>
        </w:r>
        <w:r w:rsidRPr="00FC7F73">
          <w:rPr>
            <w:noProof/>
            <w:webHidden/>
            <w:color w:val="000000" w:themeColor="text1"/>
          </w:rPr>
        </w:r>
        <w:r w:rsidRPr="00FC7F73">
          <w:rPr>
            <w:noProof/>
            <w:webHidden/>
            <w:color w:val="000000" w:themeColor="text1"/>
          </w:rPr>
          <w:fldChar w:fldCharType="separate"/>
        </w:r>
        <w:r w:rsidR="0034162A">
          <w:rPr>
            <w:noProof/>
            <w:webHidden/>
            <w:color w:val="000000" w:themeColor="text1"/>
          </w:rPr>
          <w:t>21</w:t>
        </w:r>
        <w:r w:rsidRPr="00FC7F73">
          <w:rPr>
            <w:noProof/>
            <w:webHidden/>
            <w:color w:val="000000" w:themeColor="text1"/>
          </w:rPr>
          <w:fldChar w:fldCharType="end"/>
        </w:r>
      </w:hyperlink>
    </w:p>
    <w:p w:rsidR="00FC7F73" w:rsidRPr="00FC7F73" w:rsidRDefault="00FC7F73">
      <w:pPr>
        <w:pStyle w:val="TOC3"/>
        <w:tabs>
          <w:tab w:val="left" w:pos="3119"/>
        </w:tabs>
        <w:rPr>
          <w:rFonts w:asciiTheme="minorHAnsi" w:eastAsiaTheme="minorEastAsia" w:hAnsiTheme="minorHAnsi" w:cstheme="minorBidi"/>
          <w:noProof/>
          <w:color w:val="000000" w:themeColor="text1"/>
          <w:sz w:val="22"/>
          <w:szCs w:val="22"/>
          <w:lang w:val="en-US" w:eastAsia="en-US" w:bidi="ar-SA"/>
        </w:rPr>
      </w:pPr>
      <w:hyperlink w:anchor="_Toc452016166" w:history="1">
        <w:r w:rsidRPr="00FC7F73">
          <w:rPr>
            <w:rStyle w:val="Hyperlink"/>
            <w:noProof/>
            <w:color w:val="000000" w:themeColor="text1"/>
          </w:rPr>
          <w:t>2.</w:t>
        </w:r>
        <w:r w:rsidRPr="00FC7F73">
          <w:rPr>
            <w:rFonts w:asciiTheme="minorHAnsi" w:eastAsiaTheme="minorEastAsia" w:hAnsiTheme="minorHAnsi" w:cstheme="minorBidi"/>
            <w:noProof/>
            <w:color w:val="000000" w:themeColor="text1"/>
            <w:sz w:val="22"/>
            <w:szCs w:val="22"/>
            <w:lang w:val="en-US" w:eastAsia="en-US" w:bidi="ar-SA"/>
          </w:rPr>
          <w:tab/>
        </w:r>
        <w:r w:rsidRPr="00FC7F73">
          <w:rPr>
            <w:rStyle w:val="Hyperlink"/>
            <w:noProof/>
            <w:color w:val="000000" w:themeColor="text1"/>
          </w:rPr>
          <w:t>Анализ</w:t>
        </w:r>
        <w:r w:rsidRPr="00FC7F73">
          <w:rPr>
            <w:noProof/>
            <w:webHidden/>
            <w:color w:val="000000" w:themeColor="text1"/>
          </w:rPr>
          <w:tab/>
        </w:r>
        <w:r w:rsidRPr="00FC7F73">
          <w:rPr>
            <w:noProof/>
            <w:webHidden/>
            <w:color w:val="000000" w:themeColor="text1"/>
          </w:rPr>
          <w:fldChar w:fldCharType="begin"/>
        </w:r>
        <w:r w:rsidRPr="00FC7F73">
          <w:rPr>
            <w:noProof/>
            <w:webHidden/>
            <w:color w:val="000000" w:themeColor="text1"/>
          </w:rPr>
          <w:instrText xml:space="preserve"> PAGEREF _Toc452016166 \h </w:instrText>
        </w:r>
        <w:r w:rsidRPr="00FC7F73">
          <w:rPr>
            <w:noProof/>
            <w:webHidden/>
            <w:color w:val="000000" w:themeColor="text1"/>
          </w:rPr>
        </w:r>
        <w:r w:rsidRPr="00FC7F73">
          <w:rPr>
            <w:noProof/>
            <w:webHidden/>
            <w:color w:val="000000" w:themeColor="text1"/>
          </w:rPr>
          <w:fldChar w:fldCharType="separate"/>
        </w:r>
        <w:r w:rsidR="0034162A">
          <w:rPr>
            <w:noProof/>
            <w:webHidden/>
            <w:color w:val="000000" w:themeColor="text1"/>
          </w:rPr>
          <w:t>22</w:t>
        </w:r>
        <w:r w:rsidRPr="00FC7F73">
          <w:rPr>
            <w:noProof/>
            <w:webHidden/>
            <w:color w:val="000000" w:themeColor="text1"/>
          </w:rPr>
          <w:fldChar w:fldCharType="end"/>
        </w:r>
      </w:hyperlink>
    </w:p>
    <w:p w:rsidR="00FC7F73" w:rsidRPr="00FC7F73" w:rsidRDefault="00FC7F73">
      <w:pPr>
        <w:pStyle w:val="TOC3"/>
        <w:tabs>
          <w:tab w:val="left" w:pos="3119"/>
        </w:tabs>
        <w:rPr>
          <w:rFonts w:asciiTheme="minorHAnsi" w:eastAsiaTheme="minorEastAsia" w:hAnsiTheme="minorHAnsi" w:cstheme="minorBidi"/>
          <w:noProof/>
          <w:color w:val="000000" w:themeColor="text1"/>
          <w:sz w:val="22"/>
          <w:szCs w:val="22"/>
          <w:lang w:val="en-US" w:eastAsia="en-US" w:bidi="ar-SA"/>
        </w:rPr>
      </w:pPr>
      <w:hyperlink w:anchor="_Toc452016167" w:history="1">
        <w:r w:rsidRPr="00FC7F73">
          <w:rPr>
            <w:rStyle w:val="Hyperlink"/>
            <w:noProof/>
            <w:color w:val="000000" w:themeColor="text1"/>
          </w:rPr>
          <w:t>3.</w:t>
        </w:r>
        <w:r w:rsidRPr="00FC7F73">
          <w:rPr>
            <w:rFonts w:asciiTheme="minorHAnsi" w:eastAsiaTheme="minorEastAsia" w:hAnsiTheme="minorHAnsi" w:cstheme="minorBidi"/>
            <w:noProof/>
            <w:color w:val="000000" w:themeColor="text1"/>
            <w:sz w:val="22"/>
            <w:szCs w:val="22"/>
            <w:lang w:val="en-US" w:eastAsia="en-US" w:bidi="ar-SA"/>
          </w:rPr>
          <w:tab/>
        </w:r>
        <w:r w:rsidRPr="00FC7F73">
          <w:rPr>
            <w:rStyle w:val="Hyperlink"/>
            <w:noProof/>
            <w:color w:val="000000" w:themeColor="text1"/>
          </w:rPr>
          <w:t>Мониторинг</w:t>
        </w:r>
        <w:r w:rsidRPr="00FC7F73">
          <w:rPr>
            <w:noProof/>
            <w:webHidden/>
            <w:color w:val="000000" w:themeColor="text1"/>
          </w:rPr>
          <w:tab/>
        </w:r>
        <w:r w:rsidRPr="00FC7F73">
          <w:rPr>
            <w:noProof/>
            <w:webHidden/>
            <w:color w:val="000000" w:themeColor="text1"/>
          </w:rPr>
          <w:fldChar w:fldCharType="begin"/>
        </w:r>
        <w:r w:rsidRPr="00FC7F73">
          <w:rPr>
            <w:noProof/>
            <w:webHidden/>
            <w:color w:val="000000" w:themeColor="text1"/>
          </w:rPr>
          <w:instrText xml:space="preserve"> PAGEREF _Toc452016167 \h </w:instrText>
        </w:r>
        <w:r w:rsidRPr="00FC7F73">
          <w:rPr>
            <w:noProof/>
            <w:webHidden/>
            <w:color w:val="000000" w:themeColor="text1"/>
          </w:rPr>
        </w:r>
        <w:r w:rsidRPr="00FC7F73">
          <w:rPr>
            <w:noProof/>
            <w:webHidden/>
            <w:color w:val="000000" w:themeColor="text1"/>
          </w:rPr>
          <w:fldChar w:fldCharType="separate"/>
        </w:r>
        <w:r w:rsidR="0034162A">
          <w:rPr>
            <w:noProof/>
            <w:webHidden/>
            <w:color w:val="000000" w:themeColor="text1"/>
          </w:rPr>
          <w:t>23</w:t>
        </w:r>
        <w:r w:rsidRPr="00FC7F73">
          <w:rPr>
            <w:noProof/>
            <w:webHidden/>
            <w:color w:val="000000" w:themeColor="text1"/>
          </w:rPr>
          <w:fldChar w:fldCharType="end"/>
        </w:r>
      </w:hyperlink>
    </w:p>
    <w:p w:rsidR="00FC7F73" w:rsidRPr="00FC7F73" w:rsidRDefault="00FC7F73">
      <w:pPr>
        <w:pStyle w:val="TOC2"/>
        <w:tabs>
          <w:tab w:val="left" w:pos="2495"/>
        </w:tabs>
        <w:rPr>
          <w:rFonts w:asciiTheme="minorHAnsi" w:eastAsiaTheme="minorEastAsia" w:hAnsiTheme="minorHAnsi" w:cstheme="minorBidi"/>
          <w:color w:val="000000" w:themeColor="text1"/>
          <w:sz w:val="22"/>
          <w:szCs w:val="22"/>
          <w:lang w:val="en-US" w:eastAsia="en-US" w:bidi="ar-SA"/>
        </w:rPr>
      </w:pPr>
      <w:hyperlink w:anchor="_Toc452016168" w:history="1">
        <w:r w:rsidRPr="00FC7F73">
          <w:rPr>
            <w:rStyle w:val="Hyperlink"/>
            <w:color w:val="000000" w:themeColor="text1"/>
          </w:rPr>
          <w:t>F.</w:t>
        </w:r>
        <w:r w:rsidRPr="00FC7F73">
          <w:rPr>
            <w:rFonts w:asciiTheme="minorHAnsi" w:eastAsiaTheme="minorEastAsia" w:hAnsiTheme="minorHAnsi" w:cstheme="minorBidi"/>
            <w:color w:val="000000" w:themeColor="text1"/>
            <w:sz w:val="22"/>
            <w:szCs w:val="22"/>
            <w:lang w:val="en-US" w:eastAsia="en-US" w:bidi="ar-SA"/>
          </w:rPr>
          <w:tab/>
        </w:r>
        <w:r w:rsidRPr="00FC7F73">
          <w:rPr>
            <w:rStyle w:val="Hyperlink"/>
            <w:color w:val="000000" w:themeColor="text1"/>
          </w:rPr>
          <w:t>Обращение с отходами, их сбор, упаковка, маркировка, транспортировка и хранение</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_Toc452016168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23</w:t>
        </w:r>
        <w:r w:rsidRPr="00FC7F73">
          <w:rPr>
            <w:webHidden/>
            <w:color w:val="000000" w:themeColor="text1"/>
          </w:rPr>
          <w:fldChar w:fldCharType="end"/>
        </w:r>
      </w:hyperlink>
    </w:p>
    <w:p w:rsidR="00FC7F73" w:rsidRPr="00FC7F73" w:rsidRDefault="00FC7F73">
      <w:pPr>
        <w:pStyle w:val="TOC3"/>
        <w:tabs>
          <w:tab w:val="left" w:pos="3119"/>
        </w:tabs>
        <w:rPr>
          <w:rFonts w:asciiTheme="minorHAnsi" w:eastAsiaTheme="minorEastAsia" w:hAnsiTheme="minorHAnsi" w:cstheme="minorBidi"/>
          <w:noProof/>
          <w:color w:val="000000" w:themeColor="text1"/>
          <w:sz w:val="22"/>
          <w:szCs w:val="22"/>
          <w:lang w:val="en-US" w:eastAsia="en-US" w:bidi="ar-SA"/>
        </w:rPr>
      </w:pPr>
      <w:hyperlink w:anchor="_Toc452016169" w:history="1">
        <w:r w:rsidRPr="00FC7F73">
          <w:rPr>
            <w:rStyle w:val="Hyperlink"/>
            <w:noProof/>
            <w:color w:val="000000" w:themeColor="text1"/>
          </w:rPr>
          <w:t>1.</w:t>
        </w:r>
        <w:r w:rsidRPr="00FC7F73">
          <w:rPr>
            <w:rFonts w:asciiTheme="minorHAnsi" w:eastAsiaTheme="minorEastAsia" w:hAnsiTheme="minorHAnsi" w:cstheme="minorBidi"/>
            <w:noProof/>
            <w:color w:val="000000" w:themeColor="text1"/>
            <w:sz w:val="22"/>
            <w:szCs w:val="22"/>
            <w:lang w:val="en-US" w:eastAsia="en-US" w:bidi="ar-SA"/>
          </w:rPr>
          <w:tab/>
        </w:r>
        <w:r w:rsidRPr="00FC7F73">
          <w:rPr>
            <w:rStyle w:val="Hyperlink"/>
            <w:noProof/>
            <w:color w:val="000000" w:themeColor="text1"/>
          </w:rPr>
          <w:t>Обращение</w:t>
        </w:r>
        <w:r w:rsidRPr="00FC7F73">
          <w:rPr>
            <w:noProof/>
            <w:webHidden/>
            <w:color w:val="000000" w:themeColor="text1"/>
          </w:rPr>
          <w:tab/>
        </w:r>
        <w:r w:rsidRPr="00FC7F73">
          <w:rPr>
            <w:noProof/>
            <w:webHidden/>
            <w:color w:val="000000" w:themeColor="text1"/>
          </w:rPr>
          <w:fldChar w:fldCharType="begin"/>
        </w:r>
        <w:r w:rsidRPr="00FC7F73">
          <w:rPr>
            <w:noProof/>
            <w:webHidden/>
            <w:color w:val="000000" w:themeColor="text1"/>
          </w:rPr>
          <w:instrText xml:space="preserve"> PAGEREF _Toc452016169 \h </w:instrText>
        </w:r>
        <w:r w:rsidRPr="00FC7F73">
          <w:rPr>
            <w:noProof/>
            <w:webHidden/>
            <w:color w:val="000000" w:themeColor="text1"/>
          </w:rPr>
        </w:r>
        <w:r w:rsidRPr="00FC7F73">
          <w:rPr>
            <w:noProof/>
            <w:webHidden/>
            <w:color w:val="000000" w:themeColor="text1"/>
          </w:rPr>
          <w:fldChar w:fldCharType="separate"/>
        </w:r>
        <w:r w:rsidR="0034162A">
          <w:rPr>
            <w:noProof/>
            <w:webHidden/>
            <w:color w:val="000000" w:themeColor="text1"/>
          </w:rPr>
          <w:t>23</w:t>
        </w:r>
        <w:r w:rsidRPr="00FC7F73">
          <w:rPr>
            <w:noProof/>
            <w:webHidden/>
            <w:color w:val="000000" w:themeColor="text1"/>
          </w:rPr>
          <w:fldChar w:fldCharType="end"/>
        </w:r>
      </w:hyperlink>
    </w:p>
    <w:p w:rsidR="00FC7F73" w:rsidRPr="00FC7F73" w:rsidRDefault="00FC7F73">
      <w:pPr>
        <w:pStyle w:val="TOC3"/>
        <w:tabs>
          <w:tab w:val="left" w:pos="3119"/>
        </w:tabs>
        <w:rPr>
          <w:rFonts w:asciiTheme="minorHAnsi" w:eastAsiaTheme="minorEastAsia" w:hAnsiTheme="minorHAnsi" w:cstheme="minorBidi"/>
          <w:noProof/>
          <w:color w:val="000000" w:themeColor="text1"/>
          <w:sz w:val="22"/>
          <w:szCs w:val="22"/>
          <w:lang w:val="en-US" w:eastAsia="en-US" w:bidi="ar-SA"/>
        </w:rPr>
      </w:pPr>
      <w:hyperlink w:anchor="_Toc452016170" w:history="1">
        <w:r w:rsidRPr="00FC7F73">
          <w:rPr>
            <w:rStyle w:val="Hyperlink"/>
            <w:noProof/>
            <w:color w:val="000000" w:themeColor="text1"/>
          </w:rPr>
          <w:t>2.</w:t>
        </w:r>
        <w:r w:rsidRPr="00FC7F73">
          <w:rPr>
            <w:rFonts w:asciiTheme="minorHAnsi" w:eastAsiaTheme="minorEastAsia" w:hAnsiTheme="minorHAnsi" w:cstheme="minorBidi"/>
            <w:noProof/>
            <w:color w:val="000000" w:themeColor="text1"/>
            <w:sz w:val="22"/>
            <w:szCs w:val="22"/>
            <w:lang w:val="en-US" w:eastAsia="en-US" w:bidi="ar-SA"/>
          </w:rPr>
          <w:tab/>
        </w:r>
        <w:r w:rsidRPr="00FC7F73">
          <w:rPr>
            <w:rStyle w:val="Hyperlink"/>
            <w:noProof/>
            <w:color w:val="000000" w:themeColor="text1"/>
          </w:rPr>
          <w:t>Сбор</w:t>
        </w:r>
        <w:r w:rsidRPr="00FC7F73">
          <w:rPr>
            <w:noProof/>
            <w:webHidden/>
            <w:color w:val="000000" w:themeColor="text1"/>
          </w:rPr>
          <w:tab/>
        </w:r>
        <w:r w:rsidRPr="00FC7F73">
          <w:rPr>
            <w:noProof/>
            <w:webHidden/>
            <w:color w:val="000000" w:themeColor="text1"/>
          </w:rPr>
          <w:fldChar w:fldCharType="begin"/>
        </w:r>
        <w:r w:rsidRPr="00FC7F73">
          <w:rPr>
            <w:noProof/>
            <w:webHidden/>
            <w:color w:val="000000" w:themeColor="text1"/>
          </w:rPr>
          <w:instrText xml:space="preserve"> PAGEREF _Toc452016170 \h </w:instrText>
        </w:r>
        <w:r w:rsidRPr="00FC7F73">
          <w:rPr>
            <w:noProof/>
            <w:webHidden/>
            <w:color w:val="000000" w:themeColor="text1"/>
          </w:rPr>
        </w:r>
        <w:r w:rsidRPr="00FC7F73">
          <w:rPr>
            <w:noProof/>
            <w:webHidden/>
            <w:color w:val="000000" w:themeColor="text1"/>
          </w:rPr>
          <w:fldChar w:fldCharType="separate"/>
        </w:r>
        <w:r w:rsidR="0034162A">
          <w:rPr>
            <w:noProof/>
            <w:webHidden/>
            <w:color w:val="000000" w:themeColor="text1"/>
          </w:rPr>
          <w:t>23</w:t>
        </w:r>
        <w:r w:rsidRPr="00FC7F73">
          <w:rPr>
            <w:noProof/>
            <w:webHidden/>
            <w:color w:val="000000" w:themeColor="text1"/>
          </w:rPr>
          <w:fldChar w:fldCharType="end"/>
        </w:r>
      </w:hyperlink>
    </w:p>
    <w:p w:rsidR="00FC7F73" w:rsidRPr="00FC7F73" w:rsidRDefault="00FC7F73">
      <w:pPr>
        <w:pStyle w:val="TOC3"/>
        <w:tabs>
          <w:tab w:val="left" w:pos="3119"/>
        </w:tabs>
        <w:rPr>
          <w:rFonts w:asciiTheme="minorHAnsi" w:eastAsiaTheme="minorEastAsia" w:hAnsiTheme="minorHAnsi" w:cstheme="minorBidi"/>
          <w:noProof/>
          <w:color w:val="000000" w:themeColor="text1"/>
          <w:sz w:val="22"/>
          <w:szCs w:val="22"/>
          <w:lang w:val="en-US" w:eastAsia="en-US" w:bidi="ar-SA"/>
        </w:rPr>
      </w:pPr>
      <w:hyperlink w:anchor="_Toc452016171" w:history="1">
        <w:r w:rsidRPr="00FC7F73">
          <w:rPr>
            <w:rStyle w:val="Hyperlink"/>
            <w:noProof/>
            <w:color w:val="000000" w:themeColor="text1"/>
          </w:rPr>
          <w:t>3.</w:t>
        </w:r>
        <w:r w:rsidRPr="00FC7F73">
          <w:rPr>
            <w:rFonts w:asciiTheme="minorHAnsi" w:eastAsiaTheme="minorEastAsia" w:hAnsiTheme="minorHAnsi" w:cstheme="minorBidi"/>
            <w:noProof/>
            <w:color w:val="000000" w:themeColor="text1"/>
            <w:sz w:val="22"/>
            <w:szCs w:val="22"/>
            <w:lang w:val="en-US" w:eastAsia="en-US" w:bidi="ar-SA"/>
          </w:rPr>
          <w:tab/>
        </w:r>
        <w:r w:rsidRPr="00FC7F73">
          <w:rPr>
            <w:rStyle w:val="Hyperlink"/>
            <w:noProof/>
            <w:color w:val="000000" w:themeColor="text1"/>
          </w:rPr>
          <w:t>Упаковка</w:t>
        </w:r>
        <w:r w:rsidRPr="00FC7F73">
          <w:rPr>
            <w:noProof/>
            <w:webHidden/>
            <w:color w:val="000000" w:themeColor="text1"/>
          </w:rPr>
          <w:tab/>
        </w:r>
        <w:r w:rsidRPr="00FC7F73">
          <w:rPr>
            <w:noProof/>
            <w:webHidden/>
            <w:color w:val="000000" w:themeColor="text1"/>
          </w:rPr>
          <w:fldChar w:fldCharType="begin"/>
        </w:r>
        <w:r w:rsidRPr="00FC7F73">
          <w:rPr>
            <w:noProof/>
            <w:webHidden/>
            <w:color w:val="000000" w:themeColor="text1"/>
          </w:rPr>
          <w:instrText xml:space="preserve"> PAGEREF _Toc452016171 \h </w:instrText>
        </w:r>
        <w:r w:rsidRPr="00FC7F73">
          <w:rPr>
            <w:noProof/>
            <w:webHidden/>
            <w:color w:val="000000" w:themeColor="text1"/>
          </w:rPr>
        </w:r>
        <w:r w:rsidRPr="00FC7F73">
          <w:rPr>
            <w:noProof/>
            <w:webHidden/>
            <w:color w:val="000000" w:themeColor="text1"/>
          </w:rPr>
          <w:fldChar w:fldCharType="separate"/>
        </w:r>
        <w:r w:rsidR="0034162A">
          <w:rPr>
            <w:noProof/>
            <w:webHidden/>
            <w:color w:val="000000" w:themeColor="text1"/>
          </w:rPr>
          <w:t>24</w:t>
        </w:r>
        <w:r w:rsidRPr="00FC7F73">
          <w:rPr>
            <w:noProof/>
            <w:webHidden/>
            <w:color w:val="000000" w:themeColor="text1"/>
          </w:rPr>
          <w:fldChar w:fldCharType="end"/>
        </w:r>
      </w:hyperlink>
    </w:p>
    <w:p w:rsidR="00FC7F73" w:rsidRPr="00FC7F73" w:rsidRDefault="00FC7F73">
      <w:pPr>
        <w:pStyle w:val="TOC3"/>
        <w:tabs>
          <w:tab w:val="left" w:pos="3119"/>
        </w:tabs>
        <w:rPr>
          <w:rFonts w:asciiTheme="minorHAnsi" w:eastAsiaTheme="minorEastAsia" w:hAnsiTheme="minorHAnsi" w:cstheme="minorBidi"/>
          <w:noProof/>
          <w:color w:val="000000" w:themeColor="text1"/>
          <w:sz w:val="22"/>
          <w:szCs w:val="22"/>
          <w:lang w:val="en-US" w:eastAsia="en-US" w:bidi="ar-SA"/>
        </w:rPr>
      </w:pPr>
      <w:hyperlink w:anchor="_Toc452016172" w:history="1">
        <w:r w:rsidRPr="00FC7F73">
          <w:rPr>
            <w:rStyle w:val="Hyperlink"/>
            <w:noProof/>
            <w:color w:val="000000" w:themeColor="text1"/>
          </w:rPr>
          <w:t>4.</w:t>
        </w:r>
        <w:r w:rsidRPr="00FC7F73">
          <w:rPr>
            <w:rFonts w:asciiTheme="minorHAnsi" w:eastAsiaTheme="minorEastAsia" w:hAnsiTheme="minorHAnsi" w:cstheme="minorBidi"/>
            <w:noProof/>
            <w:color w:val="000000" w:themeColor="text1"/>
            <w:sz w:val="22"/>
            <w:szCs w:val="22"/>
            <w:lang w:val="en-US" w:eastAsia="en-US" w:bidi="ar-SA"/>
          </w:rPr>
          <w:tab/>
        </w:r>
        <w:r w:rsidRPr="00FC7F73">
          <w:rPr>
            <w:rStyle w:val="Hyperlink"/>
            <w:noProof/>
            <w:color w:val="000000" w:themeColor="text1"/>
          </w:rPr>
          <w:t>Маркировка</w:t>
        </w:r>
        <w:r w:rsidRPr="00FC7F73">
          <w:rPr>
            <w:noProof/>
            <w:webHidden/>
            <w:color w:val="000000" w:themeColor="text1"/>
          </w:rPr>
          <w:tab/>
        </w:r>
        <w:r w:rsidRPr="00FC7F73">
          <w:rPr>
            <w:noProof/>
            <w:webHidden/>
            <w:color w:val="000000" w:themeColor="text1"/>
          </w:rPr>
          <w:fldChar w:fldCharType="begin"/>
        </w:r>
        <w:r w:rsidRPr="00FC7F73">
          <w:rPr>
            <w:noProof/>
            <w:webHidden/>
            <w:color w:val="000000" w:themeColor="text1"/>
          </w:rPr>
          <w:instrText xml:space="preserve"> PAGEREF _Toc452016172 \h </w:instrText>
        </w:r>
        <w:r w:rsidRPr="00FC7F73">
          <w:rPr>
            <w:noProof/>
            <w:webHidden/>
            <w:color w:val="000000" w:themeColor="text1"/>
          </w:rPr>
        </w:r>
        <w:r w:rsidRPr="00FC7F73">
          <w:rPr>
            <w:noProof/>
            <w:webHidden/>
            <w:color w:val="000000" w:themeColor="text1"/>
          </w:rPr>
          <w:fldChar w:fldCharType="separate"/>
        </w:r>
        <w:r w:rsidR="0034162A">
          <w:rPr>
            <w:noProof/>
            <w:webHidden/>
            <w:color w:val="000000" w:themeColor="text1"/>
          </w:rPr>
          <w:t>24</w:t>
        </w:r>
        <w:r w:rsidRPr="00FC7F73">
          <w:rPr>
            <w:noProof/>
            <w:webHidden/>
            <w:color w:val="000000" w:themeColor="text1"/>
          </w:rPr>
          <w:fldChar w:fldCharType="end"/>
        </w:r>
      </w:hyperlink>
    </w:p>
    <w:p w:rsidR="00FC7F73" w:rsidRPr="00FC7F73" w:rsidRDefault="00FC7F73">
      <w:pPr>
        <w:pStyle w:val="TOC3"/>
        <w:tabs>
          <w:tab w:val="left" w:pos="3119"/>
        </w:tabs>
        <w:rPr>
          <w:rFonts w:asciiTheme="minorHAnsi" w:eastAsiaTheme="minorEastAsia" w:hAnsiTheme="minorHAnsi" w:cstheme="minorBidi"/>
          <w:noProof/>
          <w:color w:val="000000" w:themeColor="text1"/>
          <w:sz w:val="22"/>
          <w:szCs w:val="22"/>
          <w:lang w:val="en-US" w:eastAsia="en-US" w:bidi="ar-SA"/>
        </w:rPr>
      </w:pPr>
      <w:hyperlink w:anchor="_Toc452016173" w:history="1">
        <w:r w:rsidRPr="00FC7F73">
          <w:rPr>
            <w:rStyle w:val="Hyperlink"/>
            <w:noProof/>
            <w:color w:val="000000" w:themeColor="text1"/>
          </w:rPr>
          <w:t>5.</w:t>
        </w:r>
        <w:r w:rsidRPr="00FC7F73">
          <w:rPr>
            <w:rFonts w:asciiTheme="minorHAnsi" w:eastAsiaTheme="minorEastAsia" w:hAnsiTheme="minorHAnsi" w:cstheme="minorBidi"/>
            <w:noProof/>
            <w:color w:val="000000" w:themeColor="text1"/>
            <w:sz w:val="22"/>
            <w:szCs w:val="22"/>
            <w:lang w:val="en-US" w:eastAsia="en-US" w:bidi="ar-SA"/>
          </w:rPr>
          <w:tab/>
        </w:r>
        <w:r w:rsidRPr="00FC7F73">
          <w:rPr>
            <w:rStyle w:val="Hyperlink"/>
            <w:noProof/>
            <w:color w:val="000000" w:themeColor="text1"/>
          </w:rPr>
          <w:t>Транспортировка</w:t>
        </w:r>
        <w:r w:rsidRPr="00FC7F73">
          <w:rPr>
            <w:noProof/>
            <w:webHidden/>
            <w:color w:val="000000" w:themeColor="text1"/>
          </w:rPr>
          <w:tab/>
        </w:r>
        <w:r w:rsidRPr="00FC7F73">
          <w:rPr>
            <w:noProof/>
            <w:webHidden/>
            <w:color w:val="000000" w:themeColor="text1"/>
          </w:rPr>
          <w:fldChar w:fldCharType="begin"/>
        </w:r>
        <w:r w:rsidRPr="00FC7F73">
          <w:rPr>
            <w:noProof/>
            <w:webHidden/>
            <w:color w:val="000000" w:themeColor="text1"/>
          </w:rPr>
          <w:instrText xml:space="preserve"> PAGEREF _Toc452016173 \h </w:instrText>
        </w:r>
        <w:r w:rsidRPr="00FC7F73">
          <w:rPr>
            <w:noProof/>
            <w:webHidden/>
            <w:color w:val="000000" w:themeColor="text1"/>
          </w:rPr>
        </w:r>
        <w:r w:rsidRPr="00FC7F73">
          <w:rPr>
            <w:noProof/>
            <w:webHidden/>
            <w:color w:val="000000" w:themeColor="text1"/>
          </w:rPr>
          <w:fldChar w:fldCharType="separate"/>
        </w:r>
        <w:r w:rsidR="0034162A">
          <w:rPr>
            <w:noProof/>
            <w:webHidden/>
            <w:color w:val="000000" w:themeColor="text1"/>
          </w:rPr>
          <w:t>24</w:t>
        </w:r>
        <w:r w:rsidRPr="00FC7F73">
          <w:rPr>
            <w:noProof/>
            <w:webHidden/>
            <w:color w:val="000000" w:themeColor="text1"/>
          </w:rPr>
          <w:fldChar w:fldCharType="end"/>
        </w:r>
      </w:hyperlink>
    </w:p>
    <w:p w:rsidR="00FC7F73" w:rsidRPr="00FC7F73" w:rsidRDefault="00FC7F73">
      <w:pPr>
        <w:pStyle w:val="TOC3"/>
        <w:tabs>
          <w:tab w:val="left" w:pos="3119"/>
        </w:tabs>
        <w:rPr>
          <w:rFonts w:asciiTheme="minorHAnsi" w:eastAsiaTheme="minorEastAsia" w:hAnsiTheme="minorHAnsi" w:cstheme="minorBidi"/>
          <w:noProof/>
          <w:color w:val="000000" w:themeColor="text1"/>
          <w:sz w:val="22"/>
          <w:szCs w:val="22"/>
          <w:lang w:val="en-US" w:eastAsia="en-US" w:bidi="ar-SA"/>
        </w:rPr>
      </w:pPr>
      <w:hyperlink w:anchor="_Toc452016174" w:history="1">
        <w:r w:rsidRPr="00FC7F73">
          <w:rPr>
            <w:rStyle w:val="Hyperlink"/>
            <w:noProof/>
            <w:color w:val="000000" w:themeColor="text1"/>
          </w:rPr>
          <w:t>6.</w:t>
        </w:r>
        <w:r w:rsidRPr="00FC7F73">
          <w:rPr>
            <w:rFonts w:asciiTheme="minorHAnsi" w:eastAsiaTheme="minorEastAsia" w:hAnsiTheme="minorHAnsi" w:cstheme="minorBidi"/>
            <w:noProof/>
            <w:color w:val="000000" w:themeColor="text1"/>
            <w:sz w:val="22"/>
            <w:szCs w:val="22"/>
            <w:lang w:val="en-US" w:eastAsia="en-US" w:bidi="ar-SA"/>
          </w:rPr>
          <w:tab/>
        </w:r>
        <w:r w:rsidRPr="00FC7F73">
          <w:rPr>
            <w:rStyle w:val="Hyperlink"/>
            <w:noProof/>
            <w:color w:val="000000" w:themeColor="text1"/>
          </w:rPr>
          <w:t>Хранение</w:t>
        </w:r>
        <w:r w:rsidRPr="00FC7F73">
          <w:rPr>
            <w:noProof/>
            <w:webHidden/>
            <w:color w:val="000000" w:themeColor="text1"/>
          </w:rPr>
          <w:tab/>
        </w:r>
        <w:r w:rsidRPr="00FC7F73">
          <w:rPr>
            <w:noProof/>
            <w:webHidden/>
            <w:color w:val="000000" w:themeColor="text1"/>
          </w:rPr>
          <w:fldChar w:fldCharType="begin"/>
        </w:r>
        <w:r w:rsidRPr="00FC7F73">
          <w:rPr>
            <w:noProof/>
            <w:webHidden/>
            <w:color w:val="000000" w:themeColor="text1"/>
          </w:rPr>
          <w:instrText xml:space="preserve"> PAGEREF _Toc452016174 \h </w:instrText>
        </w:r>
        <w:r w:rsidRPr="00FC7F73">
          <w:rPr>
            <w:noProof/>
            <w:webHidden/>
            <w:color w:val="000000" w:themeColor="text1"/>
          </w:rPr>
        </w:r>
        <w:r w:rsidRPr="00FC7F73">
          <w:rPr>
            <w:noProof/>
            <w:webHidden/>
            <w:color w:val="000000" w:themeColor="text1"/>
          </w:rPr>
          <w:fldChar w:fldCharType="separate"/>
        </w:r>
        <w:r w:rsidR="0034162A">
          <w:rPr>
            <w:noProof/>
            <w:webHidden/>
            <w:color w:val="000000" w:themeColor="text1"/>
          </w:rPr>
          <w:t>24</w:t>
        </w:r>
        <w:r w:rsidRPr="00FC7F73">
          <w:rPr>
            <w:noProof/>
            <w:webHidden/>
            <w:color w:val="000000" w:themeColor="text1"/>
          </w:rPr>
          <w:fldChar w:fldCharType="end"/>
        </w:r>
      </w:hyperlink>
    </w:p>
    <w:p w:rsidR="00FC7F73" w:rsidRPr="00FC7F73" w:rsidRDefault="00FC7F73">
      <w:pPr>
        <w:pStyle w:val="TOC2"/>
        <w:tabs>
          <w:tab w:val="left" w:pos="2495"/>
        </w:tabs>
        <w:rPr>
          <w:rFonts w:asciiTheme="minorHAnsi" w:eastAsiaTheme="minorEastAsia" w:hAnsiTheme="minorHAnsi" w:cstheme="minorBidi"/>
          <w:color w:val="000000" w:themeColor="text1"/>
          <w:sz w:val="22"/>
          <w:szCs w:val="22"/>
          <w:lang w:val="en-US" w:eastAsia="en-US" w:bidi="ar-SA"/>
        </w:rPr>
      </w:pPr>
      <w:hyperlink w:anchor="_Toc452016175" w:history="1">
        <w:r w:rsidRPr="00FC7F73">
          <w:rPr>
            <w:rStyle w:val="Hyperlink"/>
            <w:color w:val="000000" w:themeColor="text1"/>
          </w:rPr>
          <w:t>G.</w:t>
        </w:r>
        <w:r w:rsidRPr="00FC7F73">
          <w:rPr>
            <w:rFonts w:asciiTheme="minorHAnsi" w:eastAsiaTheme="minorEastAsia" w:hAnsiTheme="minorHAnsi" w:cstheme="minorBidi"/>
            <w:color w:val="000000" w:themeColor="text1"/>
            <w:sz w:val="22"/>
            <w:szCs w:val="22"/>
            <w:lang w:val="en-US" w:eastAsia="en-US" w:bidi="ar-SA"/>
          </w:rPr>
          <w:tab/>
        </w:r>
        <w:r w:rsidRPr="00FC7F73">
          <w:rPr>
            <w:rStyle w:val="Hyperlink"/>
            <w:color w:val="000000" w:themeColor="text1"/>
          </w:rPr>
          <w:t>Экологически безопасное удаление</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_Toc452016175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24</w:t>
        </w:r>
        <w:r w:rsidRPr="00FC7F73">
          <w:rPr>
            <w:webHidden/>
            <w:color w:val="000000" w:themeColor="text1"/>
          </w:rPr>
          <w:fldChar w:fldCharType="end"/>
        </w:r>
      </w:hyperlink>
    </w:p>
    <w:p w:rsidR="00FC7F73" w:rsidRPr="00FC7F73" w:rsidRDefault="00FC7F73">
      <w:pPr>
        <w:pStyle w:val="TOC3"/>
        <w:tabs>
          <w:tab w:val="left" w:pos="3119"/>
        </w:tabs>
        <w:rPr>
          <w:rFonts w:asciiTheme="minorHAnsi" w:eastAsiaTheme="minorEastAsia" w:hAnsiTheme="minorHAnsi" w:cstheme="minorBidi"/>
          <w:noProof/>
          <w:color w:val="000000" w:themeColor="text1"/>
          <w:sz w:val="22"/>
          <w:szCs w:val="22"/>
          <w:lang w:val="en-US" w:eastAsia="en-US" w:bidi="ar-SA"/>
        </w:rPr>
      </w:pPr>
      <w:hyperlink w:anchor="_Toc452016176" w:history="1">
        <w:r w:rsidRPr="00FC7F73">
          <w:rPr>
            <w:rStyle w:val="Hyperlink"/>
            <w:noProof/>
            <w:color w:val="000000" w:themeColor="text1"/>
          </w:rPr>
          <w:t>1.</w:t>
        </w:r>
        <w:r w:rsidRPr="00FC7F73">
          <w:rPr>
            <w:rFonts w:asciiTheme="minorHAnsi" w:eastAsiaTheme="minorEastAsia" w:hAnsiTheme="minorHAnsi" w:cstheme="minorBidi"/>
            <w:noProof/>
            <w:color w:val="000000" w:themeColor="text1"/>
            <w:sz w:val="22"/>
            <w:szCs w:val="22"/>
            <w:lang w:val="en-US" w:eastAsia="en-US" w:bidi="ar-SA"/>
          </w:rPr>
          <w:tab/>
        </w:r>
        <w:r w:rsidRPr="00FC7F73">
          <w:rPr>
            <w:rStyle w:val="Hyperlink"/>
            <w:noProof/>
            <w:color w:val="000000" w:themeColor="text1"/>
          </w:rPr>
          <w:t>Предварительная обработка</w:t>
        </w:r>
        <w:r w:rsidRPr="00FC7F73">
          <w:rPr>
            <w:noProof/>
            <w:webHidden/>
            <w:color w:val="000000" w:themeColor="text1"/>
          </w:rPr>
          <w:tab/>
        </w:r>
        <w:r w:rsidRPr="00FC7F73">
          <w:rPr>
            <w:noProof/>
            <w:webHidden/>
            <w:color w:val="000000" w:themeColor="text1"/>
          </w:rPr>
          <w:fldChar w:fldCharType="begin"/>
        </w:r>
        <w:r w:rsidRPr="00FC7F73">
          <w:rPr>
            <w:noProof/>
            <w:webHidden/>
            <w:color w:val="000000" w:themeColor="text1"/>
          </w:rPr>
          <w:instrText xml:space="preserve"> PAGEREF _Toc452016176 \h </w:instrText>
        </w:r>
        <w:r w:rsidRPr="00FC7F73">
          <w:rPr>
            <w:noProof/>
            <w:webHidden/>
            <w:color w:val="000000" w:themeColor="text1"/>
          </w:rPr>
        </w:r>
        <w:r w:rsidRPr="00FC7F73">
          <w:rPr>
            <w:noProof/>
            <w:webHidden/>
            <w:color w:val="000000" w:themeColor="text1"/>
          </w:rPr>
          <w:fldChar w:fldCharType="separate"/>
        </w:r>
        <w:r w:rsidR="0034162A">
          <w:rPr>
            <w:noProof/>
            <w:webHidden/>
            <w:color w:val="000000" w:themeColor="text1"/>
          </w:rPr>
          <w:t>24</w:t>
        </w:r>
        <w:r w:rsidRPr="00FC7F73">
          <w:rPr>
            <w:noProof/>
            <w:webHidden/>
            <w:color w:val="000000" w:themeColor="text1"/>
          </w:rPr>
          <w:fldChar w:fldCharType="end"/>
        </w:r>
      </w:hyperlink>
    </w:p>
    <w:p w:rsidR="00FC7F73" w:rsidRPr="00FC7F73" w:rsidRDefault="00FC7F73">
      <w:pPr>
        <w:pStyle w:val="TOC3"/>
        <w:tabs>
          <w:tab w:val="left" w:pos="3119"/>
        </w:tabs>
        <w:rPr>
          <w:rFonts w:asciiTheme="minorHAnsi" w:eastAsiaTheme="minorEastAsia" w:hAnsiTheme="minorHAnsi" w:cstheme="minorBidi"/>
          <w:noProof/>
          <w:color w:val="000000" w:themeColor="text1"/>
          <w:sz w:val="22"/>
          <w:szCs w:val="22"/>
          <w:lang w:val="en-US" w:eastAsia="en-US" w:bidi="ar-SA"/>
        </w:rPr>
      </w:pPr>
      <w:hyperlink w:anchor="_Toc452016177" w:history="1">
        <w:r w:rsidRPr="00FC7F73">
          <w:rPr>
            <w:rStyle w:val="Hyperlink"/>
            <w:noProof/>
            <w:color w:val="000000" w:themeColor="text1"/>
          </w:rPr>
          <w:t>2.</w:t>
        </w:r>
        <w:r w:rsidRPr="00FC7F73">
          <w:rPr>
            <w:rFonts w:asciiTheme="minorHAnsi" w:eastAsiaTheme="minorEastAsia" w:hAnsiTheme="minorHAnsi" w:cstheme="minorBidi"/>
            <w:noProof/>
            <w:color w:val="000000" w:themeColor="text1"/>
            <w:sz w:val="22"/>
            <w:szCs w:val="22"/>
            <w:lang w:val="en-US" w:eastAsia="en-US" w:bidi="ar-SA"/>
          </w:rPr>
          <w:tab/>
        </w:r>
        <w:r w:rsidRPr="00FC7F73">
          <w:rPr>
            <w:rStyle w:val="Hyperlink"/>
            <w:noProof/>
            <w:color w:val="000000" w:themeColor="text1"/>
          </w:rPr>
          <w:t>Методы уничтожения и необратимого преобразования</w:t>
        </w:r>
        <w:r w:rsidRPr="00FC7F73">
          <w:rPr>
            <w:noProof/>
            <w:webHidden/>
            <w:color w:val="000000" w:themeColor="text1"/>
          </w:rPr>
          <w:tab/>
        </w:r>
        <w:r w:rsidRPr="00FC7F73">
          <w:rPr>
            <w:noProof/>
            <w:webHidden/>
            <w:color w:val="000000" w:themeColor="text1"/>
          </w:rPr>
          <w:fldChar w:fldCharType="begin"/>
        </w:r>
        <w:r w:rsidRPr="00FC7F73">
          <w:rPr>
            <w:noProof/>
            <w:webHidden/>
            <w:color w:val="000000" w:themeColor="text1"/>
          </w:rPr>
          <w:instrText xml:space="preserve"> PAGEREF _Toc452016177 \h </w:instrText>
        </w:r>
        <w:r w:rsidRPr="00FC7F73">
          <w:rPr>
            <w:noProof/>
            <w:webHidden/>
            <w:color w:val="000000" w:themeColor="text1"/>
          </w:rPr>
        </w:r>
        <w:r w:rsidRPr="00FC7F73">
          <w:rPr>
            <w:noProof/>
            <w:webHidden/>
            <w:color w:val="000000" w:themeColor="text1"/>
          </w:rPr>
          <w:fldChar w:fldCharType="separate"/>
        </w:r>
        <w:r w:rsidR="0034162A">
          <w:rPr>
            <w:noProof/>
            <w:webHidden/>
            <w:color w:val="000000" w:themeColor="text1"/>
          </w:rPr>
          <w:t>25</w:t>
        </w:r>
        <w:r w:rsidRPr="00FC7F73">
          <w:rPr>
            <w:noProof/>
            <w:webHidden/>
            <w:color w:val="000000" w:themeColor="text1"/>
          </w:rPr>
          <w:fldChar w:fldCharType="end"/>
        </w:r>
      </w:hyperlink>
    </w:p>
    <w:p w:rsidR="00FC7F73" w:rsidRPr="00FC7F73" w:rsidRDefault="00FC7F73">
      <w:pPr>
        <w:pStyle w:val="TOC3"/>
        <w:tabs>
          <w:tab w:val="left" w:pos="3119"/>
        </w:tabs>
        <w:rPr>
          <w:rFonts w:asciiTheme="minorHAnsi" w:eastAsiaTheme="minorEastAsia" w:hAnsiTheme="minorHAnsi" w:cstheme="minorBidi"/>
          <w:noProof/>
          <w:color w:val="000000" w:themeColor="text1"/>
          <w:sz w:val="22"/>
          <w:szCs w:val="22"/>
          <w:lang w:val="en-US" w:eastAsia="en-US" w:bidi="ar-SA"/>
        </w:rPr>
      </w:pPr>
      <w:hyperlink w:anchor="_Toc452016178" w:history="1">
        <w:r w:rsidRPr="00FC7F73">
          <w:rPr>
            <w:rStyle w:val="Hyperlink"/>
            <w:noProof/>
            <w:color w:val="000000" w:themeColor="text1"/>
          </w:rPr>
          <w:t>3.</w:t>
        </w:r>
        <w:r w:rsidRPr="00FC7F73">
          <w:rPr>
            <w:rFonts w:asciiTheme="minorHAnsi" w:eastAsiaTheme="minorEastAsia" w:hAnsiTheme="minorHAnsi" w:cstheme="minorBidi"/>
            <w:noProof/>
            <w:color w:val="000000" w:themeColor="text1"/>
            <w:sz w:val="22"/>
            <w:szCs w:val="22"/>
            <w:lang w:val="en-US" w:eastAsia="en-US" w:bidi="ar-SA"/>
          </w:rPr>
          <w:tab/>
        </w:r>
        <w:r w:rsidRPr="00FC7F73">
          <w:rPr>
            <w:rStyle w:val="Hyperlink"/>
            <w:noProof/>
            <w:color w:val="000000" w:themeColor="text1"/>
          </w:rPr>
          <w:t>Другие способы удаления, применимые в случаях, когда уничтожение или необратимое преобразование не являются экологически предпочтительным вариантом</w:t>
        </w:r>
        <w:r w:rsidRPr="00FC7F73">
          <w:rPr>
            <w:noProof/>
            <w:webHidden/>
            <w:color w:val="000000" w:themeColor="text1"/>
          </w:rPr>
          <w:tab/>
        </w:r>
        <w:r w:rsidRPr="00FC7F73">
          <w:rPr>
            <w:noProof/>
            <w:webHidden/>
            <w:color w:val="000000" w:themeColor="text1"/>
          </w:rPr>
          <w:fldChar w:fldCharType="begin"/>
        </w:r>
        <w:r w:rsidRPr="00FC7F73">
          <w:rPr>
            <w:noProof/>
            <w:webHidden/>
            <w:color w:val="000000" w:themeColor="text1"/>
          </w:rPr>
          <w:instrText xml:space="preserve"> PAGEREF _Toc452016178 \h </w:instrText>
        </w:r>
        <w:r w:rsidRPr="00FC7F73">
          <w:rPr>
            <w:noProof/>
            <w:webHidden/>
            <w:color w:val="000000" w:themeColor="text1"/>
          </w:rPr>
        </w:r>
        <w:r w:rsidRPr="00FC7F73">
          <w:rPr>
            <w:noProof/>
            <w:webHidden/>
            <w:color w:val="000000" w:themeColor="text1"/>
          </w:rPr>
          <w:fldChar w:fldCharType="separate"/>
        </w:r>
        <w:r w:rsidR="0034162A">
          <w:rPr>
            <w:noProof/>
            <w:webHidden/>
            <w:color w:val="000000" w:themeColor="text1"/>
          </w:rPr>
          <w:t>25</w:t>
        </w:r>
        <w:r w:rsidRPr="00FC7F73">
          <w:rPr>
            <w:noProof/>
            <w:webHidden/>
            <w:color w:val="000000" w:themeColor="text1"/>
          </w:rPr>
          <w:fldChar w:fldCharType="end"/>
        </w:r>
      </w:hyperlink>
    </w:p>
    <w:p w:rsidR="00FC7F73" w:rsidRPr="00FC7F73" w:rsidRDefault="00FC7F73">
      <w:pPr>
        <w:pStyle w:val="TOC3"/>
        <w:tabs>
          <w:tab w:val="left" w:pos="3119"/>
        </w:tabs>
        <w:rPr>
          <w:rFonts w:asciiTheme="minorHAnsi" w:eastAsiaTheme="minorEastAsia" w:hAnsiTheme="minorHAnsi" w:cstheme="minorBidi"/>
          <w:noProof/>
          <w:color w:val="000000" w:themeColor="text1"/>
          <w:sz w:val="22"/>
          <w:szCs w:val="22"/>
          <w:lang w:val="en-US" w:eastAsia="en-US" w:bidi="ar-SA"/>
        </w:rPr>
      </w:pPr>
      <w:hyperlink w:anchor="_Toc452016179" w:history="1">
        <w:r w:rsidRPr="00FC7F73">
          <w:rPr>
            <w:rStyle w:val="Hyperlink"/>
            <w:noProof/>
            <w:color w:val="000000" w:themeColor="text1"/>
          </w:rPr>
          <w:t>4.</w:t>
        </w:r>
        <w:r w:rsidRPr="00FC7F73">
          <w:rPr>
            <w:rFonts w:asciiTheme="minorHAnsi" w:eastAsiaTheme="minorEastAsia" w:hAnsiTheme="minorHAnsi" w:cstheme="minorBidi"/>
            <w:noProof/>
            <w:color w:val="000000" w:themeColor="text1"/>
            <w:sz w:val="22"/>
            <w:szCs w:val="22"/>
            <w:lang w:val="en-US" w:eastAsia="en-US" w:bidi="ar-SA"/>
          </w:rPr>
          <w:tab/>
        </w:r>
        <w:r w:rsidRPr="00FC7F73">
          <w:rPr>
            <w:rStyle w:val="Hyperlink"/>
            <w:noProof/>
            <w:color w:val="000000" w:themeColor="text1"/>
          </w:rPr>
          <w:t>Другие способы удаления при низком содержании СОЗ</w:t>
        </w:r>
        <w:r w:rsidRPr="00FC7F73">
          <w:rPr>
            <w:noProof/>
            <w:webHidden/>
            <w:color w:val="000000" w:themeColor="text1"/>
          </w:rPr>
          <w:tab/>
        </w:r>
        <w:r w:rsidRPr="00FC7F73">
          <w:rPr>
            <w:noProof/>
            <w:webHidden/>
            <w:color w:val="000000" w:themeColor="text1"/>
          </w:rPr>
          <w:fldChar w:fldCharType="begin"/>
        </w:r>
        <w:r w:rsidRPr="00FC7F73">
          <w:rPr>
            <w:noProof/>
            <w:webHidden/>
            <w:color w:val="000000" w:themeColor="text1"/>
          </w:rPr>
          <w:instrText xml:space="preserve"> PAGEREF _Toc452016179 \h </w:instrText>
        </w:r>
        <w:r w:rsidRPr="00FC7F73">
          <w:rPr>
            <w:noProof/>
            <w:webHidden/>
            <w:color w:val="000000" w:themeColor="text1"/>
          </w:rPr>
        </w:r>
        <w:r w:rsidRPr="00FC7F73">
          <w:rPr>
            <w:noProof/>
            <w:webHidden/>
            <w:color w:val="000000" w:themeColor="text1"/>
          </w:rPr>
          <w:fldChar w:fldCharType="separate"/>
        </w:r>
        <w:r w:rsidR="0034162A">
          <w:rPr>
            <w:noProof/>
            <w:webHidden/>
            <w:color w:val="000000" w:themeColor="text1"/>
          </w:rPr>
          <w:t>25</w:t>
        </w:r>
        <w:r w:rsidRPr="00FC7F73">
          <w:rPr>
            <w:noProof/>
            <w:webHidden/>
            <w:color w:val="000000" w:themeColor="text1"/>
          </w:rPr>
          <w:fldChar w:fldCharType="end"/>
        </w:r>
      </w:hyperlink>
    </w:p>
    <w:p w:rsidR="00FC7F73" w:rsidRPr="00FC7F73" w:rsidRDefault="00FC7F73">
      <w:pPr>
        <w:pStyle w:val="TOC2"/>
        <w:tabs>
          <w:tab w:val="left" w:pos="2495"/>
        </w:tabs>
        <w:rPr>
          <w:rFonts w:asciiTheme="minorHAnsi" w:eastAsiaTheme="minorEastAsia" w:hAnsiTheme="minorHAnsi" w:cstheme="minorBidi"/>
          <w:color w:val="000000" w:themeColor="text1"/>
          <w:sz w:val="22"/>
          <w:szCs w:val="22"/>
          <w:lang w:val="en-US" w:eastAsia="en-US" w:bidi="ar-SA"/>
        </w:rPr>
      </w:pPr>
      <w:hyperlink w:anchor="_Toc452016180" w:history="1">
        <w:r w:rsidRPr="00FC7F73">
          <w:rPr>
            <w:rStyle w:val="Hyperlink"/>
            <w:color w:val="000000" w:themeColor="text1"/>
          </w:rPr>
          <w:t>H.</w:t>
        </w:r>
        <w:r w:rsidRPr="00FC7F73">
          <w:rPr>
            <w:rFonts w:asciiTheme="minorHAnsi" w:eastAsiaTheme="minorEastAsia" w:hAnsiTheme="minorHAnsi" w:cstheme="minorBidi"/>
            <w:color w:val="000000" w:themeColor="text1"/>
            <w:sz w:val="22"/>
            <w:szCs w:val="22"/>
            <w:lang w:val="en-US" w:eastAsia="en-US" w:bidi="ar-SA"/>
          </w:rPr>
          <w:tab/>
        </w:r>
        <w:r w:rsidRPr="00FC7F73">
          <w:rPr>
            <w:rStyle w:val="Hyperlink"/>
            <w:color w:val="000000" w:themeColor="text1"/>
          </w:rPr>
          <w:t>Восстановление загрязненных участков</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_Toc452016180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25</w:t>
        </w:r>
        <w:r w:rsidRPr="00FC7F73">
          <w:rPr>
            <w:webHidden/>
            <w:color w:val="000000" w:themeColor="text1"/>
          </w:rPr>
          <w:fldChar w:fldCharType="end"/>
        </w:r>
      </w:hyperlink>
    </w:p>
    <w:p w:rsidR="00FC7F73" w:rsidRPr="00FC7F73" w:rsidRDefault="00FC7F73">
      <w:pPr>
        <w:pStyle w:val="TOC2"/>
        <w:tabs>
          <w:tab w:val="left" w:pos="2495"/>
        </w:tabs>
        <w:rPr>
          <w:rFonts w:asciiTheme="minorHAnsi" w:eastAsiaTheme="minorEastAsia" w:hAnsiTheme="minorHAnsi" w:cstheme="minorBidi"/>
          <w:color w:val="000000" w:themeColor="text1"/>
          <w:sz w:val="22"/>
          <w:szCs w:val="22"/>
          <w:lang w:val="en-US" w:eastAsia="en-US" w:bidi="ar-SA"/>
        </w:rPr>
      </w:pPr>
      <w:hyperlink w:anchor="_Toc452016181" w:history="1">
        <w:r w:rsidRPr="00FC7F73">
          <w:rPr>
            <w:rStyle w:val="Hyperlink"/>
            <w:color w:val="000000" w:themeColor="text1"/>
          </w:rPr>
          <w:t>I.</w:t>
        </w:r>
        <w:r w:rsidRPr="00FC7F73">
          <w:rPr>
            <w:rFonts w:asciiTheme="minorHAnsi" w:eastAsiaTheme="minorEastAsia" w:hAnsiTheme="minorHAnsi" w:cstheme="minorBidi"/>
            <w:color w:val="000000" w:themeColor="text1"/>
            <w:sz w:val="22"/>
            <w:szCs w:val="22"/>
            <w:lang w:val="en-US" w:eastAsia="en-US" w:bidi="ar-SA"/>
          </w:rPr>
          <w:tab/>
        </w:r>
        <w:r w:rsidRPr="00FC7F73">
          <w:rPr>
            <w:rStyle w:val="Hyperlink"/>
            <w:color w:val="000000" w:themeColor="text1"/>
          </w:rPr>
          <w:t>Техника безопасности и гигиена труда</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_Toc452016181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25</w:t>
        </w:r>
        <w:r w:rsidRPr="00FC7F73">
          <w:rPr>
            <w:webHidden/>
            <w:color w:val="000000" w:themeColor="text1"/>
          </w:rPr>
          <w:fldChar w:fldCharType="end"/>
        </w:r>
      </w:hyperlink>
    </w:p>
    <w:p w:rsidR="00FC7F73" w:rsidRPr="00FC7F73" w:rsidRDefault="00FC7F73">
      <w:pPr>
        <w:pStyle w:val="TOC3"/>
        <w:tabs>
          <w:tab w:val="left" w:pos="3119"/>
        </w:tabs>
        <w:rPr>
          <w:rFonts w:asciiTheme="minorHAnsi" w:eastAsiaTheme="minorEastAsia" w:hAnsiTheme="minorHAnsi" w:cstheme="minorBidi"/>
          <w:noProof/>
          <w:color w:val="000000" w:themeColor="text1"/>
          <w:sz w:val="22"/>
          <w:szCs w:val="22"/>
          <w:lang w:val="en-US" w:eastAsia="en-US" w:bidi="ar-SA"/>
        </w:rPr>
      </w:pPr>
      <w:hyperlink w:anchor="_Toc452016182" w:history="1">
        <w:r w:rsidRPr="00FC7F73">
          <w:rPr>
            <w:rStyle w:val="Hyperlink"/>
            <w:noProof/>
            <w:color w:val="000000" w:themeColor="text1"/>
          </w:rPr>
          <w:t>1.</w:t>
        </w:r>
        <w:r w:rsidRPr="00FC7F73">
          <w:rPr>
            <w:rFonts w:asciiTheme="minorHAnsi" w:eastAsiaTheme="minorEastAsia" w:hAnsiTheme="minorHAnsi" w:cstheme="minorBidi"/>
            <w:noProof/>
            <w:color w:val="000000" w:themeColor="text1"/>
            <w:sz w:val="22"/>
            <w:szCs w:val="22"/>
            <w:lang w:val="en-US" w:eastAsia="en-US" w:bidi="ar-SA"/>
          </w:rPr>
          <w:tab/>
        </w:r>
        <w:r w:rsidRPr="00FC7F73">
          <w:rPr>
            <w:rStyle w:val="Hyperlink"/>
            <w:noProof/>
            <w:color w:val="000000" w:themeColor="text1"/>
          </w:rPr>
          <w:t>Ситуации, связанные с высоким риском</w:t>
        </w:r>
        <w:r w:rsidRPr="00FC7F73">
          <w:rPr>
            <w:noProof/>
            <w:webHidden/>
            <w:color w:val="000000" w:themeColor="text1"/>
          </w:rPr>
          <w:tab/>
        </w:r>
        <w:r w:rsidRPr="00FC7F73">
          <w:rPr>
            <w:noProof/>
            <w:webHidden/>
            <w:color w:val="000000" w:themeColor="text1"/>
          </w:rPr>
          <w:fldChar w:fldCharType="begin"/>
        </w:r>
        <w:r w:rsidRPr="00FC7F73">
          <w:rPr>
            <w:noProof/>
            <w:webHidden/>
            <w:color w:val="000000" w:themeColor="text1"/>
          </w:rPr>
          <w:instrText xml:space="preserve"> PAGEREF _Toc452016182 \h </w:instrText>
        </w:r>
        <w:r w:rsidRPr="00FC7F73">
          <w:rPr>
            <w:noProof/>
            <w:webHidden/>
            <w:color w:val="000000" w:themeColor="text1"/>
          </w:rPr>
        </w:r>
        <w:r w:rsidRPr="00FC7F73">
          <w:rPr>
            <w:noProof/>
            <w:webHidden/>
            <w:color w:val="000000" w:themeColor="text1"/>
          </w:rPr>
          <w:fldChar w:fldCharType="separate"/>
        </w:r>
        <w:r w:rsidR="0034162A">
          <w:rPr>
            <w:noProof/>
            <w:webHidden/>
            <w:color w:val="000000" w:themeColor="text1"/>
          </w:rPr>
          <w:t>25</w:t>
        </w:r>
        <w:r w:rsidRPr="00FC7F73">
          <w:rPr>
            <w:noProof/>
            <w:webHidden/>
            <w:color w:val="000000" w:themeColor="text1"/>
          </w:rPr>
          <w:fldChar w:fldCharType="end"/>
        </w:r>
      </w:hyperlink>
    </w:p>
    <w:p w:rsidR="00FC7F73" w:rsidRPr="00FC7F73" w:rsidRDefault="00FC7F73">
      <w:pPr>
        <w:pStyle w:val="TOC3"/>
        <w:tabs>
          <w:tab w:val="left" w:pos="3119"/>
        </w:tabs>
        <w:rPr>
          <w:rFonts w:asciiTheme="minorHAnsi" w:eastAsiaTheme="minorEastAsia" w:hAnsiTheme="minorHAnsi" w:cstheme="minorBidi"/>
          <w:noProof/>
          <w:color w:val="000000" w:themeColor="text1"/>
          <w:sz w:val="22"/>
          <w:szCs w:val="22"/>
          <w:lang w:val="en-US" w:eastAsia="en-US" w:bidi="ar-SA"/>
        </w:rPr>
      </w:pPr>
      <w:hyperlink w:anchor="_Toc452016183" w:history="1">
        <w:r w:rsidRPr="00FC7F73">
          <w:rPr>
            <w:rStyle w:val="Hyperlink"/>
            <w:noProof/>
            <w:color w:val="000000" w:themeColor="text1"/>
          </w:rPr>
          <w:t>2.</w:t>
        </w:r>
        <w:r w:rsidRPr="00FC7F73">
          <w:rPr>
            <w:rFonts w:asciiTheme="minorHAnsi" w:eastAsiaTheme="minorEastAsia" w:hAnsiTheme="minorHAnsi" w:cstheme="minorBidi"/>
            <w:noProof/>
            <w:color w:val="000000" w:themeColor="text1"/>
            <w:sz w:val="22"/>
            <w:szCs w:val="22"/>
            <w:lang w:val="en-US" w:eastAsia="en-US" w:bidi="ar-SA"/>
          </w:rPr>
          <w:tab/>
        </w:r>
        <w:r w:rsidRPr="00FC7F73">
          <w:rPr>
            <w:rStyle w:val="Hyperlink"/>
            <w:noProof/>
            <w:color w:val="000000" w:themeColor="text1"/>
          </w:rPr>
          <w:t>Ситуации, связанные с меньшим риском</w:t>
        </w:r>
        <w:r w:rsidRPr="00FC7F73">
          <w:rPr>
            <w:noProof/>
            <w:webHidden/>
            <w:color w:val="000000" w:themeColor="text1"/>
          </w:rPr>
          <w:tab/>
        </w:r>
        <w:r w:rsidRPr="00FC7F73">
          <w:rPr>
            <w:noProof/>
            <w:webHidden/>
            <w:color w:val="000000" w:themeColor="text1"/>
          </w:rPr>
          <w:fldChar w:fldCharType="begin"/>
        </w:r>
        <w:r w:rsidRPr="00FC7F73">
          <w:rPr>
            <w:noProof/>
            <w:webHidden/>
            <w:color w:val="000000" w:themeColor="text1"/>
          </w:rPr>
          <w:instrText xml:space="preserve"> PAGEREF _Toc452016183 \h </w:instrText>
        </w:r>
        <w:r w:rsidRPr="00FC7F73">
          <w:rPr>
            <w:noProof/>
            <w:webHidden/>
            <w:color w:val="000000" w:themeColor="text1"/>
          </w:rPr>
        </w:r>
        <w:r w:rsidRPr="00FC7F73">
          <w:rPr>
            <w:noProof/>
            <w:webHidden/>
            <w:color w:val="000000" w:themeColor="text1"/>
          </w:rPr>
          <w:fldChar w:fldCharType="separate"/>
        </w:r>
        <w:r w:rsidR="0034162A">
          <w:rPr>
            <w:noProof/>
            <w:webHidden/>
            <w:color w:val="000000" w:themeColor="text1"/>
          </w:rPr>
          <w:t>26</w:t>
        </w:r>
        <w:r w:rsidRPr="00FC7F73">
          <w:rPr>
            <w:noProof/>
            <w:webHidden/>
            <w:color w:val="000000" w:themeColor="text1"/>
          </w:rPr>
          <w:fldChar w:fldCharType="end"/>
        </w:r>
      </w:hyperlink>
    </w:p>
    <w:p w:rsidR="00FC7F73" w:rsidRPr="00FC7F73" w:rsidRDefault="00FC7F73">
      <w:pPr>
        <w:pStyle w:val="TOC2"/>
        <w:tabs>
          <w:tab w:val="left" w:pos="2495"/>
        </w:tabs>
        <w:rPr>
          <w:rFonts w:asciiTheme="minorHAnsi" w:eastAsiaTheme="minorEastAsia" w:hAnsiTheme="minorHAnsi" w:cstheme="minorBidi"/>
          <w:color w:val="000000" w:themeColor="text1"/>
          <w:sz w:val="22"/>
          <w:szCs w:val="22"/>
          <w:lang w:val="en-US" w:eastAsia="en-US" w:bidi="ar-SA"/>
        </w:rPr>
      </w:pPr>
      <w:hyperlink w:anchor="_Toc452016184" w:history="1">
        <w:r w:rsidRPr="00FC7F73">
          <w:rPr>
            <w:rStyle w:val="Hyperlink"/>
            <w:color w:val="000000" w:themeColor="text1"/>
          </w:rPr>
          <w:t>J.</w:t>
        </w:r>
        <w:r w:rsidRPr="00FC7F73">
          <w:rPr>
            <w:rFonts w:asciiTheme="minorHAnsi" w:eastAsiaTheme="minorEastAsia" w:hAnsiTheme="minorHAnsi" w:cstheme="minorBidi"/>
            <w:color w:val="000000" w:themeColor="text1"/>
            <w:sz w:val="22"/>
            <w:szCs w:val="22"/>
            <w:lang w:val="en-US" w:eastAsia="en-US" w:bidi="ar-SA"/>
          </w:rPr>
          <w:tab/>
        </w:r>
        <w:r w:rsidRPr="00FC7F73">
          <w:rPr>
            <w:rStyle w:val="Hyperlink"/>
            <w:color w:val="000000" w:themeColor="text1"/>
          </w:rPr>
          <w:t>Подготовка на случай чрезвычайных ситуаций</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_Toc452016184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26</w:t>
        </w:r>
        <w:r w:rsidRPr="00FC7F73">
          <w:rPr>
            <w:webHidden/>
            <w:color w:val="000000" w:themeColor="text1"/>
          </w:rPr>
          <w:fldChar w:fldCharType="end"/>
        </w:r>
      </w:hyperlink>
    </w:p>
    <w:p w:rsidR="00FC7F73" w:rsidRPr="00FC7F73" w:rsidRDefault="00FC7F73">
      <w:pPr>
        <w:pStyle w:val="TOC2"/>
        <w:tabs>
          <w:tab w:val="left" w:pos="2495"/>
        </w:tabs>
        <w:rPr>
          <w:rFonts w:asciiTheme="minorHAnsi" w:eastAsiaTheme="minorEastAsia" w:hAnsiTheme="minorHAnsi" w:cstheme="minorBidi"/>
          <w:color w:val="000000" w:themeColor="text1"/>
          <w:sz w:val="22"/>
          <w:szCs w:val="22"/>
          <w:lang w:val="en-US" w:eastAsia="en-US" w:bidi="ar-SA"/>
        </w:rPr>
      </w:pPr>
      <w:hyperlink w:anchor="_Toc452016185" w:history="1">
        <w:r w:rsidRPr="00FC7F73">
          <w:rPr>
            <w:rStyle w:val="Hyperlink"/>
            <w:color w:val="000000" w:themeColor="text1"/>
          </w:rPr>
          <w:t>K.</w:t>
        </w:r>
        <w:r w:rsidRPr="00FC7F73">
          <w:rPr>
            <w:rFonts w:asciiTheme="minorHAnsi" w:eastAsiaTheme="minorEastAsia" w:hAnsiTheme="minorHAnsi" w:cstheme="minorBidi"/>
            <w:color w:val="000000" w:themeColor="text1"/>
            <w:sz w:val="22"/>
            <w:szCs w:val="22"/>
            <w:lang w:val="en-US" w:eastAsia="en-US" w:bidi="ar-SA"/>
          </w:rPr>
          <w:tab/>
        </w:r>
        <w:r w:rsidRPr="00FC7F73">
          <w:rPr>
            <w:rStyle w:val="Hyperlink"/>
            <w:color w:val="000000" w:themeColor="text1"/>
          </w:rPr>
          <w:t>Участие общественности</w:t>
        </w:r>
        <w:r w:rsidRPr="00FC7F73">
          <w:rPr>
            <w:webHidden/>
            <w:color w:val="000000" w:themeColor="text1"/>
          </w:rPr>
          <w:tab/>
        </w:r>
        <w:r w:rsidRPr="00FC7F73">
          <w:rPr>
            <w:webHidden/>
            <w:color w:val="000000" w:themeColor="text1"/>
          </w:rPr>
          <w:fldChar w:fldCharType="begin"/>
        </w:r>
        <w:r w:rsidRPr="00FC7F73">
          <w:rPr>
            <w:webHidden/>
            <w:color w:val="000000" w:themeColor="text1"/>
          </w:rPr>
          <w:instrText xml:space="preserve"> PAGEREF _Toc452016185 \h </w:instrText>
        </w:r>
        <w:r w:rsidRPr="00FC7F73">
          <w:rPr>
            <w:webHidden/>
            <w:color w:val="000000" w:themeColor="text1"/>
          </w:rPr>
        </w:r>
        <w:r w:rsidRPr="00FC7F73">
          <w:rPr>
            <w:webHidden/>
            <w:color w:val="000000" w:themeColor="text1"/>
          </w:rPr>
          <w:fldChar w:fldCharType="separate"/>
        </w:r>
        <w:r w:rsidR="0034162A">
          <w:rPr>
            <w:webHidden/>
            <w:color w:val="000000" w:themeColor="text1"/>
          </w:rPr>
          <w:t>26</w:t>
        </w:r>
        <w:r w:rsidRPr="00FC7F73">
          <w:rPr>
            <w:webHidden/>
            <w:color w:val="000000" w:themeColor="text1"/>
          </w:rPr>
          <w:fldChar w:fldCharType="end"/>
        </w:r>
      </w:hyperlink>
    </w:p>
    <w:p w:rsidR="00FC7F73" w:rsidRDefault="00FC7F73" w:rsidP="00FC7F73">
      <w:pPr>
        <w:pStyle w:val="TOC10"/>
        <w:rPr>
          <w:rFonts w:asciiTheme="minorHAnsi" w:eastAsiaTheme="minorEastAsia" w:hAnsiTheme="minorHAnsi" w:cstheme="minorBidi"/>
          <w:sz w:val="22"/>
          <w:szCs w:val="22"/>
          <w:lang w:val="en-US" w:eastAsia="en-US" w:bidi="ar-SA"/>
        </w:rPr>
      </w:pPr>
      <w:hyperlink w:anchor="_Toc452016186" w:history="1">
        <w:r w:rsidRPr="00FC7F73">
          <w:rPr>
            <w:rStyle w:val="Hyperlink"/>
            <w:color w:val="000000" w:themeColor="text1"/>
            <w:u w:val="none"/>
            <w:lang w:val="en-US"/>
          </w:rPr>
          <w:t>Annex</w:t>
        </w:r>
      </w:hyperlink>
      <w:r w:rsidRPr="00FC7F73">
        <w:rPr>
          <w:rStyle w:val="Hyperlink"/>
          <w:color w:val="000000" w:themeColor="text1"/>
          <w:u w:val="none"/>
          <w:lang w:val="fr-CH"/>
        </w:rPr>
        <w:t xml:space="preserve">: </w:t>
      </w:r>
      <w:hyperlink w:anchor="_Toc452016187" w:history="1">
        <w:r w:rsidRPr="00B55661">
          <w:rPr>
            <w:rStyle w:val="Hyperlink"/>
            <w:lang w:val="fr-CH"/>
          </w:rPr>
          <w:t>Bibliography</w:t>
        </w:r>
        <w:r>
          <w:rPr>
            <w:webHidden/>
          </w:rPr>
          <w:tab/>
        </w:r>
        <w:r>
          <w:rPr>
            <w:webHidden/>
          </w:rPr>
          <w:fldChar w:fldCharType="begin"/>
        </w:r>
        <w:r>
          <w:rPr>
            <w:webHidden/>
          </w:rPr>
          <w:instrText xml:space="preserve"> PAGEREF _Toc452016187 \h </w:instrText>
        </w:r>
        <w:r>
          <w:rPr>
            <w:webHidden/>
          </w:rPr>
        </w:r>
        <w:r>
          <w:rPr>
            <w:webHidden/>
          </w:rPr>
          <w:fldChar w:fldCharType="separate"/>
        </w:r>
        <w:r w:rsidR="0034162A">
          <w:rPr>
            <w:webHidden/>
          </w:rPr>
          <w:t>27</w:t>
        </w:r>
        <w:r>
          <w:rPr>
            <w:webHidden/>
          </w:rPr>
          <w:fldChar w:fldCharType="end"/>
        </w:r>
      </w:hyperlink>
    </w:p>
    <w:p w:rsidR="00E25EEA" w:rsidRPr="00353104" w:rsidRDefault="0056331A" w:rsidP="00185F83">
      <w:pPr>
        <w:pStyle w:val="TOC10"/>
      </w:pPr>
      <w:r w:rsidRPr="00760017">
        <w:fldChar w:fldCharType="end"/>
      </w:r>
    </w:p>
    <w:p w:rsidR="00A57120" w:rsidRPr="002E3C92" w:rsidRDefault="00A57120">
      <w:pPr>
        <w:spacing w:after="200" w:line="276" w:lineRule="auto"/>
        <w:rPr>
          <w:lang w:val="en-US"/>
        </w:rPr>
      </w:pPr>
      <w:r>
        <w:br w:type="page"/>
      </w:r>
    </w:p>
    <w:p w:rsidR="00A57120" w:rsidRPr="009E0CEC" w:rsidRDefault="00A57120" w:rsidP="00F31F94">
      <w:pPr>
        <w:pStyle w:val="Heading1"/>
      </w:pPr>
      <w:bookmarkStart w:id="1" w:name="_Toc406683796"/>
      <w:bookmarkStart w:id="2" w:name="_Toc410712456"/>
      <w:bookmarkStart w:id="3" w:name="_Toc395642698"/>
      <w:r>
        <w:tab/>
      </w:r>
      <w:r>
        <w:tab/>
      </w:r>
      <w:bookmarkStart w:id="4" w:name="_Toc452016141"/>
      <w:r w:rsidRPr="009E0CEC">
        <w:t>Аббревиатуры и сокращения</w:t>
      </w:r>
      <w:bookmarkEnd w:id="1"/>
      <w:bookmarkEnd w:id="2"/>
      <w:bookmarkEnd w:id="4"/>
    </w:p>
    <w:tbl>
      <w:tblPr>
        <w:tblW w:w="8335" w:type="dxa"/>
        <w:jc w:val="right"/>
        <w:tblCellMar>
          <w:left w:w="57" w:type="dxa"/>
          <w:right w:w="57" w:type="dxa"/>
        </w:tblCellMar>
        <w:tblLook w:val="00A0"/>
      </w:tblPr>
      <w:tblGrid>
        <w:gridCol w:w="1900"/>
        <w:gridCol w:w="6435"/>
      </w:tblGrid>
      <w:tr w:rsidR="00A57120" w:rsidRPr="009E0CEC" w:rsidTr="00AA0334">
        <w:trPr>
          <w:trHeight w:val="227"/>
          <w:jc w:val="right"/>
        </w:trPr>
        <w:tc>
          <w:tcPr>
            <w:tcW w:w="1900" w:type="dxa"/>
          </w:tcPr>
          <w:p w:rsidR="00A57120" w:rsidRPr="00C4645E" w:rsidRDefault="00A57120" w:rsidP="00F31F94">
            <w:r w:rsidRPr="00C4645E">
              <w:t>НИМ</w:t>
            </w:r>
          </w:p>
        </w:tc>
        <w:tc>
          <w:tcPr>
            <w:tcW w:w="6435" w:type="dxa"/>
          </w:tcPr>
          <w:p w:rsidR="00A57120" w:rsidRPr="00C4645E" w:rsidRDefault="00A57120" w:rsidP="00F31F94">
            <w:r w:rsidRPr="00C4645E">
              <w:t>наилучшие имеющиеся методы</w:t>
            </w:r>
          </w:p>
        </w:tc>
      </w:tr>
      <w:tr w:rsidR="00A57120" w:rsidRPr="009E0CEC" w:rsidTr="00AA0334">
        <w:trPr>
          <w:trHeight w:val="227"/>
          <w:jc w:val="right"/>
        </w:trPr>
        <w:tc>
          <w:tcPr>
            <w:tcW w:w="1900" w:type="dxa"/>
          </w:tcPr>
          <w:p w:rsidR="00A57120" w:rsidRPr="00C4645E" w:rsidRDefault="00A57120" w:rsidP="00F31F94">
            <w:r w:rsidRPr="00C4645E">
              <w:t>НПД</w:t>
            </w:r>
          </w:p>
        </w:tc>
        <w:tc>
          <w:tcPr>
            <w:tcW w:w="6435" w:type="dxa"/>
          </w:tcPr>
          <w:p w:rsidR="00A57120" w:rsidRPr="00C4645E" w:rsidRDefault="00A57120" w:rsidP="00F31F94">
            <w:r w:rsidRPr="00C4645E">
              <w:t>наилучшие виды природоохранной деятельности</w:t>
            </w:r>
          </w:p>
        </w:tc>
      </w:tr>
      <w:tr w:rsidR="00A57120" w:rsidRPr="009E0CEC" w:rsidTr="00AA0334">
        <w:trPr>
          <w:trHeight w:val="227"/>
          <w:jc w:val="right"/>
        </w:trPr>
        <w:tc>
          <w:tcPr>
            <w:tcW w:w="1900" w:type="dxa"/>
          </w:tcPr>
          <w:p w:rsidR="00A57120" w:rsidRPr="00C4645E" w:rsidRDefault="00A57120" w:rsidP="00F31F94">
            <w:r w:rsidRPr="00C4645E">
              <w:t>КАС</w:t>
            </w:r>
          </w:p>
        </w:tc>
        <w:tc>
          <w:tcPr>
            <w:tcW w:w="6435" w:type="dxa"/>
          </w:tcPr>
          <w:p w:rsidR="00A57120" w:rsidRPr="00C4645E" w:rsidRDefault="00A57120" w:rsidP="00F31F94">
            <w:r w:rsidRPr="00C4645E">
              <w:t>Реферативная служба химических веществ</w:t>
            </w:r>
          </w:p>
        </w:tc>
      </w:tr>
      <w:tr w:rsidR="00A57120" w:rsidRPr="009E0CEC" w:rsidTr="00AA0334">
        <w:trPr>
          <w:trHeight w:val="227"/>
          <w:jc w:val="right"/>
        </w:trPr>
        <w:tc>
          <w:tcPr>
            <w:tcW w:w="1900" w:type="dxa"/>
          </w:tcPr>
          <w:p w:rsidR="00A57120" w:rsidRPr="00C4645E" w:rsidRDefault="002D1EC7" w:rsidP="00F31F94">
            <w:r>
              <w:t>ЕК</w:t>
            </w:r>
          </w:p>
        </w:tc>
        <w:tc>
          <w:tcPr>
            <w:tcW w:w="6435" w:type="dxa"/>
          </w:tcPr>
          <w:p w:rsidR="00A57120" w:rsidRPr="00C4645E" w:rsidRDefault="002D1EC7" w:rsidP="002D1EC7">
            <w:r>
              <w:t>Европейская комиссия</w:t>
            </w:r>
          </w:p>
        </w:tc>
      </w:tr>
      <w:tr w:rsidR="00A57120" w:rsidRPr="009E0CEC" w:rsidTr="00AA0334">
        <w:trPr>
          <w:trHeight w:val="227"/>
          <w:jc w:val="right"/>
        </w:trPr>
        <w:tc>
          <w:tcPr>
            <w:tcW w:w="1900" w:type="dxa"/>
          </w:tcPr>
          <w:p w:rsidR="00A57120" w:rsidRPr="00C4645E" w:rsidRDefault="00A57120" w:rsidP="00F31F94">
            <w:r w:rsidRPr="00C4645E">
              <w:t>ППС</w:t>
            </w:r>
          </w:p>
        </w:tc>
        <w:tc>
          <w:tcPr>
            <w:tcW w:w="6435" w:type="dxa"/>
          </w:tcPr>
          <w:p w:rsidR="00A57120" w:rsidRPr="00C4645E" w:rsidRDefault="00A57120" w:rsidP="00F31F94">
            <w:r w:rsidRPr="00C4645E">
              <w:t>пенополистирол</w:t>
            </w:r>
          </w:p>
        </w:tc>
      </w:tr>
      <w:tr w:rsidR="00A57120" w:rsidRPr="009E0CEC" w:rsidTr="00AA0334">
        <w:trPr>
          <w:trHeight w:val="227"/>
          <w:jc w:val="right"/>
        </w:trPr>
        <w:tc>
          <w:tcPr>
            <w:tcW w:w="1900" w:type="dxa"/>
          </w:tcPr>
          <w:p w:rsidR="00A57120" w:rsidRPr="00C4645E" w:rsidRDefault="00A57120" w:rsidP="00F31F94">
            <w:r w:rsidRPr="00C4645E">
              <w:t>ЭОР</w:t>
            </w:r>
          </w:p>
        </w:tc>
        <w:tc>
          <w:tcPr>
            <w:tcW w:w="6435" w:type="dxa"/>
          </w:tcPr>
          <w:p w:rsidR="00A57120" w:rsidRPr="00C4645E" w:rsidRDefault="00A57120" w:rsidP="00F31F94">
            <w:r w:rsidRPr="00C4645E">
              <w:t>экологически обоснованное регулирование</w:t>
            </w:r>
          </w:p>
        </w:tc>
      </w:tr>
      <w:tr w:rsidR="00A57120" w:rsidRPr="009E0CEC" w:rsidTr="00AA0334">
        <w:trPr>
          <w:trHeight w:val="227"/>
          <w:jc w:val="right"/>
        </w:trPr>
        <w:tc>
          <w:tcPr>
            <w:tcW w:w="1900" w:type="dxa"/>
          </w:tcPr>
          <w:p w:rsidR="00A57120" w:rsidRPr="00C4645E" w:rsidRDefault="00A57120" w:rsidP="00F31F94">
            <w:r w:rsidRPr="00C4645E">
              <w:t>ЕС</w:t>
            </w:r>
          </w:p>
        </w:tc>
        <w:tc>
          <w:tcPr>
            <w:tcW w:w="6435" w:type="dxa"/>
          </w:tcPr>
          <w:p w:rsidR="00A57120" w:rsidRPr="00C4645E" w:rsidRDefault="00A57120" w:rsidP="00F31F94">
            <w:r w:rsidRPr="00C4645E">
              <w:t>Европейский союз</w:t>
            </w:r>
          </w:p>
        </w:tc>
      </w:tr>
      <w:tr w:rsidR="00A57120" w:rsidRPr="009E0CEC" w:rsidTr="00AA0334">
        <w:trPr>
          <w:trHeight w:val="227"/>
          <w:jc w:val="right"/>
        </w:trPr>
        <w:tc>
          <w:tcPr>
            <w:tcW w:w="1900" w:type="dxa"/>
          </w:tcPr>
          <w:p w:rsidR="00A57120" w:rsidRPr="00C4645E" w:rsidRDefault="00A57120" w:rsidP="00F31F94">
            <w:r w:rsidRPr="00C4645E">
              <w:t>ГБЦД</w:t>
            </w:r>
          </w:p>
        </w:tc>
        <w:tc>
          <w:tcPr>
            <w:tcW w:w="6435" w:type="dxa"/>
          </w:tcPr>
          <w:p w:rsidR="00A57120" w:rsidRPr="003A2B0F" w:rsidRDefault="003A2B0F" w:rsidP="00F31F94">
            <w:pPr>
              <w:rPr>
                <w:lang w:val="en-US"/>
              </w:rPr>
            </w:pPr>
            <w:r>
              <w:t>гексабромциклододекан</w:t>
            </w:r>
          </w:p>
        </w:tc>
      </w:tr>
      <w:tr w:rsidR="00A57120" w:rsidRPr="009E0CEC" w:rsidTr="00AA0334">
        <w:trPr>
          <w:trHeight w:val="227"/>
          <w:jc w:val="right"/>
        </w:trPr>
        <w:tc>
          <w:tcPr>
            <w:tcW w:w="1900" w:type="dxa"/>
          </w:tcPr>
          <w:p w:rsidR="00A57120" w:rsidRPr="00C4645E" w:rsidRDefault="00A57120" w:rsidP="00F31F94">
            <w:r w:rsidRPr="00C4645E">
              <w:t>УППС</w:t>
            </w:r>
          </w:p>
        </w:tc>
        <w:tc>
          <w:tcPr>
            <w:tcW w:w="6435" w:type="dxa"/>
          </w:tcPr>
          <w:p w:rsidR="00A57120" w:rsidRPr="00C4645E" w:rsidRDefault="00A57120" w:rsidP="00F31F94">
            <w:r w:rsidRPr="00C4645E">
              <w:t>ударопрочный полистирол</w:t>
            </w:r>
          </w:p>
        </w:tc>
      </w:tr>
      <w:tr w:rsidR="00A57120" w:rsidRPr="009E0CEC" w:rsidTr="00AA0334">
        <w:trPr>
          <w:trHeight w:val="227"/>
          <w:jc w:val="right"/>
        </w:trPr>
        <w:tc>
          <w:tcPr>
            <w:tcW w:w="1900" w:type="dxa"/>
          </w:tcPr>
          <w:p w:rsidR="00A57120" w:rsidRPr="00C4645E" w:rsidRDefault="00A57120" w:rsidP="00F31F94">
            <w:r w:rsidRPr="00C4645E">
              <w:t>МЭК</w:t>
            </w:r>
          </w:p>
        </w:tc>
        <w:tc>
          <w:tcPr>
            <w:tcW w:w="6435" w:type="dxa"/>
          </w:tcPr>
          <w:p w:rsidR="00A57120" w:rsidRPr="003A2B0F" w:rsidRDefault="0056331A" w:rsidP="00F31F94">
            <w:hyperlink r:id="rId10">
              <w:r w:rsidR="00A57120" w:rsidRPr="003A2B0F">
                <w:rPr>
                  <w:rStyle w:val="Hyperlink"/>
                  <w:color w:val="auto"/>
                  <w:u w:val="none"/>
                </w:rPr>
                <w:t>Международная электротехническая комиссия</w:t>
              </w:r>
            </w:hyperlink>
          </w:p>
        </w:tc>
      </w:tr>
      <w:tr w:rsidR="00A57120" w:rsidRPr="009E0CEC" w:rsidTr="00AA0334">
        <w:trPr>
          <w:trHeight w:val="227"/>
          <w:jc w:val="right"/>
        </w:trPr>
        <w:tc>
          <w:tcPr>
            <w:tcW w:w="1900" w:type="dxa"/>
          </w:tcPr>
          <w:p w:rsidR="00A57120" w:rsidRPr="00C4645E" w:rsidRDefault="00A57120" w:rsidP="00F31F94">
            <w:r w:rsidRPr="00C4645E">
              <w:t>ОЭСР</w:t>
            </w:r>
          </w:p>
        </w:tc>
        <w:tc>
          <w:tcPr>
            <w:tcW w:w="6435" w:type="dxa"/>
          </w:tcPr>
          <w:p w:rsidR="00A57120" w:rsidRPr="00C4645E" w:rsidRDefault="00A57120" w:rsidP="00F31F94">
            <w:r w:rsidRPr="00C4645E">
              <w:t>Организация экономического сотрудничества и развития</w:t>
            </w:r>
          </w:p>
        </w:tc>
      </w:tr>
      <w:tr w:rsidR="00A57120" w:rsidRPr="009E0CEC" w:rsidTr="00AA0334">
        <w:trPr>
          <w:trHeight w:val="227"/>
          <w:jc w:val="right"/>
        </w:trPr>
        <w:tc>
          <w:tcPr>
            <w:tcW w:w="1900" w:type="dxa"/>
          </w:tcPr>
          <w:p w:rsidR="00A57120" w:rsidRPr="00C4645E" w:rsidRDefault="00A57120" w:rsidP="00F31F94">
            <w:r w:rsidRPr="00C4645E">
              <w:t>ПБДД</w:t>
            </w:r>
          </w:p>
        </w:tc>
        <w:tc>
          <w:tcPr>
            <w:tcW w:w="6435" w:type="dxa"/>
          </w:tcPr>
          <w:p w:rsidR="00A57120" w:rsidRPr="00C4645E" w:rsidRDefault="00A57120" w:rsidP="003A2B0F">
            <w:r w:rsidRPr="00C4645E">
              <w:t>поли</w:t>
            </w:r>
            <w:r w:rsidR="003A2B0F">
              <w:t>бром</w:t>
            </w:r>
            <w:r w:rsidRPr="00C4645E">
              <w:t>ированный дибензо-</w:t>
            </w:r>
            <w:r w:rsidR="002842A1">
              <w:rPr>
                <w:lang w:val="en-US"/>
              </w:rPr>
              <w:t>p</w:t>
            </w:r>
            <w:r w:rsidRPr="00C4645E">
              <w:t>-диоксин</w:t>
            </w:r>
          </w:p>
        </w:tc>
      </w:tr>
      <w:tr w:rsidR="00A57120" w:rsidRPr="009E0CEC" w:rsidTr="00AA0334">
        <w:trPr>
          <w:trHeight w:val="227"/>
          <w:jc w:val="right"/>
        </w:trPr>
        <w:tc>
          <w:tcPr>
            <w:tcW w:w="1900" w:type="dxa"/>
          </w:tcPr>
          <w:p w:rsidR="00A57120" w:rsidRPr="00C4645E" w:rsidRDefault="00A57120" w:rsidP="00F31F94">
            <w:r w:rsidRPr="00C4645E">
              <w:t>ПБДЭ</w:t>
            </w:r>
          </w:p>
        </w:tc>
        <w:tc>
          <w:tcPr>
            <w:tcW w:w="6435" w:type="dxa"/>
          </w:tcPr>
          <w:p w:rsidR="00A57120" w:rsidRPr="00C4645E" w:rsidRDefault="00A57120" w:rsidP="00A4794B">
            <w:r w:rsidRPr="00C4645E">
              <w:t xml:space="preserve">полибромированные дифениловые эфиры, </w:t>
            </w:r>
            <w:r w:rsidR="00A4794B">
              <w:t>предусмотренные</w:t>
            </w:r>
            <w:r w:rsidRPr="00C4645E">
              <w:t xml:space="preserve"> Стокгольмск</w:t>
            </w:r>
            <w:r w:rsidR="00A4794B">
              <w:t>ой</w:t>
            </w:r>
            <w:r w:rsidRPr="00C4645E">
              <w:t xml:space="preserve"> конвенци</w:t>
            </w:r>
            <w:r w:rsidR="00A4794B">
              <w:t>ей</w:t>
            </w:r>
            <w:r w:rsidRPr="00C4645E">
              <w:t xml:space="preserve"> (тетра-, пента-, гекса - и гепта-БДЭ)</w:t>
            </w:r>
          </w:p>
        </w:tc>
      </w:tr>
      <w:tr w:rsidR="00A57120" w:rsidRPr="009E0CEC" w:rsidTr="00AA0334">
        <w:trPr>
          <w:trHeight w:val="227"/>
          <w:jc w:val="right"/>
        </w:trPr>
        <w:tc>
          <w:tcPr>
            <w:tcW w:w="1900" w:type="dxa"/>
          </w:tcPr>
          <w:p w:rsidR="00A57120" w:rsidRPr="00C4645E" w:rsidRDefault="00A57120" w:rsidP="00F31F94">
            <w:r w:rsidRPr="00C4645E">
              <w:t>ПБДФ</w:t>
            </w:r>
          </w:p>
        </w:tc>
        <w:tc>
          <w:tcPr>
            <w:tcW w:w="6435" w:type="dxa"/>
          </w:tcPr>
          <w:p w:rsidR="00A57120" w:rsidRPr="00C4645E" w:rsidRDefault="00A57120" w:rsidP="00F31F94">
            <w:r w:rsidRPr="00C4645E">
              <w:t>полибромированный дибензофуран</w:t>
            </w:r>
          </w:p>
        </w:tc>
      </w:tr>
      <w:tr w:rsidR="00A57120" w:rsidRPr="009E0CEC" w:rsidTr="00AA0334">
        <w:trPr>
          <w:trHeight w:val="227"/>
          <w:jc w:val="right"/>
        </w:trPr>
        <w:tc>
          <w:tcPr>
            <w:tcW w:w="1900" w:type="dxa"/>
          </w:tcPr>
          <w:p w:rsidR="00A57120" w:rsidRPr="00C4645E" w:rsidRDefault="00A57120" w:rsidP="00F31F94">
            <w:r w:rsidRPr="00C4645E">
              <w:t>ПБТ</w:t>
            </w:r>
          </w:p>
        </w:tc>
        <w:tc>
          <w:tcPr>
            <w:tcW w:w="6435" w:type="dxa"/>
          </w:tcPr>
          <w:p w:rsidR="00A57120" w:rsidRPr="00C4645E" w:rsidRDefault="00A57120" w:rsidP="00F31F94">
            <w:r w:rsidRPr="00C4645E">
              <w:t>полибутилентерефталат</w:t>
            </w:r>
          </w:p>
        </w:tc>
      </w:tr>
      <w:tr w:rsidR="00A57120" w:rsidRPr="009E0CEC" w:rsidTr="00AA0334">
        <w:trPr>
          <w:trHeight w:val="227"/>
          <w:jc w:val="right"/>
        </w:trPr>
        <w:tc>
          <w:tcPr>
            <w:tcW w:w="1900" w:type="dxa"/>
          </w:tcPr>
          <w:p w:rsidR="00A57120" w:rsidRPr="00C4645E" w:rsidRDefault="00A57120" w:rsidP="00F31F94">
            <w:r w:rsidRPr="00C4645E">
              <w:t>ПХД</w:t>
            </w:r>
          </w:p>
        </w:tc>
        <w:tc>
          <w:tcPr>
            <w:tcW w:w="6435" w:type="dxa"/>
          </w:tcPr>
          <w:p w:rsidR="00A57120" w:rsidRPr="00C4645E" w:rsidRDefault="00A57120" w:rsidP="00F31F94">
            <w:r w:rsidRPr="00C4645E">
              <w:t>полихлорированный дифенил</w:t>
            </w:r>
          </w:p>
        </w:tc>
      </w:tr>
      <w:tr w:rsidR="00A57120" w:rsidRPr="009E0CEC" w:rsidTr="00AA0334">
        <w:trPr>
          <w:trHeight w:val="227"/>
          <w:jc w:val="right"/>
        </w:trPr>
        <w:tc>
          <w:tcPr>
            <w:tcW w:w="1900" w:type="dxa"/>
          </w:tcPr>
          <w:p w:rsidR="00A57120" w:rsidRPr="00C4645E" w:rsidRDefault="00A57120" w:rsidP="00F31F94">
            <w:r w:rsidRPr="00C4645E">
              <w:t>ПХДД</w:t>
            </w:r>
          </w:p>
        </w:tc>
        <w:tc>
          <w:tcPr>
            <w:tcW w:w="6435" w:type="dxa"/>
          </w:tcPr>
          <w:p w:rsidR="00A57120" w:rsidRPr="00C4645E" w:rsidRDefault="00A57120" w:rsidP="003A2B0F">
            <w:r w:rsidRPr="00C4645E">
              <w:t>полихлорированный дибензо-</w:t>
            </w:r>
            <w:r w:rsidR="003A2B0F">
              <w:rPr>
                <w:lang w:val="en-US"/>
              </w:rPr>
              <w:t>p</w:t>
            </w:r>
            <w:r w:rsidRPr="00C4645E">
              <w:t>-диоксин</w:t>
            </w:r>
          </w:p>
        </w:tc>
      </w:tr>
      <w:tr w:rsidR="00A57120" w:rsidRPr="009E0CEC" w:rsidTr="00AA0334">
        <w:trPr>
          <w:trHeight w:val="227"/>
          <w:jc w:val="right"/>
        </w:trPr>
        <w:tc>
          <w:tcPr>
            <w:tcW w:w="1900" w:type="dxa"/>
          </w:tcPr>
          <w:p w:rsidR="00A57120" w:rsidRPr="00C4645E" w:rsidRDefault="00A57120" w:rsidP="00F31F94">
            <w:r w:rsidRPr="00C4645E">
              <w:t>ПХДФ</w:t>
            </w:r>
          </w:p>
        </w:tc>
        <w:tc>
          <w:tcPr>
            <w:tcW w:w="6435" w:type="dxa"/>
          </w:tcPr>
          <w:p w:rsidR="00A57120" w:rsidRPr="00C4645E" w:rsidRDefault="00A57120" w:rsidP="00F31F94">
            <w:r w:rsidRPr="00C4645E">
              <w:t>полихлорированный дибензофуран</w:t>
            </w:r>
          </w:p>
        </w:tc>
      </w:tr>
      <w:tr w:rsidR="00A57120" w:rsidRPr="009E0CEC" w:rsidTr="00AA0334">
        <w:trPr>
          <w:trHeight w:val="227"/>
          <w:jc w:val="right"/>
        </w:trPr>
        <w:tc>
          <w:tcPr>
            <w:tcW w:w="1900" w:type="dxa"/>
          </w:tcPr>
          <w:p w:rsidR="00A57120" w:rsidRPr="00C4645E" w:rsidRDefault="00A57120" w:rsidP="00F31F94">
            <w:r w:rsidRPr="00C4645E">
              <w:t>ПХТ</w:t>
            </w:r>
          </w:p>
        </w:tc>
        <w:tc>
          <w:tcPr>
            <w:tcW w:w="6435" w:type="dxa"/>
          </w:tcPr>
          <w:p w:rsidR="00A57120" w:rsidRPr="00C4645E" w:rsidRDefault="00A57120" w:rsidP="00F31F94">
            <w:r w:rsidRPr="00C4645E">
              <w:t>полихлорированный терфенил</w:t>
            </w:r>
          </w:p>
        </w:tc>
      </w:tr>
      <w:tr w:rsidR="00A57120" w:rsidRPr="009E0CEC" w:rsidTr="00AA0334">
        <w:trPr>
          <w:trHeight w:val="227"/>
          <w:jc w:val="right"/>
        </w:trPr>
        <w:tc>
          <w:tcPr>
            <w:tcW w:w="1900" w:type="dxa"/>
          </w:tcPr>
          <w:p w:rsidR="00A57120" w:rsidRPr="00C4645E" w:rsidRDefault="00A57120" w:rsidP="00F31F94">
            <w:r w:rsidRPr="00C4645E">
              <w:t>СОЗ</w:t>
            </w:r>
          </w:p>
        </w:tc>
        <w:tc>
          <w:tcPr>
            <w:tcW w:w="6435" w:type="dxa"/>
          </w:tcPr>
          <w:p w:rsidR="00A57120" w:rsidRPr="00C4645E" w:rsidRDefault="00A57120" w:rsidP="00F31F94">
            <w:r w:rsidRPr="00C4645E">
              <w:t>стойкий органический загрязнитель</w:t>
            </w:r>
          </w:p>
        </w:tc>
      </w:tr>
      <w:tr w:rsidR="00A57120" w:rsidRPr="009E0CEC" w:rsidTr="00AA0334">
        <w:trPr>
          <w:trHeight w:val="227"/>
          <w:jc w:val="right"/>
        </w:trPr>
        <w:tc>
          <w:tcPr>
            <w:tcW w:w="1900" w:type="dxa"/>
          </w:tcPr>
          <w:p w:rsidR="00A57120" w:rsidRPr="00C4645E" w:rsidRDefault="00A4794B" w:rsidP="00F31F94">
            <w:r>
              <w:t>ПС</w:t>
            </w:r>
          </w:p>
        </w:tc>
        <w:tc>
          <w:tcPr>
            <w:tcW w:w="6435" w:type="dxa"/>
          </w:tcPr>
          <w:p w:rsidR="00A57120" w:rsidRPr="00C4645E" w:rsidRDefault="00A4794B" w:rsidP="00F31F94">
            <w:r>
              <w:t>полистирол</w:t>
            </w:r>
          </w:p>
        </w:tc>
      </w:tr>
      <w:tr w:rsidR="00A57120" w:rsidRPr="009E0CEC" w:rsidTr="00AA0334">
        <w:trPr>
          <w:trHeight w:val="227"/>
          <w:jc w:val="right"/>
        </w:trPr>
        <w:tc>
          <w:tcPr>
            <w:tcW w:w="1900" w:type="dxa"/>
          </w:tcPr>
          <w:p w:rsidR="00A57120" w:rsidRPr="00C4645E" w:rsidRDefault="00A57120" w:rsidP="00F31F94">
            <w:r w:rsidRPr="00C4645E">
              <w:t>ПУР</w:t>
            </w:r>
          </w:p>
        </w:tc>
        <w:tc>
          <w:tcPr>
            <w:tcW w:w="6435" w:type="dxa"/>
          </w:tcPr>
          <w:p w:rsidR="00A57120" w:rsidRPr="00C4645E" w:rsidRDefault="00A57120" w:rsidP="00F31F94">
            <w:r w:rsidRPr="00C4645E">
              <w:t>полиуретан</w:t>
            </w:r>
          </w:p>
        </w:tc>
      </w:tr>
      <w:tr w:rsidR="00A57120" w:rsidRPr="009E0CEC" w:rsidTr="00AA0334">
        <w:trPr>
          <w:trHeight w:val="227"/>
          <w:jc w:val="right"/>
        </w:trPr>
        <w:tc>
          <w:tcPr>
            <w:tcW w:w="1900" w:type="dxa"/>
          </w:tcPr>
          <w:p w:rsidR="00A57120" w:rsidRPr="00C4645E" w:rsidRDefault="00F612E9" w:rsidP="00F31F94">
            <w:r>
              <w:t>ПГДД</w:t>
            </w:r>
          </w:p>
        </w:tc>
        <w:tc>
          <w:tcPr>
            <w:tcW w:w="6435" w:type="dxa"/>
          </w:tcPr>
          <w:p w:rsidR="00A57120" w:rsidRPr="00C4645E" w:rsidRDefault="00F612E9" w:rsidP="00F31F94">
            <w:r w:rsidRPr="00F612E9">
              <w:t>полигалоидированный</w:t>
            </w:r>
            <w:r>
              <w:t xml:space="preserve"> </w:t>
            </w:r>
            <w:r w:rsidRPr="00C4645E">
              <w:t>дибензо-</w:t>
            </w:r>
            <w:r>
              <w:rPr>
                <w:lang w:val="en-US"/>
              </w:rPr>
              <w:t>p</w:t>
            </w:r>
            <w:r w:rsidRPr="00C4645E">
              <w:t>-диоксин</w:t>
            </w:r>
          </w:p>
        </w:tc>
      </w:tr>
      <w:tr w:rsidR="00A57120" w:rsidRPr="009E0CEC" w:rsidTr="00AA0334">
        <w:trPr>
          <w:trHeight w:val="227"/>
          <w:jc w:val="right"/>
        </w:trPr>
        <w:tc>
          <w:tcPr>
            <w:tcW w:w="1900" w:type="dxa"/>
          </w:tcPr>
          <w:p w:rsidR="00A57120" w:rsidRPr="00C4645E" w:rsidRDefault="00551463" w:rsidP="00F31F94">
            <w:r>
              <w:t>ПГДФ</w:t>
            </w:r>
          </w:p>
        </w:tc>
        <w:tc>
          <w:tcPr>
            <w:tcW w:w="6435" w:type="dxa"/>
          </w:tcPr>
          <w:p w:rsidR="00A57120" w:rsidRPr="00C4645E" w:rsidRDefault="00F612E9" w:rsidP="00F31F94">
            <w:r>
              <w:t>полигалоидированный дибензофуран</w:t>
            </w:r>
          </w:p>
        </w:tc>
      </w:tr>
      <w:tr w:rsidR="00A57120" w:rsidRPr="009E0CEC" w:rsidTr="00AA0334">
        <w:trPr>
          <w:trHeight w:val="227"/>
          <w:jc w:val="right"/>
        </w:trPr>
        <w:tc>
          <w:tcPr>
            <w:tcW w:w="1900" w:type="dxa"/>
          </w:tcPr>
          <w:p w:rsidR="00A57120" w:rsidRPr="00C4645E" w:rsidRDefault="00A57120" w:rsidP="00F31F94">
            <w:r w:rsidRPr="00C4645E">
              <w:t>ЮНЕП</w:t>
            </w:r>
          </w:p>
        </w:tc>
        <w:tc>
          <w:tcPr>
            <w:tcW w:w="6435" w:type="dxa"/>
          </w:tcPr>
          <w:p w:rsidR="00A57120" w:rsidRPr="00C4645E" w:rsidRDefault="00A57120" w:rsidP="00F31F94">
            <w:r w:rsidRPr="00C4645E">
              <w:t>Программа Организации Объединенных Наций по окружающей среде</w:t>
            </w:r>
          </w:p>
        </w:tc>
      </w:tr>
      <w:tr w:rsidR="00A57120" w:rsidRPr="009E0CEC" w:rsidTr="00AA0334">
        <w:trPr>
          <w:trHeight w:val="227"/>
          <w:jc w:val="right"/>
        </w:trPr>
        <w:tc>
          <w:tcPr>
            <w:tcW w:w="1900" w:type="dxa"/>
          </w:tcPr>
          <w:p w:rsidR="00A57120" w:rsidRPr="00C4645E" w:rsidRDefault="00A57120" w:rsidP="00F31F94">
            <w:r w:rsidRPr="00C4645E">
              <w:t>ОЭЭО</w:t>
            </w:r>
          </w:p>
        </w:tc>
        <w:tc>
          <w:tcPr>
            <w:tcW w:w="6435" w:type="dxa"/>
          </w:tcPr>
          <w:p w:rsidR="00A57120" w:rsidRPr="00C4645E" w:rsidRDefault="00A57120" w:rsidP="00F31F94">
            <w:r w:rsidRPr="00C4645E">
              <w:t>отходы электротехнического и электронного оборудования</w:t>
            </w:r>
          </w:p>
        </w:tc>
      </w:tr>
      <w:tr w:rsidR="00A57120" w:rsidRPr="009E0CEC" w:rsidTr="00AA0334">
        <w:trPr>
          <w:trHeight w:val="227"/>
          <w:jc w:val="right"/>
        </w:trPr>
        <w:tc>
          <w:tcPr>
            <w:tcW w:w="1900" w:type="dxa"/>
          </w:tcPr>
          <w:p w:rsidR="00A57120" w:rsidRPr="00C4645E" w:rsidRDefault="00A57120" w:rsidP="00F31F94">
            <w:r w:rsidRPr="00C4645E">
              <w:t>ЭПС</w:t>
            </w:r>
          </w:p>
        </w:tc>
        <w:tc>
          <w:tcPr>
            <w:tcW w:w="6435" w:type="dxa"/>
          </w:tcPr>
          <w:p w:rsidR="00A57120" w:rsidRPr="00C4645E" w:rsidRDefault="00A57120" w:rsidP="00F31F94">
            <w:r w:rsidRPr="00C4645E">
              <w:t>экструдированный полистирол</w:t>
            </w:r>
          </w:p>
        </w:tc>
      </w:tr>
      <w:tr w:rsidR="00A57120" w:rsidRPr="009E0CEC" w:rsidTr="00AA0334">
        <w:trPr>
          <w:trHeight w:val="227"/>
          <w:jc w:val="right"/>
        </w:trPr>
        <w:tc>
          <w:tcPr>
            <w:tcW w:w="1900" w:type="dxa"/>
          </w:tcPr>
          <w:p w:rsidR="00A57120" w:rsidRPr="00C4645E" w:rsidRDefault="00A57120" w:rsidP="00F31F94">
            <w:r w:rsidRPr="00C4645E">
              <w:t>РФ</w:t>
            </w:r>
          </w:p>
        </w:tc>
        <w:tc>
          <w:tcPr>
            <w:tcW w:w="6435" w:type="dxa"/>
          </w:tcPr>
          <w:p w:rsidR="00A57120" w:rsidRPr="00C4645E" w:rsidRDefault="00A57120" w:rsidP="00F31F94">
            <w:r w:rsidRPr="00C4645E">
              <w:t>рентгеновская флуоресценция</w:t>
            </w:r>
          </w:p>
        </w:tc>
      </w:tr>
    </w:tbl>
    <w:p w:rsidR="006566C3" w:rsidRDefault="00A57120" w:rsidP="00F31F94">
      <w:pPr>
        <w:pStyle w:val="Heading1"/>
        <w:keepNext/>
        <w:keepLines/>
      </w:pPr>
      <w:bookmarkStart w:id="5" w:name="_Toc404274117"/>
      <w:r>
        <w:tab/>
      </w:r>
      <w:r>
        <w:tab/>
      </w:r>
    </w:p>
    <w:p w:rsidR="00A57120" w:rsidRPr="009E0CEC" w:rsidRDefault="006566C3" w:rsidP="00F31F94">
      <w:pPr>
        <w:pStyle w:val="Heading1"/>
        <w:keepNext/>
        <w:keepLines/>
      </w:pPr>
      <w:r>
        <w:tab/>
      </w:r>
      <w:r>
        <w:tab/>
      </w:r>
      <w:bookmarkStart w:id="6" w:name="_Toc452016142"/>
      <w:r w:rsidR="00A57120" w:rsidRPr="009E0CEC">
        <w:t>Единицы измерения</w:t>
      </w:r>
      <w:bookmarkEnd w:id="5"/>
      <w:bookmarkEnd w:id="6"/>
    </w:p>
    <w:tbl>
      <w:tblPr>
        <w:tblW w:w="8335" w:type="dxa"/>
        <w:jc w:val="right"/>
        <w:tblCellMar>
          <w:left w:w="57" w:type="dxa"/>
          <w:right w:w="57" w:type="dxa"/>
        </w:tblCellMar>
        <w:tblLook w:val="00A0"/>
      </w:tblPr>
      <w:tblGrid>
        <w:gridCol w:w="1900"/>
        <w:gridCol w:w="6435"/>
      </w:tblGrid>
      <w:tr w:rsidR="00A57120" w:rsidRPr="009E0CEC" w:rsidTr="008C13FD">
        <w:trPr>
          <w:trHeight w:val="227"/>
          <w:jc w:val="right"/>
        </w:trPr>
        <w:tc>
          <w:tcPr>
            <w:tcW w:w="1900" w:type="dxa"/>
            <w:hideMark/>
          </w:tcPr>
          <w:p w:rsidR="00A57120" w:rsidRPr="009E0CEC" w:rsidRDefault="00A57120" w:rsidP="00F31F94">
            <w:pPr>
              <w:keepNext/>
              <w:keepLines/>
            </w:pPr>
            <w:r w:rsidRPr="009E0CEC">
              <w:t>мг/кг</w:t>
            </w:r>
          </w:p>
        </w:tc>
        <w:tc>
          <w:tcPr>
            <w:tcW w:w="6435" w:type="dxa"/>
            <w:hideMark/>
          </w:tcPr>
          <w:p w:rsidR="00A57120" w:rsidRPr="009E0CEC" w:rsidRDefault="00A57120" w:rsidP="00F31F94">
            <w:pPr>
              <w:keepNext/>
              <w:keepLines/>
            </w:pPr>
            <w:r w:rsidRPr="009E0CEC">
              <w:t>миллиграмм на килограмм. Соотве</w:t>
            </w:r>
            <w:r w:rsidR="002D1EC7">
              <w:t xml:space="preserve">тствует миллионной доле </w:t>
            </w:r>
            <w:r w:rsidRPr="009E0CEC">
              <w:t>по массе</w:t>
            </w:r>
          </w:p>
        </w:tc>
      </w:tr>
      <w:tr w:rsidR="00A57120" w:rsidRPr="009E0CEC" w:rsidTr="002D1EC7">
        <w:trPr>
          <w:trHeight w:val="227"/>
          <w:jc w:val="right"/>
        </w:trPr>
        <w:tc>
          <w:tcPr>
            <w:tcW w:w="1900" w:type="dxa"/>
          </w:tcPr>
          <w:p w:rsidR="00A57120" w:rsidRPr="009E0CEC" w:rsidRDefault="00A57120" w:rsidP="00F31F94">
            <w:pPr>
              <w:keepNext/>
              <w:keepLines/>
            </w:pPr>
          </w:p>
        </w:tc>
        <w:tc>
          <w:tcPr>
            <w:tcW w:w="6435" w:type="dxa"/>
          </w:tcPr>
          <w:p w:rsidR="00A57120" w:rsidRPr="009E0CEC" w:rsidRDefault="00A57120" w:rsidP="00F31F94">
            <w:pPr>
              <w:keepNext/>
              <w:keepLines/>
            </w:pPr>
          </w:p>
        </w:tc>
      </w:tr>
      <w:tr w:rsidR="00A57120" w:rsidRPr="009E0CEC" w:rsidTr="002D1EC7">
        <w:trPr>
          <w:trHeight w:val="227"/>
          <w:jc w:val="right"/>
        </w:trPr>
        <w:tc>
          <w:tcPr>
            <w:tcW w:w="1900" w:type="dxa"/>
          </w:tcPr>
          <w:p w:rsidR="00A57120" w:rsidRPr="009E0CEC" w:rsidRDefault="00A57120" w:rsidP="00F31F94"/>
        </w:tc>
        <w:tc>
          <w:tcPr>
            <w:tcW w:w="6435" w:type="dxa"/>
          </w:tcPr>
          <w:p w:rsidR="00A57120" w:rsidRPr="009E0CEC" w:rsidRDefault="00A57120" w:rsidP="00F31F94"/>
        </w:tc>
      </w:tr>
      <w:tr w:rsidR="00A57120" w:rsidRPr="009E0CEC" w:rsidTr="008C13FD">
        <w:trPr>
          <w:trHeight w:val="227"/>
          <w:jc w:val="right"/>
        </w:trPr>
        <w:tc>
          <w:tcPr>
            <w:tcW w:w="1900" w:type="dxa"/>
          </w:tcPr>
          <w:p w:rsidR="00A57120" w:rsidRPr="009E0CEC" w:rsidRDefault="00A57120" w:rsidP="00F31F94"/>
        </w:tc>
        <w:tc>
          <w:tcPr>
            <w:tcW w:w="6435" w:type="dxa"/>
          </w:tcPr>
          <w:p w:rsidR="00A57120" w:rsidRPr="009E0CEC" w:rsidRDefault="00A57120" w:rsidP="00F31F94"/>
        </w:tc>
      </w:tr>
      <w:tr w:rsidR="00A57120" w:rsidRPr="009E0CEC" w:rsidTr="008C13FD">
        <w:trPr>
          <w:trHeight w:val="227"/>
          <w:jc w:val="right"/>
        </w:trPr>
        <w:tc>
          <w:tcPr>
            <w:tcW w:w="1900" w:type="dxa"/>
          </w:tcPr>
          <w:p w:rsidR="00A57120" w:rsidRPr="009E0CEC" w:rsidRDefault="00A57120" w:rsidP="00F31F94"/>
        </w:tc>
        <w:tc>
          <w:tcPr>
            <w:tcW w:w="6435" w:type="dxa"/>
          </w:tcPr>
          <w:p w:rsidR="00A57120" w:rsidRPr="009E0CEC" w:rsidRDefault="00A57120" w:rsidP="00F31F94"/>
        </w:tc>
      </w:tr>
    </w:tbl>
    <w:p w:rsidR="00C4645E" w:rsidRDefault="00C4645E" w:rsidP="00A57120">
      <w:pPr>
        <w:pStyle w:val="Heading1"/>
        <w:widowControl w:val="0"/>
        <w:adjustRightInd w:val="0"/>
        <w:snapToGrid w:val="0"/>
        <w:rPr>
          <w:sz w:val="20"/>
          <w:szCs w:val="20"/>
        </w:rPr>
        <w:sectPr w:rsidR="00C4645E" w:rsidSect="00F31F94">
          <w:headerReference w:type="even" r:id="rId11"/>
          <w:headerReference w:type="default" r:id="rId12"/>
          <w:footerReference w:type="even" r:id="rId13"/>
          <w:footerReference w:type="default" r:id="rId14"/>
          <w:headerReference w:type="first" r:id="rId15"/>
          <w:footerReference w:type="first" r:id="rId16"/>
          <w:pgSz w:w="11907" w:h="16840" w:code="9"/>
          <w:pgMar w:top="907" w:right="992" w:bottom="1418" w:left="1418" w:header="539" w:footer="975" w:gutter="0"/>
          <w:cols w:space="708"/>
          <w:titlePg/>
          <w:docGrid w:linePitch="360"/>
        </w:sectPr>
      </w:pPr>
    </w:p>
    <w:p w:rsidR="00A30FDF" w:rsidRPr="005B5201" w:rsidRDefault="00F31F94" w:rsidP="003B210F">
      <w:pPr>
        <w:pStyle w:val="Heading1"/>
        <w:rPr>
          <w:bCs/>
          <w:szCs w:val="28"/>
        </w:rPr>
      </w:pPr>
      <w:bookmarkStart w:id="7" w:name="_Toc406683797"/>
      <w:bookmarkStart w:id="8" w:name="_Toc410712457"/>
      <w:r>
        <w:tab/>
      </w:r>
      <w:bookmarkStart w:id="9" w:name="_Toc452016143"/>
      <w:r w:rsidR="00A30FDF">
        <w:t>I.</w:t>
      </w:r>
      <w:r w:rsidR="00A30FDF">
        <w:tab/>
      </w:r>
      <w:r w:rsidR="00A30FDF" w:rsidRPr="003B210F">
        <w:t>Введение</w:t>
      </w:r>
      <w:bookmarkEnd w:id="3"/>
      <w:bookmarkEnd w:id="7"/>
      <w:bookmarkEnd w:id="8"/>
      <w:bookmarkEnd w:id="9"/>
    </w:p>
    <w:p w:rsidR="00A30FDF" w:rsidRDefault="003B210F" w:rsidP="003B210F">
      <w:pPr>
        <w:pStyle w:val="Heading2"/>
        <w:rPr>
          <w:bCs/>
        </w:rPr>
      </w:pPr>
      <w:bookmarkStart w:id="10" w:name="_Toc395642699"/>
      <w:bookmarkStart w:id="11" w:name="_Toc406683798"/>
      <w:bookmarkStart w:id="12" w:name="_Toc410712458"/>
      <w:r>
        <w:rPr>
          <w:rFonts w:asciiTheme="minorHAnsi" w:hAnsiTheme="minorHAnsi"/>
        </w:rPr>
        <w:tab/>
      </w:r>
      <w:bookmarkStart w:id="13" w:name="_Toc452016144"/>
      <w:r w:rsidR="00A30FDF">
        <w:t>А.</w:t>
      </w:r>
      <w:r w:rsidR="00A30FDF">
        <w:tab/>
        <w:t>Сфера применения</w:t>
      </w:r>
      <w:bookmarkEnd w:id="10"/>
      <w:bookmarkEnd w:id="11"/>
      <w:bookmarkEnd w:id="12"/>
      <w:bookmarkEnd w:id="13"/>
    </w:p>
    <w:p w:rsidR="00C716BB" w:rsidRPr="00CA7E0E" w:rsidRDefault="003B210F" w:rsidP="003B210F">
      <w:pPr>
        <w:ind w:left="1247"/>
      </w:pPr>
      <w:r>
        <w:t>1.</w:t>
      </w:r>
      <w:r>
        <w:tab/>
      </w:r>
      <w:r w:rsidR="00A30FDF">
        <w:t>Во исполнение</w:t>
      </w:r>
      <w:r w:rsidR="00EE2099">
        <w:t xml:space="preserve"> ряда</w:t>
      </w:r>
      <w:r w:rsidR="00A30FDF">
        <w:t xml:space="preserve"> решений, принятых в рамках </w:t>
      </w:r>
      <w:r w:rsidR="00EE2099">
        <w:t xml:space="preserve">двух </w:t>
      </w:r>
      <w:r w:rsidR="00A30FDF">
        <w:t>многостор</w:t>
      </w:r>
      <w:r w:rsidR="00EE2099">
        <w:t xml:space="preserve">онних природоохранных </w:t>
      </w:r>
      <w:r w:rsidR="00EE2099" w:rsidRPr="00EE2099">
        <w:t>соглашений</w:t>
      </w:r>
      <w:r w:rsidR="00EE2099">
        <w:t>,</w:t>
      </w:r>
      <w:r w:rsidR="00EE2099" w:rsidRPr="00EE2099">
        <w:t xml:space="preserve"> касающихся </w:t>
      </w:r>
      <w:r w:rsidR="00EE2099" w:rsidRPr="00EE2099">
        <w:rPr>
          <w:bCs/>
        </w:rPr>
        <w:t>химических</w:t>
      </w:r>
      <w:r w:rsidR="00EE2099" w:rsidRPr="00EE2099">
        <w:t xml:space="preserve"> веществ и </w:t>
      </w:r>
      <w:r w:rsidR="00EE2099" w:rsidRPr="00EE2099">
        <w:rPr>
          <w:bCs/>
        </w:rPr>
        <w:t>отходов</w:t>
      </w:r>
      <w:r w:rsidR="00EE2099" w:rsidRPr="00CA7E0E">
        <w:rPr>
          <w:rStyle w:val="FootnoteReference"/>
          <w:szCs w:val="20"/>
        </w:rPr>
        <w:footnoteReference w:id="1"/>
      </w:r>
      <w:r w:rsidR="00A30FDF" w:rsidRPr="00EE2099">
        <w:t xml:space="preserve">, </w:t>
      </w:r>
      <w:r w:rsidR="00A30FDF">
        <w:t xml:space="preserve">в настоящих технических руководящих принципах </w:t>
      </w:r>
      <w:r w:rsidR="00A30FDF" w:rsidRPr="00CA7E0E">
        <w:t>представлено руководство по экологически обоснованному регулированию (ЭОР) отходов, состоящих из гексабромциклододекана</w:t>
      </w:r>
      <w:r w:rsidR="00B30688" w:rsidRPr="00CA7E0E">
        <w:t xml:space="preserve"> (ГБЦД)</w:t>
      </w:r>
      <w:r w:rsidR="00A30FDF" w:rsidRPr="00CA7E0E">
        <w:t>, содержащих его или загрязненных им</w:t>
      </w:r>
      <w:r w:rsidRPr="00CA7E0E">
        <w:t>.</w:t>
      </w:r>
    </w:p>
    <w:p w:rsidR="00A30FDF" w:rsidRPr="00CA7E0E" w:rsidRDefault="003B210F" w:rsidP="003B210F">
      <w:pPr>
        <w:ind w:left="1247"/>
      </w:pPr>
      <w:r w:rsidRPr="00CA7E0E">
        <w:t>2.</w:t>
      </w:r>
      <w:r w:rsidRPr="00CA7E0E">
        <w:tab/>
      </w:r>
      <w:r w:rsidR="00A30FDF" w:rsidRPr="00CA7E0E">
        <w:t>ГБЦД был включен в приложение А к Стокгольмской конвенции в 2013 году, и поправка вступила в силу в 2014 году.</w:t>
      </w:r>
    </w:p>
    <w:p w:rsidR="00A30FDF" w:rsidRDefault="003B210F" w:rsidP="003B210F">
      <w:pPr>
        <w:ind w:left="1247"/>
      </w:pPr>
      <w:r w:rsidRPr="00CA7E0E">
        <w:t>3.</w:t>
      </w:r>
      <w:r w:rsidRPr="00CA7E0E">
        <w:tab/>
      </w:r>
      <w:r w:rsidR="007C3D01">
        <w:t>Настоящие руководящие принципы</w:t>
      </w:r>
      <w:r w:rsidR="00A30FDF" w:rsidRPr="00CA7E0E">
        <w:t xml:space="preserve"> следует использ</w:t>
      </w:r>
      <w:r w:rsidR="00A800F9" w:rsidRPr="00CA7E0E">
        <w:t>овать в сочетании с документом «</w:t>
      </w:r>
      <w:r w:rsidR="00A30FDF" w:rsidRPr="00CA7E0E">
        <w:t xml:space="preserve">Общие технические руководящие принципы экологически обоснованного регулирования отходов, состоящих из стойких </w:t>
      </w:r>
      <w:r w:rsidR="007C3D01">
        <w:t>органических загрязнителей</w:t>
      </w:r>
      <w:r w:rsidR="00A30FDF" w:rsidRPr="00CA7E0E">
        <w:t>, содержащих</w:t>
      </w:r>
      <w:r w:rsidR="00A30FDF">
        <w:t xml:space="preserve"> их или загрязненных ими</w:t>
      </w:r>
      <w:r w:rsidR="00A800F9">
        <w:t xml:space="preserve">» </w:t>
      </w:r>
      <w:r w:rsidR="007C3D01">
        <w:t xml:space="preserve">(ЮНЕП, 2015) </w:t>
      </w:r>
      <w:r w:rsidR="00A800F9">
        <w:t>(</w:t>
      </w:r>
      <w:r w:rsidR="00426EE2">
        <w:t>именуемый в дальнейшем</w:t>
      </w:r>
      <w:r w:rsidR="00A800F9">
        <w:t xml:space="preserve"> «</w:t>
      </w:r>
      <w:r w:rsidR="00A30FDF">
        <w:t>Общи</w:t>
      </w:r>
      <w:r w:rsidR="00F117A8">
        <w:t>е</w:t>
      </w:r>
      <w:r w:rsidR="00A30FDF">
        <w:t xml:space="preserve"> техни</w:t>
      </w:r>
      <w:r w:rsidR="00A800F9">
        <w:t>чески</w:t>
      </w:r>
      <w:r w:rsidR="00F117A8">
        <w:t>е</w:t>
      </w:r>
      <w:r w:rsidR="00A800F9">
        <w:t xml:space="preserve"> руководящи</w:t>
      </w:r>
      <w:r w:rsidR="00F117A8">
        <w:t>е</w:t>
      </w:r>
      <w:r w:rsidR="00A800F9">
        <w:t xml:space="preserve"> принцип</w:t>
      </w:r>
      <w:r w:rsidR="00F117A8">
        <w:t>ы</w:t>
      </w:r>
      <w:r w:rsidR="00A800F9">
        <w:t>»</w:t>
      </w:r>
      <w:r w:rsidR="00A30FDF">
        <w:t>). Общие технические руководящие принци</w:t>
      </w:r>
      <w:r w:rsidR="00A800F9">
        <w:t>пы призваны служить в качестве «зонтичного»</w:t>
      </w:r>
      <w:r w:rsidR="00A30FDF">
        <w:t xml:space="preserve"> руководства для </w:t>
      </w:r>
      <w:r w:rsidR="00FB3B88">
        <w:t>ЭОР</w:t>
      </w:r>
      <w:r w:rsidR="00A30FDF">
        <w:t xml:space="preserve"> отходов, состоящих из </w:t>
      </w:r>
      <w:r w:rsidR="00FB3B88" w:rsidRPr="00CA7E0E">
        <w:t xml:space="preserve">стойких </w:t>
      </w:r>
      <w:r w:rsidR="00FB3B88">
        <w:t>органических загрязнителей (</w:t>
      </w:r>
      <w:r w:rsidR="00A30FDF">
        <w:t>СОЗ</w:t>
      </w:r>
      <w:r w:rsidR="00FB3B88">
        <w:t>)</w:t>
      </w:r>
      <w:r w:rsidR="00A30FDF">
        <w:t>, содер</w:t>
      </w:r>
      <w:r w:rsidR="002842A1">
        <w:t>жащих их или загрязненных ими</w:t>
      </w:r>
      <w:r w:rsidR="00FB3B88">
        <w:t>, и</w:t>
      </w:r>
      <w:r w:rsidR="00F117A8">
        <w:t xml:space="preserve"> предоставить</w:t>
      </w:r>
      <w:r w:rsidR="00A30FDF">
        <w:t xml:space="preserve"> более подробн</w:t>
      </w:r>
      <w:r w:rsidR="00F117A8">
        <w:t>ую</w:t>
      </w:r>
      <w:r w:rsidR="00A30FDF">
        <w:t xml:space="preserve"> информаци</w:t>
      </w:r>
      <w:r w:rsidR="00F117A8">
        <w:t>ю</w:t>
      </w:r>
      <w:r w:rsidR="00A30FDF">
        <w:t xml:space="preserve"> о характере и </w:t>
      </w:r>
      <w:r w:rsidR="00F117A8">
        <w:t>сфере распространения</w:t>
      </w:r>
      <w:r w:rsidR="00A30FDF">
        <w:t xml:space="preserve"> отходов, состоящих из </w:t>
      </w:r>
      <w:r w:rsidR="00F117A8">
        <w:t>ГБЦД</w:t>
      </w:r>
      <w:r w:rsidR="00A30FDF">
        <w:t>, содержащих их или загрязненных ими, для цел</w:t>
      </w:r>
      <w:r>
        <w:t>и их выявления и регулирования.</w:t>
      </w:r>
    </w:p>
    <w:p w:rsidR="00A30FDF" w:rsidRPr="0016507C" w:rsidRDefault="003B210F" w:rsidP="003B210F">
      <w:pPr>
        <w:ind w:left="1247"/>
      </w:pPr>
      <w:r>
        <w:t>4.</w:t>
      </w:r>
      <w:r>
        <w:tab/>
      </w:r>
      <w:r w:rsidR="00A30FDF">
        <w:t>Кроме того, технические руководящие принципы экологически обоснованного регулирования отходов, состоящих из гексабромдифенилового эфира и гептабромдифенилового эфира</w:t>
      </w:r>
      <w:r w:rsidR="00426EE2">
        <w:t>,</w:t>
      </w:r>
      <w:r w:rsidR="00A30FDF">
        <w:t xml:space="preserve"> и</w:t>
      </w:r>
      <w:r w:rsidR="00426EE2">
        <w:t>ли</w:t>
      </w:r>
      <w:r w:rsidR="00A30FDF">
        <w:t xml:space="preserve"> тетрабромдифенилового эфира и пентабромдифенилового эфира (СОЗ-БДЭ), содержащих </w:t>
      </w:r>
      <w:r w:rsidR="00426EE2">
        <w:t xml:space="preserve">их или загрязненных ими (UNEP, </w:t>
      </w:r>
      <w:r w:rsidR="00A30FDF">
        <w:t>2</w:t>
      </w:r>
      <w:r w:rsidR="00426EE2">
        <w:t>015а</w:t>
      </w:r>
      <w:r w:rsidR="00A30FDF">
        <w:t>), применяются в отношении ГБЦД в отходах электрического и электронного оборудования (ОЭЭО).</w:t>
      </w:r>
    </w:p>
    <w:p w:rsidR="00A30FDF" w:rsidRDefault="003B210F" w:rsidP="003B210F">
      <w:pPr>
        <w:pStyle w:val="Heading2"/>
        <w:rPr>
          <w:bCs/>
        </w:rPr>
      </w:pPr>
      <w:bookmarkStart w:id="14" w:name="_Toc395642700"/>
      <w:bookmarkStart w:id="15" w:name="_Toc406683799"/>
      <w:bookmarkStart w:id="16" w:name="_Toc410712459"/>
      <w:r>
        <w:rPr>
          <w:rFonts w:asciiTheme="minorHAnsi" w:hAnsiTheme="minorHAnsi"/>
        </w:rPr>
        <w:tab/>
      </w:r>
      <w:bookmarkStart w:id="17" w:name="_Toc452016145"/>
      <w:r w:rsidR="00A30FDF">
        <w:t>В.</w:t>
      </w:r>
      <w:r w:rsidR="00A30FDF">
        <w:tab/>
        <w:t>Описание, производство, применение и отходы</w:t>
      </w:r>
      <w:bookmarkStart w:id="18" w:name="_Toc395642701"/>
      <w:bookmarkEnd w:id="14"/>
      <w:bookmarkEnd w:id="15"/>
      <w:bookmarkEnd w:id="16"/>
      <w:bookmarkEnd w:id="17"/>
    </w:p>
    <w:p w:rsidR="00A30FDF" w:rsidRDefault="003B210F" w:rsidP="003B210F">
      <w:pPr>
        <w:pStyle w:val="Heading3"/>
        <w:rPr>
          <w:bCs/>
        </w:rPr>
      </w:pPr>
      <w:bookmarkStart w:id="19" w:name="_Toc406683800"/>
      <w:bookmarkStart w:id="20" w:name="_Toc410712460"/>
      <w:r>
        <w:tab/>
      </w:r>
      <w:bookmarkStart w:id="21" w:name="_Toc452016146"/>
      <w:r w:rsidR="00A30FDF">
        <w:t>1.</w:t>
      </w:r>
      <w:r w:rsidR="00A30FDF">
        <w:tab/>
        <w:t>Описание</w:t>
      </w:r>
      <w:bookmarkEnd w:id="18"/>
      <w:bookmarkEnd w:id="19"/>
      <w:bookmarkEnd w:id="20"/>
      <w:bookmarkEnd w:id="21"/>
    </w:p>
    <w:p w:rsidR="00A30FDF" w:rsidRPr="00D25EA6" w:rsidRDefault="003B210F" w:rsidP="003B210F">
      <w:pPr>
        <w:ind w:left="1248"/>
      </w:pPr>
      <w:r>
        <w:t>5.</w:t>
      </w:r>
      <w:r>
        <w:tab/>
      </w:r>
      <w:r w:rsidR="00A30FDF">
        <w:t>ГБЦД применяется в качестве антипиреновой добавки для замедления возгорания полимерных материалов и распространения огня в здани</w:t>
      </w:r>
      <w:r w:rsidR="00426EE2">
        <w:t>ях</w:t>
      </w:r>
      <w:r w:rsidR="00A30FDF">
        <w:t>, издели</w:t>
      </w:r>
      <w:r w:rsidR="00426EE2">
        <w:t>ях,</w:t>
      </w:r>
      <w:r w:rsidR="00A30FDF">
        <w:t xml:space="preserve"> транспортных средств</w:t>
      </w:r>
      <w:r w:rsidR="00137510">
        <w:t>ах</w:t>
      </w:r>
      <w:r w:rsidR="00A30FDF">
        <w:t xml:space="preserve"> </w:t>
      </w:r>
      <w:r w:rsidR="004B3EB9">
        <w:t>и складированных</w:t>
      </w:r>
      <w:r w:rsidR="00A30FDF">
        <w:t xml:space="preserve"> материал</w:t>
      </w:r>
      <w:r w:rsidR="004B3EB9">
        <w:t>ах</w:t>
      </w:r>
      <w:r w:rsidR="00A30FDF">
        <w:t xml:space="preserve">. </w:t>
      </w:r>
    </w:p>
    <w:p w:rsidR="00A30FDF" w:rsidRDefault="003B210F" w:rsidP="003B210F">
      <w:pPr>
        <w:ind w:left="1248"/>
      </w:pPr>
      <w:r>
        <w:t>6.</w:t>
      </w:r>
      <w:r>
        <w:tab/>
      </w:r>
      <w:r w:rsidR="00A30FDF">
        <w:t xml:space="preserve">ГБЦД определяется как гексабромциклододекан (№ КАС 25637-99-4), 1,2,5,6,9,10-гексабромциклододекан (№ </w:t>
      </w:r>
      <w:r w:rsidR="002041B5">
        <w:t>КАС 3194</w:t>
      </w:r>
      <w:r w:rsidR="00A30FDF">
        <w:t>-55-6) и его основные диастереомеры: альфа-гексабромциклододекан (№ КАС 134237-50-6); бета-гексабромциклододекан (№ КАС 134237-51-7); и гам</w:t>
      </w:r>
      <w:r w:rsidR="002842A1">
        <w:t>ма-гексабромциклододекан (№ КАС</w:t>
      </w:r>
      <w:r w:rsidR="00A30FDF">
        <w:t xml:space="preserve"> 134237-52-8).</w:t>
      </w:r>
    </w:p>
    <w:p w:rsidR="00A30FDF" w:rsidRDefault="003B210F" w:rsidP="003B210F">
      <w:pPr>
        <w:ind w:left="1248"/>
      </w:pPr>
      <w:r>
        <w:t>7.</w:t>
      </w:r>
      <w:r>
        <w:tab/>
      </w:r>
      <w:r w:rsidR="00A30FDF">
        <w:t>ГБЦД является бромированным циклоалифатическим углеводородом, который образуется путем бромирования циклододекатриена. Структурная формула ГБЦД представляет собой циклическую кольцевую структуру с присоединенными атомами брома (см.</w:t>
      </w:r>
      <w:r w:rsidR="004B3EB9">
        <w:t xml:space="preserve"> ниже</w:t>
      </w:r>
      <w:r w:rsidR="00A30FDF">
        <w:t xml:space="preserve"> рисунок 1). Молекулярная формула соединения – C</w:t>
      </w:r>
      <w:r w:rsidR="00A30FDF">
        <w:rPr>
          <w:vertAlign w:val="subscript"/>
        </w:rPr>
        <w:t>12</w:t>
      </w:r>
      <w:r w:rsidR="00A30FDF">
        <w:t>H</w:t>
      </w:r>
      <w:r w:rsidR="00A30FDF">
        <w:rPr>
          <w:vertAlign w:val="subscript"/>
        </w:rPr>
        <w:t>18</w:t>
      </w:r>
      <w:r w:rsidR="00A30FDF">
        <w:t>Br</w:t>
      </w:r>
      <w:r w:rsidR="00A30FDF">
        <w:rPr>
          <w:vertAlign w:val="subscript"/>
        </w:rPr>
        <w:t>6</w:t>
      </w:r>
      <w:r w:rsidR="00A30FDF">
        <w:t>, а его мо</w:t>
      </w:r>
      <w:r w:rsidR="00947D03">
        <w:t>лекулярная масса составляет 641 </w:t>
      </w:r>
      <w:r w:rsidR="00A30FDF">
        <w:t>г/моль. 1,2,5,6,9,10-ГБЦД имеет 6 стереогенных центров, и в теории может быть образовано</w:t>
      </w:r>
      <w:r w:rsidR="007530B1" w:rsidRPr="007530B1">
        <w:t xml:space="preserve"> </w:t>
      </w:r>
      <w:r w:rsidR="00A30FDF">
        <w:t>16</w:t>
      </w:r>
      <w:r w:rsidR="002842A1">
        <w:t xml:space="preserve"> стереоизомеров (Heeb и et al. </w:t>
      </w:r>
      <w:r w:rsidR="00A30FDF">
        <w:t>2005). Однако в коммерческом ГБЦД обычно встречаются только три стереоизомер</w:t>
      </w:r>
      <w:r w:rsidR="00FA4B58">
        <w:t>а</w:t>
      </w:r>
      <w:r w:rsidR="00AE2349">
        <w:t>, а именно,</w:t>
      </w:r>
      <w:r w:rsidR="00A30FDF">
        <w:t xml:space="preserve"> альфа- (α-), бета- (β-) и гамма- (γ-) ГБЦД.</w:t>
      </w:r>
    </w:p>
    <w:p w:rsidR="00C716BB" w:rsidRPr="003B210F" w:rsidRDefault="00AD6910" w:rsidP="00C26A83">
      <w:pPr>
        <w:keepNext/>
        <w:keepLines/>
        <w:spacing w:after="240"/>
        <w:ind w:left="1247"/>
        <w:rPr>
          <w:b/>
          <w:bCs/>
        </w:rPr>
      </w:pPr>
      <w:r w:rsidRPr="003B210F">
        <w:rPr>
          <w:b/>
        </w:rPr>
        <w:t>Рисунок 1. Структурная формула ГБЦД</w:t>
      </w:r>
    </w:p>
    <w:p w:rsidR="00C716BB" w:rsidRDefault="00C716BB" w:rsidP="00E90159">
      <w:pPr>
        <w:keepNext/>
        <w:keepLines/>
        <w:widowControl w:val="0"/>
        <w:tabs>
          <w:tab w:val="left" w:pos="1985"/>
        </w:tabs>
        <w:adjustRightInd w:val="0"/>
        <w:snapToGrid w:val="0"/>
      </w:pPr>
    </w:p>
    <w:p w:rsidR="00A30FDF" w:rsidRPr="00A80455" w:rsidRDefault="00A30FDF" w:rsidP="00E90159">
      <w:pPr>
        <w:pStyle w:val="Style1"/>
        <w:keepNext/>
        <w:keepLines/>
        <w:numPr>
          <w:ilvl w:val="0"/>
          <w:numId w:val="0"/>
        </w:numPr>
        <w:spacing w:beforeLines="0"/>
      </w:pPr>
    </w:p>
    <w:p w:rsidR="00100C9C" w:rsidRDefault="00A30FDF" w:rsidP="00E90159">
      <w:pPr>
        <w:keepNext/>
        <w:keepLines/>
        <w:widowControl w:val="0"/>
        <w:adjustRightInd w:val="0"/>
        <w:snapToGrid w:val="0"/>
      </w:pPr>
      <w:r>
        <w:rPr>
          <w:noProof/>
          <w:lang w:val="en-US" w:eastAsia="en-US" w:bidi="ar-SA"/>
        </w:rPr>
        <w:drawing>
          <wp:anchor distT="0" distB="0" distL="114300" distR="114300" simplePos="0" relativeHeight="251658240" behindDoc="0" locked="1" layoutInCell="1" allowOverlap="1">
            <wp:simplePos x="0" y="0"/>
            <wp:positionH relativeFrom="column">
              <wp:posOffset>2433955</wp:posOffset>
            </wp:positionH>
            <wp:positionV relativeFrom="paragraph">
              <wp:posOffset>-414655</wp:posOffset>
            </wp:positionV>
            <wp:extent cx="1312545" cy="1345565"/>
            <wp:effectExtent l="0" t="0" r="1905" b="0"/>
            <wp:wrapNone/>
            <wp:docPr id="48" name="Bilde 9" descr="Hexabromocyclododecan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Hexabromocyclododecane.svg"/>
                    <pic:cNvPicPr>
                      <a:picLocks noChangeAspect="1" noChangeArrowheads="1"/>
                    </pic:cNvPicPr>
                  </pic:nvPicPr>
                  <pic:blipFill>
                    <a:blip r:embed="rId17" cstate="print"/>
                    <a:srcRect/>
                    <a:stretch>
                      <a:fillRect/>
                    </a:stretch>
                  </pic:blipFill>
                  <pic:spPr bwMode="auto">
                    <a:xfrm>
                      <a:off x="0" y="0"/>
                      <a:ext cx="1312545" cy="1345565"/>
                    </a:xfrm>
                    <a:prstGeom prst="rect">
                      <a:avLst/>
                    </a:prstGeom>
                    <a:noFill/>
                    <a:ln w="9525">
                      <a:noFill/>
                      <a:miter lim="800000"/>
                      <a:headEnd/>
                      <a:tailEnd/>
                    </a:ln>
                  </pic:spPr>
                </pic:pic>
              </a:graphicData>
            </a:graphic>
          </wp:anchor>
        </w:drawing>
      </w:r>
    </w:p>
    <w:p w:rsidR="00100C9C" w:rsidRDefault="00100C9C" w:rsidP="00E90159">
      <w:pPr>
        <w:keepNext/>
        <w:keepLines/>
        <w:widowControl w:val="0"/>
        <w:adjustRightInd w:val="0"/>
        <w:snapToGrid w:val="0"/>
        <w:rPr>
          <w:bCs/>
        </w:rPr>
      </w:pPr>
    </w:p>
    <w:p w:rsidR="00E90159" w:rsidRDefault="00E90159" w:rsidP="00E90159">
      <w:pPr>
        <w:keepNext/>
        <w:keepLines/>
        <w:widowControl w:val="0"/>
        <w:adjustRightInd w:val="0"/>
        <w:snapToGrid w:val="0"/>
        <w:rPr>
          <w:bCs/>
        </w:rPr>
      </w:pPr>
    </w:p>
    <w:p w:rsidR="00E90159" w:rsidRDefault="00E90159" w:rsidP="00E90159">
      <w:pPr>
        <w:keepNext/>
        <w:keepLines/>
        <w:widowControl w:val="0"/>
        <w:adjustRightInd w:val="0"/>
        <w:snapToGrid w:val="0"/>
        <w:rPr>
          <w:bCs/>
        </w:rPr>
      </w:pPr>
    </w:p>
    <w:p w:rsidR="00E90159" w:rsidRPr="00F56012" w:rsidRDefault="00E90159" w:rsidP="00E90159">
      <w:pPr>
        <w:keepNext/>
        <w:keepLines/>
        <w:widowControl w:val="0"/>
        <w:adjustRightInd w:val="0"/>
        <w:snapToGrid w:val="0"/>
        <w:rPr>
          <w:bCs/>
        </w:rPr>
      </w:pPr>
    </w:p>
    <w:p w:rsidR="00A30FDF" w:rsidRPr="003B210F" w:rsidRDefault="003B210F" w:rsidP="003B210F">
      <w:pPr>
        <w:ind w:left="1248"/>
      </w:pPr>
      <w:r>
        <w:t>8.</w:t>
      </w:r>
      <w:r>
        <w:tab/>
      </w:r>
      <w:r w:rsidR="00A30FDF" w:rsidRPr="00F31F94">
        <w:t xml:space="preserve">В </w:t>
      </w:r>
      <w:r w:rsidR="00A30FDF" w:rsidRPr="003B210F">
        <w:t>зависимости от производителя и используемой технологии производства технический ГБЦД состоит из 70-95 процентов γ-ГБЦ</w:t>
      </w:r>
      <w:r>
        <w:t>Д и 3-30 процентов α- и β-ГБЦД.</w:t>
      </w:r>
    </w:p>
    <w:p w:rsidR="00A30FDF" w:rsidRPr="003B210F" w:rsidRDefault="003B210F" w:rsidP="003B210F">
      <w:pPr>
        <w:ind w:left="1248"/>
      </w:pPr>
      <w:r>
        <w:t>9.</w:t>
      </w:r>
      <w:r>
        <w:tab/>
      </w:r>
      <w:r w:rsidR="00A30FDF" w:rsidRPr="003B210F">
        <w:t>ГБЦД применяется исключительно в качестве добавки при физическом смешивании с принимающим</w:t>
      </w:r>
      <w:r w:rsidR="00191B1C">
        <w:t>и</w:t>
      </w:r>
      <w:r w:rsidR="00A30FDF" w:rsidRPr="003B210F">
        <w:t xml:space="preserve"> полимер</w:t>
      </w:r>
      <w:r w:rsidR="00191B1C">
        <w:t>ами</w:t>
      </w:r>
      <w:r w:rsidR="00A30FDF" w:rsidRPr="003B210F">
        <w:t xml:space="preserve"> и может мигрировать в матриц</w:t>
      </w:r>
      <w:r w:rsidR="00191B1C">
        <w:t>ах</w:t>
      </w:r>
      <w:r w:rsidR="00A30FDF" w:rsidRPr="003B210F">
        <w:t xml:space="preserve"> твердого вещества и испаряться с поверхности изделий в течение их срока службы (</w:t>
      </w:r>
      <w:r w:rsidR="00191B1C">
        <w:rPr>
          <w:lang w:val="en-US"/>
        </w:rPr>
        <w:t>Posner</w:t>
      </w:r>
      <w:r w:rsidR="00191B1C" w:rsidRPr="00191B1C">
        <w:t xml:space="preserve"> </w:t>
      </w:r>
      <w:r w:rsidR="00191B1C">
        <w:rPr>
          <w:lang w:val="en-US"/>
        </w:rPr>
        <w:t>et</w:t>
      </w:r>
      <w:r w:rsidR="00191B1C" w:rsidRPr="00191B1C">
        <w:t xml:space="preserve"> </w:t>
      </w:r>
      <w:r w:rsidR="00191B1C">
        <w:rPr>
          <w:lang w:val="en-US"/>
        </w:rPr>
        <w:t>al</w:t>
      </w:r>
      <w:r w:rsidR="00191B1C">
        <w:t>, 2010; ECHA, 2009; European Commission</w:t>
      </w:r>
      <w:r w:rsidR="00A30FDF" w:rsidRPr="003B210F">
        <w:t xml:space="preserve">, 2008). </w:t>
      </w:r>
      <w:r w:rsidR="00191B1C">
        <w:t>В</w:t>
      </w:r>
      <w:r w:rsidR="00A30FDF" w:rsidRPr="003B210F">
        <w:t xml:space="preserve">ысвобождение </w:t>
      </w:r>
      <w:r w:rsidR="00191B1C" w:rsidRPr="003B210F">
        <w:t xml:space="preserve">ГБЦД </w:t>
      </w:r>
      <w:r w:rsidR="00A30FDF" w:rsidRPr="003B210F">
        <w:t>из материалов может происходить вследствие истирания материала, однако уровни выхода из пенополистиролов являются низкими (UNEP/POPS/POPRC.6/13/Add.2). Антипиреновые добавки соединяются с обрабатываемым материалом физически, а не химически связаны</w:t>
      </w:r>
      <w:r w:rsidR="00FA4B58" w:rsidRPr="003B210F">
        <w:t xml:space="preserve"> с ним</w:t>
      </w:r>
      <w:r w:rsidR="00A30FDF" w:rsidRPr="003B210F">
        <w:t xml:space="preserve">, в отличие от реакционноспособных ингибиторов горения; </w:t>
      </w:r>
      <w:r w:rsidR="00191B1C">
        <w:t>в результате, они могут мигрировать</w:t>
      </w:r>
      <w:r w:rsidR="00A30FDF" w:rsidRPr="003B210F">
        <w:t xml:space="preserve">, по крайней мере </w:t>
      </w:r>
      <w:r w:rsidR="00191B1C">
        <w:t>частично</w:t>
      </w:r>
      <w:r w:rsidR="00A30FDF" w:rsidRPr="003B210F">
        <w:t xml:space="preserve">, внутри </w:t>
      </w:r>
      <w:r w:rsidR="00191B1C">
        <w:t xml:space="preserve">своих </w:t>
      </w:r>
      <w:r w:rsidR="00A30FDF" w:rsidRPr="003B210F">
        <w:t>полимерн</w:t>
      </w:r>
      <w:r w:rsidR="00191B1C">
        <w:t>ых матриц</w:t>
      </w:r>
      <w:r w:rsidR="00A30FDF" w:rsidRPr="003B210F">
        <w:t xml:space="preserve"> и из н</w:t>
      </w:r>
      <w:r w:rsidR="00191B1C">
        <w:t>их</w:t>
      </w:r>
      <w:r w:rsidR="00A30FDF" w:rsidRPr="003B210F">
        <w:t xml:space="preserve">. Ряд факторов сдерживает миграцию ГБЦД в полимерах, в том числе низкое давление пара, низкая растворимость в воде и высокий прогнозируемый коэффициент </w:t>
      </w:r>
      <w:r w:rsidR="00462A17">
        <w:t>разделения, органический углерод/</w:t>
      </w:r>
      <w:r w:rsidR="00A30FDF" w:rsidRPr="003B210F">
        <w:t xml:space="preserve">вода. </w:t>
      </w:r>
      <w:r w:rsidR="00FA4B58" w:rsidRPr="003B210F">
        <w:t>Вместе с тем</w:t>
      </w:r>
      <w:r w:rsidR="00A30FDF" w:rsidRPr="003B210F">
        <w:t xml:space="preserve"> </w:t>
      </w:r>
      <w:r w:rsidR="00FA4B58" w:rsidRPr="003B210F">
        <w:t>воз</w:t>
      </w:r>
      <w:r w:rsidR="00A30FDF" w:rsidRPr="003B210F">
        <w:t>мож</w:t>
      </w:r>
      <w:r w:rsidR="00FA4B58" w:rsidRPr="003B210F">
        <w:t>но</w:t>
      </w:r>
      <w:r w:rsidR="00A30FDF" w:rsidRPr="003B210F">
        <w:t xml:space="preserve"> высвобождение некоторого количества ГБЦД с поверхности полимер</w:t>
      </w:r>
      <w:r w:rsidR="00462A17">
        <w:t>ов</w:t>
      </w:r>
      <w:r w:rsidR="00A30FDF" w:rsidRPr="003B210F">
        <w:t xml:space="preserve"> или продукт</w:t>
      </w:r>
      <w:r w:rsidR="00462A17">
        <w:t>ов</w:t>
      </w:r>
      <w:r w:rsidR="00A30FDF" w:rsidRPr="003B210F">
        <w:t xml:space="preserve"> в окружающую среду во время использования, утилизации или удаления продукт</w:t>
      </w:r>
      <w:r w:rsidR="00462A17">
        <w:t>ов</w:t>
      </w:r>
      <w:r w:rsidR="00A30FDF" w:rsidRPr="003B210F">
        <w:t xml:space="preserve"> (Environment Canada </w:t>
      </w:r>
      <w:r w:rsidR="00462A17">
        <w:rPr>
          <w:lang w:val="en-US"/>
        </w:rPr>
        <w:t>and</w:t>
      </w:r>
      <w:r w:rsidR="00A30FDF" w:rsidRPr="003B210F">
        <w:t xml:space="preserve"> Health Canada, 2011; UNEP/POPS/POPRC.7/19/Add.1; </w:t>
      </w:r>
      <w:r w:rsidR="00462A17">
        <w:rPr>
          <w:lang w:val="en-US"/>
        </w:rPr>
        <w:t>the</w:t>
      </w:r>
      <w:r w:rsidR="00462A17" w:rsidRPr="00462A17">
        <w:t xml:space="preserve"> </w:t>
      </w:r>
      <w:r w:rsidR="00462A17">
        <w:rPr>
          <w:lang w:val="en-US"/>
        </w:rPr>
        <w:t>United</w:t>
      </w:r>
      <w:r w:rsidR="00462A17" w:rsidRPr="00462A17">
        <w:t xml:space="preserve"> </w:t>
      </w:r>
      <w:r w:rsidR="00462A17">
        <w:rPr>
          <w:lang w:val="en-US"/>
        </w:rPr>
        <w:t>States</w:t>
      </w:r>
      <w:r w:rsidR="00462A17" w:rsidRPr="00462A17">
        <w:t xml:space="preserve"> </w:t>
      </w:r>
      <w:r w:rsidR="00462A17">
        <w:rPr>
          <w:lang w:val="en-US"/>
        </w:rPr>
        <w:t>Environmental</w:t>
      </w:r>
      <w:r w:rsidR="00462A17" w:rsidRPr="00462A17">
        <w:t xml:space="preserve"> </w:t>
      </w:r>
      <w:r w:rsidR="00462A17">
        <w:rPr>
          <w:lang w:val="en-US"/>
        </w:rPr>
        <w:t>Protection</w:t>
      </w:r>
      <w:r w:rsidR="00462A17" w:rsidRPr="00462A17">
        <w:t xml:space="preserve"> </w:t>
      </w:r>
      <w:r w:rsidR="00462A17">
        <w:rPr>
          <w:lang w:val="en-US"/>
        </w:rPr>
        <w:t>Agency</w:t>
      </w:r>
      <w:r w:rsidR="00462A17" w:rsidRPr="00462A17">
        <w:t xml:space="preserve"> </w:t>
      </w:r>
      <w:r w:rsidR="00A30FDF" w:rsidRPr="003B210F">
        <w:t>EPA, 2014).</w:t>
      </w:r>
    </w:p>
    <w:p w:rsidR="00AA5EA0" w:rsidRDefault="003B210F" w:rsidP="003B210F">
      <w:pPr>
        <w:ind w:left="1248"/>
      </w:pPr>
      <w:r>
        <w:t>10.</w:t>
      </w:r>
      <w:r>
        <w:tab/>
      </w:r>
      <w:r w:rsidR="00A30FDF" w:rsidRPr="003B210F">
        <w:t xml:space="preserve">Исследования показывают, что ГБЦД широко распространен в окружающей среде, и обнаружен повышенный уровень этого вещества в организме крупных хищников в Арктике. Было установлено, что в биоте происходит биоконцентрация, бионакопление и биоусиление ГБЦД на высших трофических уровнях. </w:t>
      </w:r>
      <w:r w:rsidR="003D7F96" w:rsidRPr="003B210F">
        <w:t>ГБЦД</w:t>
      </w:r>
      <w:r w:rsidR="003D7F96">
        <w:t xml:space="preserve"> хорошо поглощается в желудочно-кишечном тракте грызунов.</w:t>
      </w:r>
      <w:r w:rsidR="00D65739">
        <w:t xml:space="preserve"> </w:t>
      </w:r>
      <w:r w:rsidR="00D65739" w:rsidRPr="000E6E62">
        <w:t>У людей ГБЦД обнаруживается в крови, плазме и жировой ткани.</w:t>
      </w:r>
      <w:r w:rsidR="00A24BE0">
        <w:t xml:space="preserve"> </w:t>
      </w:r>
      <w:r w:rsidR="00A24BE0" w:rsidRPr="003B210F">
        <w:t>Измеренные и смоделированные данные показывают, что при некоторых условиях будет проходить первичное разложение ГБЦД; однако окончательное разложение в о</w:t>
      </w:r>
      <w:r w:rsidR="00A24BE0" w:rsidRPr="00F31F94">
        <w:t xml:space="preserve">кружающей среде является медленным процессом (Environment Canada </w:t>
      </w:r>
      <w:r w:rsidR="00A24BE0">
        <w:rPr>
          <w:lang w:val="en-US"/>
        </w:rPr>
        <w:t>and</w:t>
      </w:r>
      <w:r w:rsidR="00A24BE0" w:rsidRPr="00F31F94">
        <w:t xml:space="preserve"> Health Canada, 2011).</w:t>
      </w:r>
      <w:r w:rsidR="00A24BE0">
        <w:t xml:space="preserve"> </w:t>
      </w:r>
      <w:r w:rsidR="00A24BE0" w:rsidRPr="000E6E62">
        <w:rPr>
          <w:bdr w:val="none" w:sz="0" w:space="0" w:color="auto" w:frame="1"/>
        </w:rPr>
        <w:t xml:space="preserve">Основным продуктом трансформации </w:t>
      </w:r>
      <w:r w:rsidR="00A24BE0" w:rsidRPr="003B210F">
        <w:t>ГБЦД</w:t>
      </w:r>
      <w:r w:rsidR="00A24BE0" w:rsidRPr="000E6E62">
        <w:rPr>
          <w:bdr w:val="none" w:sz="0" w:space="0" w:color="auto" w:frame="1"/>
        </w:rPr>
        <w:t xml:space="preserve"> </w:t>
      </w:r>
      <w:r w:rsidR="00A24BE0">
        <w:rPr>
          <w:bdr w:val="none" w:sz="0" w:space="0" w:color="auto" w:frame="1"/>
        </w:rPr>
        <w:t>является</w:t>
      </w:r>
      <w:r w:rsidR="00A24BE0" w:rsidRPr="000E6E62">
        <w:rPr>
          <w:bdr w:val="none" w:sz="0" w:space="0" w:color="auto" w:frame="1"/>
        </w:rPr>
        <w:t xml:space="preserve"> 1,5,9-циклододекатриен (ЦДТ), который </w:t>
      </w:r>
      <w:r w:rsidR="00A24BE0">
        <w:rPr>
          <w:bdr w:val="none" w:sz="0" w:space="0" w:color="auto" w:frame="1"/>
        </w:rPr>
        <w:t>формируется</w:t>
      </w:r>
      <w:r w:rsidR="00A24BE0" w:rsidRPr="000E6E62">
        <w:rPr>
          <w:bdr w:val="none" w:sz="0" w:space="0" w:color="auto" w:frame="1"/>
        </w:rPr>
        <w:t xml:space="preserve"> в результате поэтапного редуктивного дегалогенирования ГБЦД</w:t>
      </w:r>
      <w:r w:rsidR="00A24BE0">
        <w:rPr>
          <w:bdr w:val="none" w:sz="0" w:space="0" w:color="auto" w:frame="1"/>
        </w:rPr>
        <w:t xml:space="preserve"> (</w:t>
      </w:r>
      <w:r w:rsidR="001040FF">
        <w:rPr>
          <w:bdr w:val="none" w:sz="0" w:space="0" w:color="auto" w:frame="1"/>
          <w:lang w:val="en-US"/>
        </w:rPr>
        <w:t>UNEP</w:t>
      </w:r>
      <w:r w:rsidR="001040FF" w:rsidRPr="001040FF">
        <w:rPr>
          <w:bdr w:val="none" w:sz="0" w:space="0" w:color="auto" w:frame="1"/>
        </w:rPr>
        <w:t>/</w:t>
      </w:r>
      <w:r w:rsidR="001040FF">
        <w:rPr>
          <w:bdr w:val="none" w:sz="0" w:space="0" w:color="auto" w:frame="1"/>
          <w:lang w:val="en-US"/>
        </w:rPr>
        <w:t>POPS</w:t>
      </w:r>
      <w:r w:rsidR="001040FF" w:rsidRPr="001040FF">
        <w:rPr>
          <w:bdr w:val="none" w:sz="0" w:space="0" w:color="auto" w:frame="1"/>
        </w:rPr>
        <w:t>/</w:t>
      </w:r>
      <w:r w:rsidR="001040FF">
        <w:rPr>
          <w:bdr w:val="none" w:sz="0" w:space="0" w:color="auto" w:frame="1"/>
          <w:lang w:val="en-US"/>
        </w:rPr>
        <w:t>POPRC</w:t>
      </w:r>
      <w:r w:rsidR="001040FF">
        <w:rPr>
          <w:bdr w:val="none" w:sz="0" w:space="0" w:color="auto" w:frame="1"/>
        </w:rPr>
        <w:t>.6/13/Add.2</w:t>
      </w:r>
      <w:r w:rsidR="00A24BE0">
        <w:rPr>
          <w:bdr w:val="none" w:sz="0" w:space="0" w:color="auto" w:frame="1"/>
        </w:rPr>
        <w:t>)</w:t>
      </w:r>
      <w:r w:rsidR="00A24BE0" w:rsidRPr="000E6E62">
        <w:rPr>
          <w:bdr w:val="none" w:sz="0" w:space="0" w:color="auto" w:frame="1"/>
        </w:rPr>
        <w:t>.</w:t>
      </w:r>
    </w:p>
    <w:p w:rsidR="00A30FDF" w:rsidRPr="00F31F94" w:rsidRDefault="003B210F" w:rsidP="003B210F">
      <w:pPr>
        <w:pStyle w:val="Heading3"/>
      </w:pPr>
      <w:bookmarkStart w:id="22" w:name="_Toc406683801"/>
      <w:bookmarkStart w:id="23" w:name="_Toc410712461"/>
      <w:r>
        <w:tab/>
      </w:r>
      <w:bookmarkStart w:id="24" w:name="_Toc452016147"/>
      <w:r w:rsidR="00A30FDF" w:rsidRPr="00F31F94">
        <w:t>2.</w:t>
      </w:r>
      <w:r w:rsidR="00A30FDF" w:rsidRPr="00F31F94">
        <w:tab/>
        <w:t>Производство</w:t>
      </w:r>
      <w:bookmarkEnd w:id="22"/>
      <w:bookmarkEnd w:id="23"/>
      <w:bookmarkEnd w:id="24"/>
    </w:p>
    <w:p w:rsidR="00A30FDF" w:rsidRPr="003B210F" w:rsidRDefault="00B1386A" w:rsidP="00B1386A">
      <w:pPr>
        <w:ind w:left="1248"/>
      </w:pPr>
      <w:r>
        <w:t xml:space="preserve">11. </w:t>
      </w:r>
      <w:r>
        <w:tab/>
      </w:r>
      <w:r w:rsidR="00A30FDF" w:rsidRPr="00F31F94">
        <w:t>Стороны Стокгольмской конвенции запрещают и/или прекращают производство ГБ</w:t>
      </w:r>
      <w:r w:rsidR="009128AD">
        <w:t>ЦД</w:t>
      </w:r>
      <w:r w:rsidR="00A30FDF" w:rsidRPr="00F31F94">
        <w:t xml:space="preserve">, </w:t>
      </w:r>
      <w:bookmarkStart w:id="25" w:name="OLE_LINK3"/>
      <w:bookmarkStart w:id="26" w:name="OLE_LINK5"/>
      <w:r w:rsidR="00A30FDF" w:rsidRPr="00F31F94">
        <w:t xml:space="preserve">за исключением случаев, когда они уведомляют секретариат о своем намерении применять его </w:t>
      </w:r>
      <w:r w:rsidR="00A30FDF" w:rsidRPr="003B210F">
        <w:t xml:space="preserve">для </w:t>
      </w:r>
      <w:r w:rsidR="00423DBC" w:rsidRPr="00C4645E">
        <w:t>пенополистирол</w:t>
      </w:r>
      <w:r w:rsidR="00423DBC">
        <w:t>а</w:t>
      </w:r>
      <w:r w:rsidR="00423DBC" w:rsidRPr="003B210F">
        <w:t xml:space="preserve"> </w:t>
      </w:r>
      <w:r w:rsidR="00423DBC">
        <w:t>(</w:t>
      </w:r>
      <w:r w:rsidR="00A30FDF" w:rsidRPr="003B210F">
        <w:t>ППС</w:t>
      </w:r>
      <w:r w:rsidR="00423DBC">
        <w:t>)</w:t>
      </w:r>
      <w:r w:rsidR="00A30FDF" w:rsidRPr="003B210F">
        <w:t xml:space="preserve"> и </w:t>
      </w:r>
      <w:r w:rsidR="00423DBC" w:rsidRPr="00C4645E">
        <w:t>экструдированн</w:t>
      </w:r>
      <w:r w:rsidR="00423DBC">
        <w:t>ого</w:t>
      </w:r>
      <w:r w:rsidR="00423DBC" w:rsidRPr="00C4645E">
        <w:t xml:space="preserve"> полистирол</w:t>
      </w:r>
      <w:r w:rsidR="00423DBC">
        <w:t>а</w:t>
      </w:r>
      <w:r w:rsidR="00423DBC" w:rsidRPr="003B210F">
        <w:t xml:space="preserve"> </w:t>
      </w:r>
      <w:r w:rsidR="00423DBC">
        <w:t>(</w:t>
      </w:r>
      <w:r w:rsidR="00A30FDF" w:rsidRPr="003B210F">
        <w:t>ЭПС</w:t>
      </w:r>
      <w:r w:rsidR="00423DBC">
        <w:t>)</w:t>
      </w:r>
      <w:r w:rsidR="00A30FDF" w:rsidRPr="003B210F">
        <w:t xml:space="preserve">, предназначенных для применения в зданиях, </w:t>
      </w:r>
      <w:r w:rsidR="00423DBC" w:rsidRPr="00F31F94">
        <w:t xml:space="preserve">в рамках ограниченного по времени конкретного </w:t>
      </w:r>
      <w:r w:rsidR="00423DBC" w:rsidRPr="003B210F">
        <w:t>исключения</w:t>
      </w:r>
      <w:r w:rsidR="00423DBC">
        <w:t>,</w:t>
      </w:r>
      <w:r w:rsidR="00423DBC" w:rsidRPr="003B210F">
        <w:t xml:space="preserve"> </w:t>
      </w:r>
      <w:r w:rsidR="00A30FDF" w:rsidRPr="003B210F">
        <w:t>как это предусмотрено в приложении A к данной Конвенции.</w:t>
      </w:r>
      <w:bookmarkEnd w:id="25"/>
      <w:bookmarkEnd w:id="26"/>
      <w:r w:rsidR="00A30FDF" w:rsidRPr="003B210F">
        <w:t xml:space="preserve"> Кроме того,</w:t>
      </w:r>
      <w:r w:rsidR="00423DBC">
        <w:t xml:space="preserve"> стороны, для которых </w:t>
      </w:r>
      <w:r w:rsidR="00A13F7F">
        <w:t>поправка</w:t>
      </w:r>
      <w:r w:rsidR="00423DBC">
        <w:t xml:space="preserve"> не вступил</w:t>
      </w:r>
      <w:r w:rsidR="00A13F7F">
        <w:t>а</w:t>
      </w:r>
      <w:r w:rsidR="00423DBC">
        <w:t xml:space="preserve"> в силу автоматически в 2014 году, могут продолжать производство ГБЦД</w:t>
      </w:r>
      <w:r w:rsidR="00A30FDF" w:rsidRPr="003B210F">
        <w:t xml:space="preserve"> </w:t>
      </w:r>
      <w:r w:rsidR="00423DBC" w:rsidRPr="003B210F">
        <w:t>для любых целей до выполнения ими процедуры ратификации</w:t>
      </w:r>
      <w:r w:rsidR="00423DBC">
        <w:t xml:space="preserve"> </w:t>
      </w:r>
      <w:r w:rsidR="00A13F7F">
        <w:t>поправки, в которой</w:t>
      </w:r>
      <w:r w:rsidR="00A13F7F" w:rsidRPr="00A13F7F">
        <w:t xml:space="preserve"> </w:t>
      </w:r>
      <w:r w:rsidR="00A13F7F">
        <w:t xml:space="preserve">данное химическое вещество внесено в приложение А. </w:t>
      </w:r>
      <w:r w:rsidR="00A13F7F" w:rsidRPr="003B210F">
        <w:t>Информацию о производстве ГБЦД можно найти в регистре конкретных исключений на веб-сайте Стокгольмской конвенции (</w:t>
      </w:r>
      <w:hyperlink r:id="rId18">
        <w:r w:rsidR="00A13F7F" w:rsidRPr="003B210F">
          <w:rPr>
            <w:rStyle w:val="Hyperlink"/>
            <w:color w:val="auto"/>
            <w:u w:val="none"/>
          </w:rPr>
          <w:t>www.pops.int</w:t>
        </w:r>
      </w:hyperlink>
      <w:r>
        <w:t xml:space="preserve">). </w:t>
      </w:r>
      <w:r w:rsidR="00E329A0" w:rsidRPr="003B210F">
        <w:t xml:space="preserve">Информацию о </w:t>
      </w:r>
      <w:r w:rsidR="00E329A0">
        <w:t xml:space="preserve">статусе ратификации сторонами поправки, которая включает ГБЦД, в Стокгольмской конвенции </w:t>
      </w:r>
      <w:r w:rsidR="00E329A0" w:rsidRPr="003B210F">
        <w:t xml:space="preserve">можно найти на веб-сайте </w:t>
      </w:r>
      <w:r w:rsidR="00E329A0">
        <w:t>Сборника договоров ООН</w:t>
      </w:r>
      <w:r w:rsidR="00E329A0" w:rsidRPr="003B210F">
        <w:t xml:space="preserve"> (</w:t>
      </w:r>
      <w:hyperlink r:id="rId19" w:history="1">
        <w:r w:rsidR="00E329A0" w:rsidRPr="009128AD">
          <w:rPr>
            <w:rStyle w:val="Hyperlink"/>
            <w:color w:val="auto"/>
            <w:lang w:val="en-US"/>
          </w:rPr>
          <w:t>https</w:t>
        </w:r>
        <w:r w:rsidR="00E329A0" w:rsidRPr="009128AD">
          <w:rPr>
            <w:rStyle w:val="Hyperlink"/>
            <w:color w:val="auto"/>
          </w:rPr>
          <w:t>://</w:t>
        </w:r>
        <w:r w:rsidR="00E329A0" w:rsidRPr="009128AD">
          <w:rPr>
            <w:rStyle w:val="Hyperlink"/>
            <w:color w:val="auto"/>
            <w:lang w:val="en-US"/>
          </w:rPr>
          <w:t>treaties</w:t>
        </w:r>
        <w:r w:rsidR="00E329A0" w:rsidRPr="009128AD">
          <w:rPr>
            <w:rStyle w:val="Hyperlink"/>
            <w:color w:val="auto"/>
          </w:rPr>
          <w:t>.</w:t>
        </w:r>
        <w:r w:rsidR="00E329A0" w:rsidRPr="009128AD">
          <w:rPr>
            <w:rStyle w:val="Hyperlink"/>
            <w:color w:val="auto"/>
            <w:lang w:val="en-US"/>
          </w:rPr>
          <w:t>un</w:t>
        </w:r>
        <w:r w:rsidR="00E329A0" w:rsidRPr="009128AD">
          <w:rPr>
            <w:rStyle w:val="Hyperlink"/>
            <w:color w:val="auto"/>
          </w:rPr>
          <w:t>.</w:t>
        </w:r>
        <w:r w:rsidR="00E329A0" w:rsidRPr="009128AD">
          <w:rPr>
            <w:rStyle w:val="Hyperlink"/>
            <w:color w:val="auto"/>
            <w:lang w:val="en-US"/>
          </w:rPr>
          <w:t>org</w:t>
        </w:r>
        <w:r w:rsidR="00E329A0" w:rsidRPr="009128AD">
          <w:rPr>
            <w:rStyle w:val="Hyperlink"/>
            <w:color w:val="auto"/>
          </w:rPr>
          <w:t>/</w:t>
        </w:r>
      </w:hyperlink>
      <w:r w:rsidR="00E329A0" w:rsidRPr="003B210F">
        <w:t xml:space="preserve">). </w:t>
      </w:r>
      <w:r w:rsidR="00E329A0">
        <w:t xml:space="preserve"> </w:t>
      </w:r>
      <w:r w:rsidR="00A30FDF" w:rsidRPr="003B210F">
        <w:t xml:space="preserve"> </w:t>
      </w:r>
    </w:p>
    <w:p w:rsidR="00A30FDF" w:rsidRDefault="00F56012" w:rsidP="003B210F">
      <w:pPr>
        <w:ind w:left="1248"/>
      </w:pPr>
      <w:r>
        <w:t>12.</w:t>
      </w:r>
      <w:r>
        <w:tab/>
      </w:r>
      <w:r w:rsidR="00184949" w:rsidRPr="003B210F">
        <w:t xml:space="preserve">ГБЦД </w:t>
      </w:r>
      <w:r w:rsidR="00184949">
        <w:t>существует</w:t>
      </w:r>
      <w:r w:rsidR="00184949" w:rsidRPr="003B210F">
        <w:t xml:space="preserve"> на мировом рынке с конца 1960-х го</w:t>
      </w:r>
      <w:r w:rsidR="00184949">
        <w:t xml:space="preserve">дов, и все еще производится </w:t>
      </w:r>
      <w:r w:rsidR="00A30FDF" w:rsidRPr="003B210F">
        <w:t>для его применения в изделиях из ППС и ЭПС в зданиях. Он производ</w:t>
      </w:r>
      <w:r w:rsidR="00947D03">
        <w:t>и</w:t>
      </w:r>
      <w:r w:rsidR="00A30FDF" w:rsidRPr="003B210F">
        <w:t>тся в основном в Китае, Европейском союзе (ЕС), Японии</w:t>
      </w:r>
      <w:r w:rsidR="00184949">
        <w:t xml:space="preserve"> и Соединенных Штатах Америки</w:t>
      </w:r>
      <w:r w:rsidR="00A30FDF" w:rsidRPr="00F31F94">
        <w:t xml:space="preserve">. Согласно оценкам, общий объем производства ГБЦД составил примерно 31 000 тонн в 2011 году, из которых около 13 000 тонн было произведено в </w:t>
      </w:r>
      <w:r w:rsidR="00184949">
        <w:t xml:space="preserve">странах </w:t>
      </w:r>
      <w:r w:rsidR="00A30FDF" w:rsidRPr="00F31F94">
        <w:t xml:space="preserve">ЕС и Соединенных Штатах и 18 000 тонн в Китае (UNEP/POPS/POPRC.7/19/Add.1, UNEP/POPS/POPRC.8/16/Add.3). Для сравнения, в 2001 году спрос на ГБЦД в Европе </w:t>
      </w:r>
      <w:r w:rsidR="002B1F06" w:rsidRPr="00F31F94">
        <w:t>составлял</w:t>
      </w:r>
      <w:r w:rsidR="00947D03">
        <w:t xml:space="preserve"> 9</w:t>
      </w:r>
      <w:r w:rsidR="00A30FDF" w:rsidRPr="00F31F94">
        <w:t xml:space="preserve">500 </w:t>
      </w:r>
      <w:r w:rsidR="002B1F06" w:rsidRPr="00F31F94">
        <w:t>–</w:t>
      </w:r>
      <w:r w:rsidR="00947D03">
        <w:t xml:space="preserve"> 16 500 тонн, в Азии – 3</w:t>
      </w:r>
      <w:r w:rsidR="00A30FDF" w:rsidRPr="00F31F94">
        <w:t>900 тонн и</w:t>
      </w:r>
      <w:r w:rsidR="00947D03">
        <w:t xml:space="preserve"> в Северной и Южной Америке – 2</w:t>
      </w:r>
      <w:r w:rsidR="00A30FDF" w:rsidRPr="00F31F94">
        <w:t>800 тонн (дополнительные данные приводятся в</w:t>
      </w:r>
      <w:r w:rsidR="00184949">
        <w:t xml:space="preserve"> </w:t>
      </w:r>
      <w:r w:rsidR="00A30FDF" w:rsidRPr="00F31F94">
        <w:t>UNEP/POPS/POPRC.7/19/Add.1 и UNEP/POPS/POPRC.8/16/Add.3).</w:t>
      </w:r>
    </w:p>
    <w:p w:rsidR="007C41F7" w:rsidRPr="00F31F94" w:rsidRDefault="00AA0334" w:rsidP="003B210F">
      <w:pPr>
        <w:ind w:left="1248"/>
      </w:pPr>
      <w:r>
        <w:t>13.</w:t>
      </w:r>
      <w:r w:rsidR="007C41F7">
        <w:tab/>
        <w:t xml:space="preserve">ГБЦД </w:t>
      </w:r>
      <w:r w:rsidR="005560DE">
        <w:t>был единственн</w:t>
      </w:r>
      <w:r w:rsidR="0037176C">
        <w:t>ым</w:t>
      </w:r>
      <w:r w:rsidR="005560DE">
        <w:t xml:space="preserve"> технически целесообразн</w:t>
      </w:r>
      <w:r w:rsidR="0037176C">
        <w:t>ым</w:t>
      </w:r>
      <w:r w:rsidR="005560DE">
        <w:t xml:space="preserve"> </w:t>
      </w:r>
      <w:r w:rsidR="0037176C">
        <w:t>антипиреном</w:t>
      </w:r>
      <w:r w:rsidR="00D363A1">
        <w:t xml:space="preserve"> для </w:t>
      </w:r>
      <w:r w:rsidR="005560DE">
        <w:t>«</w:t>
      </w:r>
      <w:r w:rsidR="001E2C40">
        <w:t>одностадийных</w:t>
      </w:r>
      <w:r w:rsidR="005560DE">
        <w:t>»</w:t>
      </w:r>
      <w:r w:rsidR="00D363A1">
        <w:t xml:space="preserve"> процессов производства</w:t>
      </w:r>
      <w:r w:rsidR="00350525">
        <w:t xml:space="preserve"> сырья </w:t>
      </w:r>
      <w:r w:rsidR="002C18DA">
        <w:t xml:space="preserve">для </w:t>
      </w:r>
      <w:r w:rsidR="00350525" w:rsidRPr="003B210F">
        <w:t>ППС</w:t>
      </w:r>
      <w:r w:rsidR="00D363A1">
        <w:t xml:space="preserve"> </w:t>
      </w:r>
      <w:r w:rsidR="00B41087" w:rsidRPr="003B210F">
        <w:t xml:space="preserve">с антипиреновыми добавками </w:t>
      </w:r>
      <w:r w:rsidR="00D363A1">
        <w:t xml:space="preserve">где-то до </w:t>
      </w:r>
      <w:r w:rsidR="005560DE">
        <w:t>2014 года, когда в достаточном количестве появились альтернативные вещества. В Европе преобладает</w:t>
      </w:r>
      <w:r w:rsidR="00350525">
        <w:t xml:space="preserve"> </w:t>
      </w:r>
      <w:r w:rsidR="00515304">
        <w:t>«</w:t>
      </w:r>
      <w:r w:rsidR="00515304" w:rsidRPr="003B210F">
        <w:t>одностадийный</w:t>
      </w:r>
      <w:r w:rsidR="00515304">
        <w:t>»</w:t>
      </w:r>
      <w:r w:rsidR="00515304" w:rsidRPr="00515304">
        <w:t xml:space="preserve"> </w:t>
      </w:r>
      <w:r w:rsidR="00350525">
        <w:t>процесс</w:t>
      </w:r>
      <w:r w:rsidR="005560DE">
        <w:t xml:space="preserve"> производств</w:t>
      </w:r>
      <w:r w:rsidR="00E85BEC">
        <w:t>а, котор</w:t>
      </w:r>
      <w:r w:rsidR="005E14A0">
        <w:t>ый</w:t>
      </w:r>
      <w:r w:rsidR="00350525">
        <w:t xml:space="preserve"> в значительной мере заменил менее экономически выгодный «</w:t>
      </w:r>
      <w:r w:rsidR="001E2C40">
        <w:t>двух</w:t>
      </w:r>
      <w:r w:rsidR="001E2C40" w:rsidRPr="003B210F">
        <w:t>стадийный</w:t>
      </w:r>
      <w:r w:rsidR="001E2C40">
        <w:t>»</w:t>
      </w:r>
      <w:r w:rsidR="00350525">
        <w:t xml:space="preserve"> процесс производства, </w:t>
      </w:r>
      <w:r w:rsidR="00E85BEC">
        <w:t>при котором</w:t>
      </w:r>
      <w:r w:rsidR="00350525">
        <w:t xml:space="preserve"> можно было бы использовать </w:t>
      </w:r>
      <w:r w:rsidR="001E2C40">
        <w:t>иные</w:t>
      </w:r>
      <w:r w:rsidR="00350525">
        <w:t xml:space="preserve"> </w:t>
      </w:r>
      <w:r w:rsidR="0037176C">
        <w:t>антипирены</w:t>
      </w:r>
      <w:r w:rsidR="00350525">
        <w:t>, нежели ГБЦД (</w:t>
      </w:r>
      <w:r w:rsidR="00350525">
        <w:rPr>
          <w:lang w:val="en-US"/>
        </w:rPr>
        <w:t>EPA</w:t>
      </w:r>
      <w:r w:rsidR="00350525" w:rsidRPr="00350525">
        <w:t>, 2014</w:t>
      </w:r>
      <w:r w:rsidR="00350525">
        <w:t>).</w:t>
      </w:r>
      <w:r w:rsidR="00B41087">
        <w:t xml:space="preserve"> </w:t>
      </w:r>
      <w:r w:rsidR="00350525">
        <w:t xml:space="preserve"> </w:t>
      </w:r>
      <w:r w:rsidR="005560DE">
        <w:t xml:space="preserve">  </w:t>
      </w:r>
    </w:p>
    <w:p w:rsidR="00A30FDF" w:rsidRPr="00F31F94" w:rsidRDefault="00F56012" w:rsidP="00F56012">
      <w:pPr>
        <w:pStyle w:val="Heading3"/>
      </w:pPr>
      <w:bookmarkStart w:id="27" w:name="_Toc406683802"/>
      <w:bookmarkStart w:id="28" w:name="_Toc410712462"/>
      <w:r>
        <w:tab/>
      </w:r>
      <w:bookmarkStart w:id="29" w:name="_Toc452016148"/>
      <w:r w:rsidR="00A30FDF" w:rsidRPr="00F31F94">
        <w:t>3.</w:t>
      </w:r>
      <w:r w:rsidR="00A30FDF" w:rsidRPr="00F31F94">
        <w:tab/>
        <w:t>Применение</w:t>
      </w:r>
      <w:bookmarkEnd w:id="27"/>
      <w:bookmarkEnd w:id="28"/>
      <w:bookmarkEnd w:id="29"/>
    </w:p>
    <w:p w:rsidR="00A30FDF" w:rsidRPr="003B210F" w:rsidRDefault="00F56012" w:rsidP="009128AD">
      <w:pPr>
        <w:ind w:left="1248"/>
      </w:pPr>
      <w:r>
        <w:t>1</w:t>
      </w:r>
      <w:r w:rsidR="009128AD">
        <w:t>4</w:t>
      </w:r>
      <w:r>
        <w:t>.</w:t>
      </w:r>
      <w:r>
        <w:tab/>
      </w:r>
      <w:r w:rsidR="009128AD" w:rsidRPr="00F31F94">
        <w:t xml:space="preserve">Стороны Стокгольмской конвенции запрещают и/или прекращают </w:t>
      </w:r>
      <w:r w:rsidR="009128AD">
        <w:t>использование</w:t>
      </w:r>
      <w:r w:rsidR="009128AD" w:rsidRPr="00F31F94">
        <w:t xml:space="preserve"> ГБ</w:t>
      </w:r>
      <w:r w:rsidR="009128AD">
        <w:t>ЦД</w:t>
      </w:r>
      <w:r w:rsidR="009128AD" w:rsidRPr="00F31F94">
        <w:t xml:space="preserve">, за исключением случаев, когда они уведомляют секретариат о своем намерении применять его </w:t>
      </w:r>
      <w:r w:rsidR="009128AD" w:rsidRPr="003B210F">
        <w:t xml:space="preserve">для ППС и ЭПС, предназначенных для применения в зданиях, </w:t>
      </w:r>
      <w:r w:rsidR="009128AD" w:rsidRPr="00F31F94">
        <w:t xml:space="preserve">в рамках ограниченного по времени конкретного </w:t>
      </w:r>
      <w:r w:rsidR="009128AD" w:rsidRPr="003B210F">
        <w:t>исключения</w:t>
      </w:r>
      <w:r w:rsidR="009128AD">
        <w:t>,</w:t>
      </w:r>
      <w:r w:rsidR="009128AD" w:rsidRPr="003B210F">
        <w:t xml:space="preserve"> как это предусмотрено в приложении A к данной Конвенции. </w:t>
      </w:r>
      <w:r w:rsidR="009128AD">
        <w:t>Стороны, для которых поправка не вступила в силу автоматически в 2014 году, могут продолжать производство ГБЦД</w:t>
      </w:r>
      <w:r w:rsidR="009128AD" w:rsidRPr="003B210F">
        <w:t xml:space="preserve"> для любых целей до выполнения ими процедуры ратификации</w:t>
      </w:r>
      <w:r w:rsidR="009128AD">
        <w:t xml:space="preserve"> поправки, в которой</w:t>
      </w:r>
      <w:r w:rsidR="009128AD" w:rsidRPr="00A13F7F">
        <w:t xml:space="preserve"> </w:t>
      </w:r>
      <w:r w:rsidR="009128AD">
        <w:t xml:space="preserve">данное химическое вещество внесено в приложение А. Информацию об использовании </w:t>
      </w:r>
      <w:r w:rsidR="009128AD" w:rsidRPr="003B210F">
        <w:t xml:space="preserve">ГБЦД </w:t>
      </w:r>
      <w:r w:rsidR="009128AD">
        <w:t xml:space="preserve">в рамках данного исключения </w:t>
      </w:r>
      <w:r w:rsidR="009128AD" w:rsidRPr="003B210F">
        <w:t>можно найти в регистре конкретных исключений на веб-сайте Стокгольмской конвенции (</w:t>
      </w:r>
      <w:hyperlink r:id="rId20">
        <w:r w:rsidR="009128AD" w:rsidRPr="003B210F">
          <w:rPr>
            <w:rStyle w:val="Hyperlink"/>
            <w:color w:val="auto"/>
            <w:u w:val="none"/>
          </w:rPr>
          <w:t>www.pops.int</w:t>
        </w:r>
      </w:hyperlink>
      <w:r w:rsidR="009128AD">
        <w:t xml:space="preserve">). </w:t>
      </w:r>
      <w:r w:rsidR="009128AD" w:rsidRPr="003B210F">
        <w:t xml:space="preserve">Информацию о </w:t>
      </w:r>
      <w:r w:rsidR="009128AD">
        <w:t xml:space="preserve">статусе ратификации сторонами поправки, которая включает ГБЦД, в Стокгольмской конвенции </w:t>
      </w:r>
      <w:r w:rsidR="009128AD" w:rsidRPr="003B210F">
        <w:t xml:space="preserve">можно найти на веб-сайте </w:t>
      </w:r>
      <w:r w:rsidR="009128AD">
        <w:t>Сборника договоров ООН</w:t>
      </w:r>
      <w:r w:rsidR="009128AD" w:rsidRPr="003B210F">
        <w:t xml:space="preserve"> (</w:t>
      </w:r>
      <w:hyperlink r:id="rId21" w:history="1">
        <w:r w:rsidR="009128AD" w:rsidRPr="009128AD">
          <w:rPr>
            <w:rStyle w:val="Hyperlink"/>
            <w:color w:val="auto"/>
            <w:lang w:val="en-US"/>
          </w:rPr>
          <w:t>https</w:t>
        </w:r>
        <w:r w:rsidR="009128AD" w:rsidRPr="009128AD">
          <w:rPr>
            <w:rStyle w:val="Hyperlink"/>
            <w:color w:val="auto"/>
          </w:rPr>
          <w:t>://</w:t>
        </w:r>
        <w:r w:rsidR="009128AD" w:rsidRPr="009128AD">
          <w:rPr>
            <w:rStyle w:val="Hyperlink"/>
            <w:color w:val="auto"/>
            <w:lang w:val="en-US"/>
          </w:rPr>
          <w:t>treaties</w:t>
        </w:r>
        <w:r w:rsidR="009128AD" w:rsidRPr="009128AD">
          <w:rPr>
            <w:rStyle w:val="Hyperlink"/>
            <w:color w:val="auto"/>
          </w:rPr>
          <w:t>.</w:t>
        </w:r>
        <w:r w:rsidR="009128AD" w:rsidRPr="009128AD">
          <w:rPr>
            <w:rStyle w:val="Hyperlink"/>
            <w:color w:val="auto"/>
            <w:lang w:val="en-US"/>
          </w:rPr>
          <w:t>un</w:t>
        </w:r>
        <w:r w:rsidR="009128AD" w:rsidRPr="009128AD">
          <w:rPr>
            <w:rStyle w:val="Hyperlink"/>
            <w:color w:val="auto"/>
          </w:rPr>
          <w:t>.</w:t>
        </w:r>
        <w:r w:rsidR="009128AD" w:rsidRPr="009128AD">
          <w:rPr>
            <w:rStyle w:val="Hyperlink"/>
            <w:color w:val="auto"/>
            <w:lang w:val="en-US"/>
          </w:rPr>
          <w:t>org</w:t>
        </w:r>
        <w:r w:rsidR="009128AD" w:rsidRPr="009128AD">
          <w:rPr>
            <w:rStyle w:val="Hyperlink"/>
            <w:color w:val="auto"/>
          </w:rPr>
          <w:t>/</w:t>
        </w:r>
      </w:hyperlink>
      <w:r w:rsidR="009128AD" w:rsidRPr="003B210F">
        <w:t>).</w:t>
      </w:r>
    </w:p>
    <w:p w:rsidR="00A30FDF" w:rsidRPr="003B210F" w:rsidRDefault="00F56012" w:rsidP="003B210F">
      <w:pPr>
        <w:ind w:left="1248"/>
      </w:pPr>
      <w:r>
        <w:t>1</w:t>
      </w:r>
      <w:r w:rsidR="009128AD">
        <w:t>5</w:t>
      </w:r>
      <w:r>
        <w:t>.</w:t>
      </w:r>
      <w:r>
        <w:tab/>
      </w:r>
      <w:r w:rsidR="00A30FDF" w:rsidRPr="003B210F">
        <w:t xml:space="preserve">ГБЦД </w:t>
      </w:r>
      <w:r w:rsidR="0037176C">
        <w:t xml:space="preserve">больше всего </w:t>
      </w:r>
      <w:r w:rsidR="00A30FDF" w:rsidRPr="003B210F">
        <w:t xml:space="preserve">применяется для снижения горючести пеноматериалов из </w:t>
      </w:r>
      <w:r w:rsidR="0037176C">
        <w:t>ППС</w:t>
      </w:r>
      <w:r w:rsidR="00A30FDF" w:rsidRPr="003B210F">
        <w:t xml:space="preserve"> и </w:t>
      </w:r>
      <w:r w:rsidR="0037176C">
        <w:t>ЭПС</w:t>
      </w:r>
      <w:r w:rsidR="00394ED3">
        <w:t xml:space="preserve"> и текстиля. </w:t>
      </w:r>
      <w:r w:rsidR="0037176C">
        <w:t>По имеющимся оценкам,</w:t>
      </w:r>
      <w:r w:rsidR="00A30FDF" w:rsidRPr="003B210F">
        <w:t xml:space="preserve"> </w:t>
      </w:r>
      <w:r w:rsidR="00B41087">
        <w:t>свыше 90 процентов</w:t>
      </w:r>
      <w:r w:rsidR="0037176C">
        <w:t xml:space="preserve"> </w:t>
      </w:r>
      <w:r w:rsidR="00A30FDF" w:rsidRPr="003B210F">
        <w:t xml:space="preserve">ГБЦД применяется в качестве антипирена в пеноматериалах из ППС и ЭПС, которые используются в качестве теплоизоляционных материалов </w:t>
      </w:r>
      <w:r w:rsidR="00CB3978" w:rsidRPr="003B210F">
        <w:t>в промышленных и жилых зданиях</w:t>
      </w:r>
      <w:r w:rsidR="00B41087">
        <w:t xml:space="preserve"> в строительном секторе </w:t>
      </w:r>
      <w:r w:rsidR="00A30FDF" w:rsidRPr="003B210F">
        <w:t>(UNEP/POPS/POPRC.7/19/Add.1). Вне строительного сектора пенопласты из полистирола (ПС) также применяются в качестве теплоизоляционного материала в холодильном оборудовании, упаковочного материала, для изготовления украшений и де</w:t>
      </w:r>
      <w:r w:rsidR="00B41087">
        <w:t>коративных элементов; однако, такого рода применение, как правило, не является огнезащитным.</w:t>
      </w:r>
      <w:r w:rsidR="00A30FDF" w:rsidRPr="003B210F">
        <w:t xml:space="preserve"> Использование антипирена в ППС в таких видах применения зависит от местных требований, а также качества сырья ППС, которое доступно (по логистическим причинам). Согласно техническому докладу, подготовленному в ЕС (ECHA, 200</w:t>
      </w:r>
      <w:r w:rsidR="00B41087">
        <w:t>9</w:t>
      </w:r>
      <w:r w:rsidR="00A30FDF" w:rsidRPr="003B210F">
        <w:t>), ГБЦД не используется в упаковках для пищевых продуктов, однако в то же время огнестойкий ППС обнаружен в упаково</w:t>
      </w:r>
      <w:r>
        <w:t>чных материалах (EUMEPS, 2009).</w:t>
      </w:r>
    </w:p>
    <w:p w:rsidR="00A30FDF" w:rsidRPr="00F31F94" w:rsidRDefault="00F56012" w:rsidP="003B210F">
      <w:pPr>
        <w:ind w:left="1248"/>
      </w:pPr>
      <w:r>
        <w:t>1</w:t>
      </w:r>
      <w:r w:rsidR="009128AD">
        <w:t>6</w:t>
      </w:r>
      <w:r>
        <w:t>.</w:t>
      </w:r>
      <w:r>
        <w:tab/>
      </w:r>
      <w:r w:rsidR="00A30FDF" w:rsidRPr="003B210F">
        <w:t xml:space="preserve">Использование теплоизоляционных материалов из ППС и ЭПС с антипиреновыми добавками существенно различается в разных странах в зависимости от местных строительных норм и правил и требований пожарной безопасности. Ввиду </w:t>
      </w:r>
      <w:r w:rsidR="00134EAC">
        <w:t xml:space="preserve">их </w:t>
      </w:r>
      <w:r w:rsidR="00A30FDF" w:rsidRPr="003B210F">
        <w:t>больш</w:t>
      </w:r>
      <w:r w:rsidR="00134EAC">
        <w:t>их</w:t>
      </w:r>
      <w:r w:rsidR="00A30FDF" w:rsidRPr="003B210F">
        <w:t xml:space="preserve"> объем</w:t>
      </w:r>
      <w:r w:rsidR="00134EAC">
        <w:t>ов,</w:t>
      </w:r>
      <w:r w:rsidR="00A30FDF" w:rsidRPr="003B210F">
        <w:t xml:space="preserve"> громоздкости и связанных с ними транспортных расходов</w:t>
      </w:r>
      <w:r w:rsidR="00134EAC">
        <w:t>,</w:t>
      </w:r>
      <w:r w:rsidR="00A30FDF" w:rsidRPr="003B210F">
        <w:t xml:space="preserve"> </w:t>
      </w:r>
      <w:r w:rsidR="00CB3978" w:rsidRPr="003B210F">
        <w:t>тепло</w:t>
      </w:r>
      <w:r w:rsidR="00A30FDF" w:rsidRPr="003B210F">
        <w:t>изоляционные материалы из ПС пенопластов, как правило, изготавливаются для нужд местн</w:t>
      </w:r>
      <w:r w:rsidR="00134EAC">
        <w:t>ых</w:t>
      </w:r>
      <w:r w:rsidR="00A30FDF" w:rsidRPr="003B210F">
        <w:t xml:space="preserve"> рынк</w:t>
      </w:r>
      <w:r w:rsidR="00134EAC">
        <w:t>ов</w:t>
      </w:r>
      <w:r w:rsidR="00A30FDF" w:rsidRPr="003B210F">
        <w:t xml:space="preserve">, и </w:t>
      </w:r>
      <w:r w:rsidR="00134EAC">
        <w:t>в основном производятся</w:t>
      </w:r>
      <w:r w:rsidR="00A30FDF" w:rsidRPr="00F31F94">
        <w:t xml:space="preserve"> </w:t>
      </w:r>
      <w:r w:rsidR="00134EAC">
        <w:t>для</w:t>
      </w:r>
      <w:r w:rsidR="00A30FDF" w:rsidRPr="00F31F94">
        <w:t xml:space="preserve"> местно</w:t>
      </w:r>
      <w:r w:rsidR="00134EAC">
        <w:t>го</w:t>
      </w:r>
      <w:r w:rsidR="00A30FDF" w:rsidRPr="00F31F94">
        <w:t xml:space="preserve"> потреблени</w:t>
      </w:r>
      <w:r w:rsidR="00134EAC">
        <w:t>я</w:t>
      </w:r>
      <w:r w:rsidR="00A30FDF" w:rsidRPr="00F31F94">
        <w:t>, а не на экспорт (</w:t>
      </w:r>
      <w:r w:rsidR="00134EAC">
        <w:rPr>
          <w:lang w:val="en-US"/>
        </w:rPr>
        <w:t>Posner</w:t>
      </w:r>
      <w:r w:rsidR="00134EAC" w:rsidRPr="00134EAC">
        <w:t xml:space="preserve"> </w:t>
      </w:r>
      <w:r w:rsidR="00134EAC">
        <w:rPr>
          <w:lang w:val="en-US"/>
        </w:rPr>
        <w:t>et</w:t>
      </w:r>
      <w:r w:rsidR="00134EAC" w:rsidRPr="00134EAC">
        <w:t xml:space="preserve"> </w:t>
      </w:r>
      <w:r w:rsidR="00134EAC">
        <w:rPr>
          <w:lang w:val="en-US"/>
        </w:rPr>
        <w:t>al</w:t>
      </w:r>
      <w:r w:rsidR="00A30FDF" w:rsidRPr="00F31F94">
        <w:t xml:space="preserve">, 2010; BSEF, 2011). В некоторых странах практически все материалы из ППС и ЭПС обработаны антипиреном, в то время как в других странах применяются только ППС и ЭПС, не содержащие антипиреновых добавок. Уровни концентрации применяемого ГБЦД зависят от полимера, с которым он используется, и от требований пожарной безопасности, которым продукт должен удовлетворять (UNEP/POPS/POPRC.7/19/Add.1); уровни концентрации </w:t>
      </w:r>
      <w:r w:rsidR="00134EAC">
        <w:t xml:space="preserve">также </w:t>
      </w:r>
      <w:r w:rsidR="00A30FDF" w:rsidRPr="00F31F94">
        <w:t>могут быть различными в разных странах.</w:t>
      </w:r>
      <w:r w:rsidR="00134EAC">
        <w:t xml:space="preserve"> Типичные уровни концентрации ГБЦД в различных материалах</w:t>
      </w:r>
      <w:r w:rsidR="00A30FDF" w:rsidRPr="00F31F94">
        <w:t xml:space="preserve"> указаны </w:t>
      </w:r>
      <w:r w:rsidR="00134EAC">
        <w:t xml:space="preserve">ниже </w:t>
      </w:r>
      <w:r w:rsidR="00A30FDF" w:rsidRPr="00F31F94">
        <w:t>в таблице 1.</w:t>
      </w:r>
    </w:p>
    <w:p w:rsidR="00A30FDF" w:rsidRPr="00A43DE3" w:rsidRDefault="00A30FDF" w:rsidP="003B210F">
      <w:pPr>
        <w:ind w:left="1248"/>
        <w:rPr>
          <w:b/>
        </w:rPr>
      </w:pPr>
      <w:r w:rsidRPr="00F56012">
        <w:rPr>
          <w:b/>
        </w:rPr>
        <w:t xml:space="preserve">Таблица 1. Типичные уровни концентрации ГБЦД в различных материалах </w:t>
      </w:r>
    </w:p>
    <w:tbl>
      <w:tblPr>
        <w:tblW w:w="7265" w:type="dxa"/>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
      <w:tblGrid>
        <w:gridCol w:w="4005"/>
        <w:gridCol w:w="3260"/>
      </w:tblGrid>
      <w:tr w:rsidR="00A30FDF" w:rsidRPr="00F31F94" w:rsidTr="00F56012">
        <w:trPr>
          <w:trHeight w:val="227"/>
        </w:trPr>
        <w:tc>
          <w:tcPr>
            <w:tcW w:w="4005" w:type="dxa"/>
            <w:shd w:val="clear" w:color="auto" w:fill="auto"/>
          </w:tcPr>
          <w:p w:rsidR="00A30FDF" w:rsidRPr="00947D03" w:rsidRDefault="00A30FDF" w:rsidP="00F56012">
            <w:pPr>
              <w:spacing w:before="40" w:after="40"/>
              <w:rPr>
                <w:b/>
              </w:rPr>
            </w:pPr>
            <w:r w:rsidRPr="00947D03">
              <w:rPr>
                <w:b/>
              </w:rPr>
              <w:t>Огнестойки</w:t>
            </w:r>
            <w:r w:rsidR="002041B5" w:rsidRPr="00947D03">
              <w:rPr>
                <w:b/>
              </w:rPr>
              <w:t>е</w:t>
            </w:r>
            <w:r w:rsidRPr="00947D03">
              <w:rPr>
                <w:b/>
              </w:rPr>
              <w:t xml:space="preserve"> материалы</w:t>
            </w:r>
          </w:p>
        </w:tc>
        <w:tc>
          <w:tcPr>
            <w:tcW w:w="3260" w:type="dxa"/>
            <w:shd w:val="clear" w:color="auto" w:fill="auto"/>
          </w:tcPr>
          <w:p w:rsidR="00A30FDF" w:rsidRPr="00947D03" w:rsidRDefault="00A30FDF" w:rsidP="00F56012">
            <w:pPr>
              <w:spacing w:before="40" w:after="40"/>
              <w:rPr>
                <w:b/>
              </w:rPr>
            </w:pPr>
            <w:r w:rsidRPr="00947D03">
              <w:rPr>
                <w:b/>
              </w:rPr>
              <w:t>Содержание ГБЦД (в мг/кг)</w:t>
            </w:r>
          </w:p>
        </w:tc>
      </w:tr>
      <w:tr w:rsidR="00A30FDF" w:rsidRPr="00F31F94" w:rsidTr="00F56012">
        <w:trPr>
          <w:trHeight w:val="227"/>
        </w:trPr>
        <w:tc>
          <w:tcPr>
            <w:tcW w:w="4005" w:type="dxa"/>
            <w:shd w:val="clear" w:color="auto" w:fill="auto"/>
          </w:tcPr>
          <w:p w:rsidR="00A30FDF" w:rsidRPr="00F31F94" w:rsidRDefault="00A30FDF" w:rsidP="00F56012">
            <w:pPr>
              <w:spacing w:before="40" w:after="40"/>
            </w:pPr>
            <w:r w:rsidRPr="00F31F94">
              <w:t>Пенополистирол (ППС)</w:t>
            </w:r>
          </w:p>
        </w:tc>
        <w:tc>
          <w:tcPr>
            <w:tcW w:w="3260" w:type="dxa"/>
            <w:shd w:val="clear" w:color="auto" w:fill="auto"/>
          </w:tcPr>
          <w:p w:rsidR="00A30FDF" w:rsidRPr="00F31F94" w:rsidRDefault="00A30FDF" w:rsidP="00F56012">
            <w:pPr>
              <w:spacing w:before="40" w:after="40"/>
            </w:pPr>
            <w:r w:rsidRPr="00F31F94">
              <w:t>5000-10000</w:t>
            </w:r>
            <w:r w:rsidR="0084460B">
              <w:rPr>
                <w:rStyle w:val="FootnoteReference"/>
              </w:rPr>
              <w:footnoteReference w:id="2"/>
            </w:r>
          </w:p>
        </w:tc>
      </w:tr>
      <w:tr w:rsidR="00A30FDF" w:rsidRPr="00F31F94" w:rsidTr="00F56012">
        <w:trPr>
          <w:trHeight w:val="227"/>
        </w:trPr>
        <w:tc>
          <w:tcPr>
            <w:tcW w:w="4005" w:type="dxa"/>
            <w:shd w:val="clear" w:color="auto" w:fill="auto"/>
          </w:tcPr>
          <w:p w:rsidR="00A30FDF" w:rsidRPr="00F31F94" w:rsidRDefault="00A30FDF" w:rsidP="00F56012">
            <w:pPr>
              <w:spacing w:before="40" w:after="40"/>
            </w:pPr>
            <w:r w:rsidRPr="00F31F94">
              <w:t>Экструдированный полистирол (ЭПС)</w:t>
            </w:r>
          </w:p>
        </w:tc>
        <w:tc>
          <w:tcPr>
            <w:tcW w:w="3260" w:type="dxa"/>
            <w:shd w:val="clear" w:color="auto" w:fill="auto"/>
          </w:tcPr>
          <w:p w:rsidR="00A30FDF" w:rsidRPr="00F31F94" w:rsidRDefault="00A30FDF" w:rsidP="00F56012">
            <w:pPr>
              <w:spacing w:before="40" w:after="40"/>
            </w:pPr>
            <w:r w:rsidRPr="00F31F94">
              <w:t>8000-25000</w:t>
            </w:r>
            <w:r w:rsidR="0084460B">
              <w:rPr>
                <w:rStyle w:val="FootnoteReference"/>
              </w:rPr>
              <w:footnoteReference w:id="3"/>
            </w:r>
          </w:p>
        </w:tc>
      </w:tr>
      <w:tr w:rsidR="00A30FDF" w:rsidRPr="00F31F94" w:rsidTr="00F56012">
        <w:trPr>
          <w:trHeight w:val="227"/>
        </w:trPr>
        <w:tc>
          <w:tcPr>
            <w:tcW w:w="4005" w:type="dxa"/>
            <w:shd w:val="clear" w:color="auto" w:fill="auto"/>
          </w:tcPr>
          <w:p w:rsidR="00A30FDF" w:rsidRPr="00F31F94" w:rsidRDefault="00A30FDF" w:rsidP="00F56012">
            <w:pPr>
              <w:spacing w:before="40" w:after="40"/>
            </w:pPr>
            <w:r w:rsidRPr="00F31F94">
              <w:t>Покрытие об</w:t>
            </w:r>
            <w:r w:rsidR="000B44E1" w:rsidRPr="00F31F94">
              <w:t>о</w:t>
            </w:r>
            <w:r w:rsidRPr="00F31F94">
              <w:t>р</w:t>
            </w:r>
            <w:r w:rsidR="000B44E1" w:rsidRPr="00F31F94">
              <w:t>о</w:t>
            </w:r>
            <w:r w:rsidRPr="00F31F94">
              <w:t>т</w:t>
            </w:r>
            <w:r w:rsidR="00F56012">
              <w:t>ной стороны текстильных изделий</w:t>
            </w:r>
          </w:p>
          <w:p w:rsidR="00A30FDF" w:rsidRPr="00F31F94" w:rsidRDefault="00A30FDF" w:rsidP="00F56012">
            <w:pPr>
              <w:spacing w:before="40" w:after="40"/>
            </w:pPr>
            <w:r w:rsidRPr="00F31F94">
              <w:t>Текстильные изделия</w:t>
            </w:r>
          </w:p>
        </w:tc>
        <w:tc>
          <w:tcPr>
            <w:tcW w:w="3260" w:type="dxa"/>
            <w:shd w:val="clear" w:color="auto" w:fill="auto"/>
          </w:tcPr>
          <w:p w:rsidR="00A30FDF" w:rsidRPr="00F31F94" w:rsidRDefault="00FC755C" w:rsidP="00F56012">
            <w:pPr>
              <w:spacing w:before="40" w:after="40"/>
            </w:pPr>
            <w:r>
              <w:rPr>
                <w:lang w:val="fr-CH"/>
              </w:rPr>
              <w:t>6</w:t>
            </w:r>
            <w:r w:rsidR="00A30FDF" w:rsidRPr="00F31F94">
              <w:t>0000-15</w:t>
            </w:r>
            <w:r w:rsidR="00DF0EA6">
              <w:t>0</w:t>
            </w:r>
            <w:r w:rsidR="00A30FDF" w:rsidRPr="00F31F94">
              <w:t>000</w:t>
            </w:r>
            <w:r w:rsidR="0084460B">
              <w:rPr>
                <w:rStyle w:val="FootnoteReference"/>
              </w:rPr>
              <w:footnoteReference w:id="4"/>
            </w:r>
            <w:r w:rsidR="00F56012">
              <w:br/>
            </w:r>
          </w:p>
          <w:p w:rsidR="00A30FDF" w:rsidRPr="00F31F94" w:rsidRDefault="00A30FDF" w:rsidP="00AB6771">
            <w:pPr>
              <w:spacing w:before="40" w:after="40"/>
            </w:pPr>
            <w:r w:rsidRPr="00F31F94">
              <w:t>22000-43000</w:t>
            </w:r>
            <w:r w:rsidR="0084460B">
              <w:rPr>
                <w:rStyle w:val="FootnoteReference"/>
              </w:rPr>
              <w:footnoteReference w:id="5"/>
            </w:r>
          </w:p>
        </w:tc>
      </w:tr>
      <w:tr w:rsidR="00A30FDF" w:rsidRPr="00F31F94" w:rsidTr="00F56012">
        <w:trPr>
          <w:trHeight w:val="227"/>
        </w:trPr>
        <w:tc>
          <w:tcPr>
            <w:tcW w:w="4005" w:type="dxa"/>
            <w:shd w:val="clear" w:color="auto" w:fill="auto"/>
          </w:tcPr>
          <w:p w:rsidR="00A30FDF" w:rsidRPr="00F31F94" w:rsidRDefault="00A30FDF" w:rsidP="00F56012">
            <w:pPr>
              <w:spacing w:before="40" w:after="40"/>
            </w:pPr>
            <w:bookmarkStart w:id="30" w:name="OLE_LINK2"/>
            <w:r w:rsidRPr="00F31F94">
              <w:t>Ударопрочный полистирол</w:t>
            </w:r>
            <w:bookmarkEnd w:id="30"/>
            <w:r w:rsidRPr="00F31F94">
              <w:t xml:space="preserve"> (УППС)</w:t>
            </w:r>
          </w:p>
        </w:tc>
        <w:tc>
          <w:tcPr>
            <w:tcW w:w="3260" w:type="dxa"/>
            <w:shd w:val="clear" w:color="auto" w:fill="auto"/>
          </w:tcPr>
          <w:p w:rsidR="00A30FDF" w:rsidRPr="00F31F94" w:rsidRDefault="00A30FDF" w:rsidP="00F56012">
            <w:pPr>
              <w:spacing w:before="40" w:after="40"/>
            </w:pPr>
            <w:r w:rsidRPr="00F31F94">
              <w:t>10000-70000</w:t>
            </w:r>
            <w:r w:rsidR="00AB6771">
              <w:rPr>
                <w:rStyle w:val="FootnoteReference"/>
              </w:rPr>
              <w:footnoteReference w:id="6"/>
            </w:r>
          </w:p>
        </w:tc>
      </w:tr>
    </w:tbl>
    <w:p w:rsidR="001E2C40" w:rsidRDefault="001E2C40" w:rsidP="003B210F">
      <w:pPr>
        <w:ind w:left="1248"/>
      </w:pPr>
    </w:p>
    <w:p w:rsidR="00A30FDF" w:rsidRPr="003B210F" w:rsidRDefault="00F56012" w:rsidP="003B210F">
      <w:pPr>
        <w:ind w:left="1248"/>
      </w:pPr>
      <w:r>
        <w:t>17.</w:t>
      </w:r>
      <w:r>
        <w:tab/>
      </w:r>
      <w:r w:rsidR="001E2C40">
        <w:t>Реже встречается</w:t>
      </w:r>
      <w:r w:rsidR="00A30FDF" w:rsidRPr="003B210F">
        <w:t xml:space="preserve"> применение ГБЦД </w:t>
      </w:r>
      <w:r w:rsidR="001E2C40">
        <w:t>в</w:t>
      </w:r>
      <w:r w:rsidR="00A30FDF" w:rsidRPr="003B210F">
        <w:t xml:space="preserve"> изготовлени</w:t>
      </w:r>
      <w:r w:rsidR="001E2C40">
        <w:t>и</w:t>
      </w:r>
      <w:r w:rsidR="00A30FDF" w:rsidRPr="003B210F">
        <w:t xml:space="preserve"> огнестойких текстильных изделий и покрытием оборотной стороны текстильных изделий, предназначенных для домашней и офисной мягкой мебели, сидений транспортных средств, штор, отделочного покрытия стен и драпировки. Антипирен может вводится в текс</w:t>
      </w:r>
      <w:r w:rsidR="001E2C40">
        <w:t xml:space="preserve">тильный материал путем пропитки, </w:t>
      </w:r>
      <w:r w:rsidR="00A30FDF" w:rsidRPr="003B210F">
        <w:t>напыления или внедрения огнестойкого полимера в текстильн</w:t>
      </w:r>
      <w:r w:rsidR="001E2C40">
        <w:t>ые волокна</w:t>
      </w:r>
      <w:r w:rsidR="00A30FDF" w:rsidRPr="003B210F">
        <w:t>. Уровни концентрации ГБЦД, используемые при изготовлении огнестойких текстильных изделий, значительно выше, чем в случае производства ПС пенопластов.</w:t>
      </w:r>
    </w:p>
    <w:p w:rsidR="00A30FDF" w:rsidRPr="003B210F" w:rsidRDefault="00F56012" w:rsidP="003B210F">
      <w:pPr>
        <w:ind w:left="1248"/>
      </w:pPr>
      <w:r>
        <w:t>18.</w:t>
      </w:r>
      <w:r>
        <w:tab/>
      </w:r>
      <w:r w:rsidR="003F01C1">
        <w:t>Среди д</w:t>
      </w:r>
      <w:r w:rsidR="00A30FDF" w:rsidRPr="003B210F">
        <w:t>руги</w:t>
      </w:r>
      <w:r w:rsidR="003F01C1">
        <w:t>х видов</w:t>
      </w:r>
      <w:r w:rsidR="00A30FDF" w:rsidRPr="003B210F">
        <w:t xml:space="preserve"> применения </w:t>
      </w:r>
      <w:r w:rsidR="001E2C40" w:rsidRPr="003B210F">
        <w:t xml:space="preserve">ГБЦД </w:t>
      </w:r>
      <w:r w:rsidR="002041B5" w:rsidRPr="003B210F">
        <w:t xml:space="preserve">в </w:t>
      </w:r>
      <w:r w:rsidR="00A30FDF" w:rsidRPr="003B210F">
        <w:t xml:space="preserve">незначительных объемах </w:t>
      </w:r>
      <w:r w:rsidR="003F01C1">
        <w:t>– его использование в качестве</w:t>
      </w:r>
      <w:r w:rsidR="00A30FDF" w:rsidRPr="003B210F">
        <w:t xml:space="preserve"> добавок в адгезивы и краски, а также в ударопрочный полистирол (УППС) для электротехнического и электронного оборудования с целью обеспечения их огнестойкости. ГБЦД был в значительной степени заменен другими антипиренами в этих видах применения.</w:t>
      </w:r>
      <w:r w:rsidR="001E2C40">
        <w:t xml:space="preserve"> </w:t>
      </w:r>
    </w:p>
    <w:p w:rsidR="00A30FDF" w:rsidRPr="00F31F94" w:rsidRDefault="00F56012" w:rsidP="003B210F">
      <w:pPr>
        <w:ind w:left="1248"/>
      </w:pPr>
      <w:r>
        <w:t>19.</w:t>
      </w:r>
      <w:r>
        <w:tab/>
        <w:t>Бó</w:t>
      </w:r>
      <w:r w:rsidR="00A30FDF" w:rsidRPr="003B210F">
        <w:t xml:space="preserve">льшая часть ГБЦД применялась </w:t>
      </w:r>
      <w:r w:rsidR="00947D03">
        <w:t>в Европейском с</w:t>
      </w:r>
      <w:r w:rsidR="00A30FDF" w:rsidRPr="00F31F94">
        <w:t>оюзе, однако за последние десять лет его использование увеличилось в Китае (UNEP/POPS/POPRC.6/13/Add.2, UNEP/POPS/POPRC.7/19/Add.1, UNEP/POPS/POPRC.8/16/Add.3).</w:t>
      </w:r>
    </w:p>
    <w:p w:rsidR="00A30FDF" w:rsidRPr="00F31F94" w:rsidRDefault="00F56012" w:rsidP="00F56012">
      <w:pPr>
        <w:pStyle w:val="Heading3"/>
      </w:pPr>
      <w:bookmarkStart w:id="31" w:name="_Toc406683803"/>
      <w:bookmarkStart w:id="32" w:name="_Toc410712463"/>
      <w:r>
        <w:tab/>
      </w:r>
      <w:bookmarkStart w:id="33" w:name="_Toc452016149"/>
      <w:r w:rsidR="00A30FDF" w:rsidRPr="00F31F94">
        <w:t>4.</w:t>
      </w:r>
      <w:r w:rsidR="00A30FDF" w:rsidRPr="00F31F94">
        <w:tab/>
        <w:t>Отходы</w:t>
      </w:r>
      <w:bookmarkEnd w:id="31"/>
      <w:bookmarkEnd w:id="32"/>
      <w:bookmarkEnd w:id="33"/>
    </w:p>
    <w:p w:rsidR="00A30FDF" w:rsidRPr="00F31F94" w:rsidRDefault="00F56012" w:rsidP="003B210F">
      <w:pPr>
        <w:ind w:left="1248"/>
      </w:pPr>
      <w:r>
        <w:t>20.</w:t>
      </w:r>
      <w:r>
        <w:tab/>
      </w:r>
      <w:r w:rsidR="005F2083" w:rsidRPr="00F31F94">
        <w:t>Необходимо будет принимать меры, направленные на регулирование потоков отходов, являющихся важными с точки зрения объема и концентрации, с целью устранения, уменьшения и контроля нагрузки на окружающую среду, создаваемой ГБЦД в результате деяте</w:t>
      </w:r>
      <w:r w:rsidR="005F2083">
        <w:t>льности по обращению с отходами</w:t>
      </w:r>
      <w:r w:rsidR="0071174E" w:rsidRPr="00F31F94">
        <w:t>.</w:t>
      </w:r>
      <w:r w:rsidR="005F2083">
        <w:t xml:space="preserve"> </w:t>
      </w:r>
      <w:r w:rsidR="00AF0A35">
        <w:t>В этой связи п</w:t>
      </w:r>
      <w:r w:rsidR="00777EAB" w:rsidRPr="00F31F94">
        <w:t>ризнается следующее</w:t>
      </w:r>
      <w:r w:rsidR="00A30FDF" w:rsidRPr="00F31F94">
        <w:t>:</w:t>
      </w:r>
    </w:p>
    <w:p w:rsidR="00AF0A35" w:rsidRDefault="00C85BD9" w:rsidP="00F56012">
      <w:pPr>
        <w:ind w:left="1247" w:firstLine="624"/>
      </w:pPr>
      <w:r w:rsidRPr="00C85BD9">
        <w:t>(</w:t>
      </w:r>
      <w:r w:rsidR="00F56012">
        <w:t>а)</w:t>
      </w:r>
      <w:r w:rsidR="00F56012">
        <w:tab/>
      </w:r>
      <w:r w:rsidR="00A0156F">
        <w:t xml:space="preserve">Во всем мире </w:t>
      </w:r>
      <w:r w:rsidR="00A0156F" w:rsidRPr="003B210F">
        <w:t>ГБЦД</w:t>
      </w:r>
      <w:r w:rsidR="00A0156F">
        <w:t xml:space="preserve"> </w:t>
      </w:r>
      <w:r w:rsidR="00A0156F" w:rsidRPr="003B210F">
        <w:t>применяется</w:t>
      </w:r>
      <w:r w:rsidR="00A0156F">
        <w:t>, преимущественно,</w:t>
      </w:r>
      <w:r w:rsidR="00A0156F" w:rsidRPr="003B210F">
        <w:t xml:space="preserve"> в качестве антипирена в пеноматериалах из ППС и ЭПС</w:t>
      </w:r>
      <w:r w:rsidR="00A0156F">
        <w:t xml:space="preserve"> для использования в</w:t>
      </w:r>
      <w:r w:rsidR="00A0156F" w:rsidRPr="003B210F">
        <w:t xml:space="preserve"> теплоизоляционных материал</w:t>
      </w:r>
      <w:r w:rsidR="00A0156F">
        <w:t>ах</w:t>
      </w:r>
      <w:r w:rsidR="00A0156F" w:rsidRPr="003B210F">
        <w:t xml:space="preserve"> </w:t>
      </w:r>
      <w:r w:rsidR="00A0156F">
        <w:t xml:space="preserve">и в строительстве (свыше 90 процентов </w:t>
      </w:r>
      <w:r w:rsidR="00A0156F" w:rsidRPr="003B210F">
        <w:t>ГБЦД</w:t>
      </w:r>
      <w:r w:rsidR="00A0156F">
        <w:t xml:space="preserve"> применяется в этих целях), в то время, как его применение в </w:t>
      </w:r>
      <w:r w:rsidR="00551CE9">
        <w:t xml:space="preserve">текстильных изделиях и в </w:t>
      </w:r>
      <w:r w:rsidR="00551CE9" w:rsidRPr="00C4645E">
        <w:t>ударопрочн</w:t>
      </w:r>
      <w:r w:rsidR="00551CE9">
        <w:t>ом</w:t>
      </w:r>
      <w:r w:rsidR="00551CE9" w:rsidRPr="00C4645E">
        <w:t xml:space="preserve"> полистирол</w:t>
      </w:r>
      <w:r w:rsidR="00551CE9">
        <w:t>е</w:t>
      </w:r>
      <w:r w:rsidR="00551CE9" w:rsidRPr="00C4645E">
        <w:t xml:space="preserve"> </w:t>
      </w:r>
      <w:r w:rsidR="00551CE9">
        <w:t xml:space="preserve">(УППС), используемом для </w:t>
      </w:r>
      <w:r w:rsidR="00A0156F" w:rsidRPr="00C4645E">
        <w:t>электротехнического и электронного оборудования</w:t>
      </w:r>
      <w:r w:rsidR="00551CE9">
        <w:t>, менее значащее (</w:t>
      </w:r>
      <w:r w:rsidR="000A7E1C">
        <w:rPr>
          <w:lang w:val="en-US"/>
        </w:rPr>
        <w:t>BSEF</w:t>
      </w:r>
      <w:r w:rsidR="000A7E1C" w:rsidRPr="000A7E1C">
        <w:t xml:space="preserve">, 2011; </w:t>
      </w:r>
      <w:r w:rsidR="000A7E1C">
        <w:rPr>
          <w:lang w:val="en-US"/>
        </w:rPr>
        <w:t>UNEP</w:t>
      </w:r>
      <w:r w:rsidR="000A7E1C" w:rsidRPr="000A7E1C">
        <w:t>/</w:t>
      </w:r>
      <w:r w:rsidR="000A7E1C">
        <w:rPr>
          <w:lang w:val="en-US"/>
        </w:rPr>
        <w:t>POPS</w:t>
      </w:r>
      <w:r w:rsidR="000A7E1C" w:rsidRPr="000A7E1C">
        <w:t>/</w:t>
      </w:r>
      <w:r w:rsidR="000A7E1C">
        <w:rPr>
          <w:lang w:val="en-US"/>
        </w:rPr>
        <w:t>POPRC</w:t>
      </w:r>
      <w:r w:rsidR="000A7E1C" w:rsidRPr="000A7E1C">
        <w:t>.6/13/</w:t>
      </w:r>
      <w:r w:rsidR="000A7E1C">
        <w:rPr>
          <w:lang w:val="en-US"/>
        </w:rPr>
        <w:t>Add</w:t>
      </w:r>
      <w:r w:rsidR="000A7E1C" w:rsidRPr="000A7E1C">
        <w:t xml:space="preserve">.2 </w:t>
      </w:r>
      <w:r w:rsidR="000A7E1C">
        <w:t xml:space="preserve">и ссылки, в том числе </w:t>
      </w:r>
      <w:r w:rsidR="000A7E1C">
        <w:rPr>
          <w:lang w:val="en-US"/>
        </w:rPr>
        <w:t>ECHA</w:t>
      </w:r>
      <w:r w:rsidR="000A7E1C" w:rsidRPr="000A7E1C">
        <w:t xml:space="preserve">, 2009, </w:t>
      </w:r>
      <w:r w:rsidR="000A7E1C">
        <w:t>ОЭСР</w:t>
      </w:r>
      <w:r w:rsidR="000A7E1C" w:rsidRPr="000A7E1C">
        <w:t xml:space="preserve">, 2007, </w:t>
      </w:r>
      <w:r w:rsidR="000A7E1C">
        <w:rPr>
          <w:lang w:val="en-US"/>
        </w:rPr>
        <w:t>INE</w:t>
      </w:r>
      <w:r w:rsidR="000A7E1C" w:rsidRPr="000A7E1C">
        <w:t>-</w:t>
      </w:r>
      <w:r w:rsidR="000A7E1C">
        <w:rPr>
          <w:lang w:val="en-US"/>
        </w:rPr>
        <w:t>SEMARNAT</w:t>
      </w:r>
      <w:r w:rsidR="000A7E1C" w:rsidRPr="000A7E1C">
        <w:t xml:space="preserve">, 2004, </w:t>
      </w:r>
      <w:r w:rsidR="000A7E1C">
        <w:rPr>
          <w:lang w:val="en-US"/>
        </w:rPr>
        <w:t>LCSP</w:t>
      </w:r>
      <w:r w:rsidR="000A7E1C" w:rsidRPr="000A7E1C">
        <w:t xml:space="preserve">, 2006 </w:t>
      </w:r>
      <w:r w:rsidR="000A7E1C">
        <w:t xml:space="preserve">и </w:t>
      </w:r>
      <w:r w:rsidR="000A7E1C">
        <w:rPr>
          <w:lang w:val="en-US"/>
        </w:rPr>
        <w:t>BSEF</w:t>
      </w:r>
      <w:r w:rsidR="000A7E1C" w:rsidRPr="000A7E1C">
        <w:t>, 2010</w:t>
      </w:r>
      <w:r w:rsidR="00551CE9">
        <w:t>).</w:t>
      </w:r>
      <w:r w:rsidR="002C18DA">
        <w:t xml:space="preserve"> </w:t>
      </w:r>
      <w:r w:rsidR="005F2083">
        <w:t>С</w:t>
      </w:r>
      <w:r w:rsidR="00A30FDF" w:rsidRPr="00F31F94">
        <w:t xml:space="preserve">огласно имеющимся оценкам, </w:t>
      </w:r>
      <w:r w:rsidR="006A6FBA">
        <w:t xml:space="preserve">выбросы </w:t>
      </w:r>
      <w:r w:rsidR="00A30FDF" w:rsidRPr="00F31F94">
        <w:t xml:space="preserve">ГБЦД в окружающую среду на стадиях производства и применения в виде химического соединения невелики по сравнению с </w:t>
      </w:r>
      <w:r w:rsidR="000A7E1C">
        <w:t xml:space="preserve">другими фазами </w:t>
      </w:r>
      <w:r w:rsidR="00263B1C">
        <w:t>эксплуатации</w:t>
      </w:r>
      <w:r w:rsidR="002C18DA">
        <w:t>, выбросы из изделий и отходов (Европейская комиссия</w:t>
      </w:r>
      <w:r w:rsidR="00A30FDF" w:rsidRPr="00F31F94">
        <w:t>, 2008). Потери при производстве сырья для ППС, однако, могут быть высокими, если должным образом не регулировать использование упаковочных материалов (мешков) для ГБЦ</w:t>
      </w:r>
      <w:r w:rsidR="00A65FD1">
        <w:t>Д в виде химического соединения,</w:t>
      </w:r>
      <w:r w:rsidR="002C18DA">
        <w:t xml:space="preserve"> не внедрять меры по </w:t>
      </w:r>
      <w:r w:rsidR="00A65FD1">
        <w:t xml:space="preserve">снижению </w:t>
      </w:r>
      <w:r w:rsidR="006A6FBA">
        <w:t>выбросов</w:t>
      </w:r>
      <w:r w:rsidR="002C18DA">
        <w:t xml:space="preserve"> и не использовать </w:t>
      </w:r>
      <w:r w:rsidR="00A65FD1">
        <w:t xml:space="preserve">наилучшие имеющиеся методы (НИМ) и </w:t>
      </w:r>
      <w:r w:rsidR="00A65FD1" w:rsidRPr="00C4645E">
        <w:t>наилучшие виды природоохранной деятельности</w:t>
      </w:r>
      <w:r w:rsidR="00A65FD1">
        <w:t xml:space="preserve"> (НПД) </w:t>
      </w:r>
      <w:r w:rsidR="00A30FDF" w:rsidRPr="00F31F94">
        <w:t>(UNEP/POPS/POPRC.6/13/</w:t>
      </w:r>
      <w:r w:rsidR="00A65FD1" w:rsidRPr="00A65FD1">
        <w:t xml:space="preserve"> </w:t>
      </w:r>
      <w:r w:rsidR="00A65FD1" w:rsidRPr="00F31F94">
        <w:t>Add.</w:t>
      </w:r>
      <w:r w:rsidR="00A65FD1">
        <w:t xml:space="preserve">1 и </w:t>
      </w:r>
      <w:r w:rsidR="00A30FDF" w:rsidRPr="00F31F94">
        <w:t>Add.2). Выбросы в результате переработки ПС пеноматериалов, как ожидается, будут значительно ниже выбросов, связанных с применением содержащих ГБЦД покрытий оборотной стороны текстильных изделий. (ECHA, 200</w:t>
      </w:r>
      <w:r w:rsidR="00A65FD1">
        <w:t>9</w:t>
      </w:r>
      <w:r w:rsidR="00A30FDF" w:rsidRPr="00F31F94">
        <w:t>).</w:t>
      </w:r>
      <w:r w:rsidR="00A800F9">
        <w:t xml:space="preserve"> </w:t>
      </w:r>
    </w:p>
    <w:p w:rsidR="00C716BB" w:rsidRPr="00F31F94" w:rsidRDefault="00C85BD9" w:rsidP="00F56012">
      <w:pPr>
        <w:ind w:left="1247" w:firstLine="624"/>
      </w:pPr>
      <w:r w:rsidRPr="00C85BD9">
        <w:t>(</w:t>
      </w:r>
      <w:r w:rsidR="00F56012">
        <w:rPr>
          <w:lang w:val="en-US"/>
        </w:rPr>
        <w:t>b</w:t>
      </w:r>
      <w:r w:rsidR="00F56012" w:rsidRPr="00F56012">
        <w:t>)</w:t>
      </w:r>
      <w:r w:rsidR="00F56012">
        <w:tab/>
      </w:r>
      <w:r w:rsidR="00263B1C">
        <w:t>В</w:t>
      </w:r>
      <w:r w:rsidR="00EB1BF5" w:rsidRPr="00F31F94">
        <w:t xml:space="preserve">ысвобождение ГБЦД </w:t>
      </w:r>
      <w:r w:rsidR="00AA0334">
        <w:t xml:space="preserve">происходит </w:t>
      </w:r>
      <w:r w:rsidR="00EB1BF5" w:rsidRPr="00F31F94">
        <w:t>из пр</w:t>
      </w:r>
      <w:r w:rsidR="00263B1C">
        <w:t>одуктов и изделий (Европейская комиссия</w:t>
      </w:r>
      <w:r w:rsidR="00EB1BF5" w:rsidRPr="00F31F94">
        <w:t>, 2008; Miyake et al., 2009; Kajiwara et al., 2009), однако оценки выхода ГБЦД в процессе потребительского использования продуктов являются весьма неопределенными (ECHA, 2009). Уровень высвобождения из полистирольных пеноматериалов остается низким (UNEP/POPS/POPRC.6/13/Add.</w:t>
      </w:r>
      <w:r w:rsidR="00947D03" w:rsidRPr="00947D03">
        <w:t>2</w:t>
      </w:r>
      <w:r w:rsidR="00EB1BF5" w:rsidRPr="00F31F94">
        <w:t xml:space="preserve">), так как ГБЦД инкорпорирован в пластическую полимерную матрицу, препятствующую </w:t>
      </w:r>
      <w:r w:rsidR="00777EAB" w:rsidRPr="00F31F94">
        <w:t xml:space="preserve">его </w:t>
      </w:r>
      <w:r w:rsidR="00EB1BF5" w:rsidRPr="00F31F94">
        <w:t xml:space="preserve">миграции и воздействию </w:t>
      </w:r>
      <w:r w:rsidR="00777EAB" w:rsidRPr="00F31F94">
        <w:t xml:space="preserve">на внешние объекты </w:t>
      </w:r>
      <w:r w:rsidR="00EB1BF5" w:rsidRPr="00F31F94">
        <w:t>за</w:t>
      </w:r>
      <w:r w:rsidR="002842A1">
        <w:t xml:space="preserve"> счет поверхностного контакта. </w:t>
      </w:r>
      <w:r w:rsidR="00EB1BF5" w:rsidRPr="00F31F94">
        <w:t>Вместе с тем применение ГБЦД в качестве антипиреновой добавки в текстильной продукции может приводить к загрязнению поверхностных вод в результате стирки тканей. Кроме того, можно ожидать, что выбросы будут происходить в процессе износа ткани в пери</w:t>
      </w:r>
      <w:r w:rsidR="00F56012">
        <w:t>од ее эксплуатации (</w:t>
      </w:r>
      <w:r w:rsidR="00263B1C">
        <w:t>Европейская комиссия</w:t>
      </w:r>
      <w:r w:rsidR="00F56012">
        <w:t>, 2008);</w:t>
      </w:r>
    </w:p>
    <w:p w:rsidR="00281371" w:rsidRDefault="00C85BD9" w:rsidP="00F56012">
      <w:pPr>
        <w:ind w:left="1247" w:firstLine="624"/>
      </w:pPr>
      <w:r w:rsidRPr="00C85BD9">
        <w:t>(</w:t>
      </w:r>
      <w:r w:rsidR="00F56012">
        <w:t>с)</w:t>
      </w:r>
      <w:r w:rsidR="00F56012">
        <w:tab/>
      </w:r>
      <w:r w:rsidR="00281371">
        <w:t>В</w:t>
      </w:r>
      <w:r w:rsidR="00A30FDF" w:rsidRPr="00F31F94">
        <w:t xml:space="preserve">следствие длительного срока эксплуатации продуктов, в которых в основном был использован ГБЦД, операции по обращению с отходами </w:t>
      </w:r>
      <w:r w:rsidR="00281371">
        <w:t>представляют собой потенциально возрастающий</w:t>
      </w:r>
      <w:r w:rsidR="00A30FDF" w:rsidRPr="00F31F94">
        <w:t xml:space="preserve"> источник выбросов ГБЦД в окружающую среду. При сносе зданий с теплоизоляцией из огнестойких теплоизоляционных панелей могут происходить выбросы некоторого количества ГБЦД с пылью, однако уровень будущих выбросов из таких конструкций (например, при ремонте или сносе (ликвидации) старых зданий, автомобильных и железных дорог, а также других сооружений) будет зависеть от ме</w:t>
      </w:r>
      <w:r w:rsidR="00281371">
        <w:t>тодов, используемых при сносе (Европейская комиссия</w:t>
      </w:r>
      <w:r w:rsidR="00A30FDF" w:rsidRPr="00F31F94">
        <w:t xml:space="preserve">, 2008). </w:t>
      </w:r>
    </w:p>
    <w:p w:rsidR="00C716BB" w:rsidRPr="00CD0E22" w:rsidRDefault="00C85BD9" w:rsidP="00F56012">
      <w:pPr>
        <w:ind w:left="1247" w:firstLine="624"/>
      </w:pPr>
      <w:r w:rsidRPr="00C85BD9">
        <w:t>(</w:t>
      </w:r>
      <w:r w:rsidR="00281371">
        <w:rPr>
          <w:lang w:val="en-US"/>
        </w:rPr>
        <w:t>d</w:t>
      </w:r>
      <w:r w:rsidR="00281371" w:rsidRPr="00281371">
        <w:t xml:space="preserve">) </w:t>
      </w:r>
      <w:r w:rsidR="00281371" w:rsidRPr="00281371">
        <w:tab/>
      </w:r>
      <w:r w:rsidR="00281371">
        <w:t xml:space="preserve">Выбросы </w:t>
      </w:r>
      <w:r w:rsidR="00281371" w:rsidRPr="00F31F94">
        <w:t>ГБЦД</w:t>
      </w:r>
      <w:r w:rsidR="00281371">
        <w:t xml:space="preserve"> могут также иметь место</w:t>
      </w:r>
      <w:r w:rsidR="00A30FDF" w:rsidRPr="00F31F94">
        <w:t xml:space="preserve"> </w:t>
      </w:r>
      <w:r w:rsidR="00281371">
        <w:t>во время</w:t>
      </w:r>
      <w:r w:rsidR="00A30FDF" w:rsidRPr="00F31F94">
        <w:t xml:space="preserve"> сброс</w:t>
      </w:r>
      <w:r w:rsidR="00281371">
        <w:t>ов</w:t>
      </w:r>
      <w:r w:rsidR="00A30FDF" w:rsidRPr="00F31F94">
        <w:t xml:space="preserve"> промышленных/бытовых сточных вод в поверхностные воды и просачивание фильтрата свалок. Имеется лишь небольшой объем информации о количестве ГБЦД в фильтрате свалок; однако, учитывая низкую растворимость </w:t>
      </w:r>
      <w:r w:rsidR="00281371" w:rsidRPr="00F31F94">
        <w:t>ГБЦД</w:t>
      </w:r>
      <w:r w:rsidR="00A30FDF" w:rsidRPr="00F31F94">
        <w:t xml:space="preserve"> в воде, можно ожидать, что в</w:t>
      </w:r>
      <w:r w:rsidR="00281371">
        <w:t>ыбросы</w:t>
      </w:r>
      <w:r w:rsidR="00A30FDF" w:rsidRPr="00F31F94">
        <w:t xml:space="preserve"> </w:t>
      </w:r>
      <w:r w:rsidR="00281371" w:rsidRPr="00F31F94">
        <w:t xml:space="preserve">ГБЦД </w:t>
      </w:r>
      <w:r w:rsidR="00A30FDF" w:rsidRPr="00F31F94">
        <w:t>из поверхностей полимерных продуктов на свалках носит ограниченный характер (Environment Canada и Health Canada, 2011).</w:t>
      </w:r>
      <w:r w:rsidR="00281371">
        <w:t xml:space="preserve">  </w:t>
      </w:r>
    </w:p>
    <w:p w:rsidR="00A30FDF" w:rsidRPr="00B11C3F" w:rsidRDefault="00F56012" w:rsidP="003B210F">
      <w:pPr>
        <w:ind w:left="1248"/>
      </w:pPr>
      <w:r>
        <w:t>21.</w:t>
      </w:r>
      <w:r>
        <w:tab/>
      </w:r>
      <w:r w:rsidR="00A30FDF" w:rsidRPr="00F31F94">
        <w:t>Отходы могут содержать различные концентрации ГБЦД в зависимости от количества</w:t>
      </w:r>
      <w:r w:rsidR="009609C4">
        <w:t>, в котором</w:t>
      </w:r>
      <w:r w:rsidR="00A30FDF" w:rsidRPr="00F31F94">
        <w:t xml:space="preserve"> </w:t>
      </w:r>
      <w:r w:rsidR="009609C4" w:rsidRPr="00F31F94">
        <w:t>ГБЦД</w:t>
      </w:r>
      <w:r w:rsidR="009609C4">
        <w:t xml:space="preserve"> изначально присутствовал</w:t>
      </w:r>
      <w:r w:rsidR="009609C4" w:rsidRPr="00F31F94">
        <w:t xml:space="preserve"> </w:t>
      </w:r>
      <w:r w:rsidR="00A30FDF" w:rsidRPr="00F31F94">
        <w:t xml:space="preserve">в </w:t>
      </w:r>
      <w:r w:rsidR="009609C4">
        <w:t xml:space="preserve">определенных </w:t>
      </w:r>
      <w:r w:rsidR="00A30FDF" w:rsidRPr="00F31F94">
        <w:t>издели</w:t>
      </w:r>
      <w:r w:rsidR="009609C4">
        <w:t xml:space="preserve">ях и количества выбросов во время использования и </w:t>
      </w:r>
      <w:r w:rsidR="007F036F">
        <w:t>обращения</w:t>
      </w:r>
      <w:r w:rsidR="009609C4">
        <w:t xml:space="preserve"> в конце срока эксплуатации</w:t>
      </w:r>
      <w:r w:rsidR="007F036F">
        <w:t xml:space="preserve">. </w:t>
      </w:r>
      <w:r w:rsidR="00A30FDF" w:rsidRPr="00F31F94">
        <w:t xml:space="preserve">Уровни концентрации ГБЦД в теплоизоляционных пенопластах, однако, как ожидается, будут оставаться стабильными при принятом допущении низких уровней выбросов </w:t>
      </w:r>
      <w:r w:rsidR="007F036F" w:rsidRPr="00F31F94">
        <w:t xml:space="preserve">ГБЦД </w:t>
      </w:r>
      <w:r w:rsidR="00A30FDF" w:rsidRPr="00F31F94">
        <w:t xml:space="preserve">в течение сроков эксплуатации </w:t>
      </w:r>
      <w:r w:rsidR="007F036F">
        <w:t xml:space="preserve">таких пенопластов </w:t>
      </w:r>
      <w:r w:rsidR="00A30FDF" w:rsidRPr="00F31F94">
        <w:t>(ECHA, 200</w:t>
      </w:r>
      <w:r w:rsidR="007F036F">
        <w:t>9</w:t>
      </w:r>
      <w:r w:rsidR="00A30FDF" w:rsidRPr="00F31F94">
        <w:t xml:space="preserve">). Отходы в виде чистого </w:t>
      </w:r>
      <w:r w:rsidR="007F036F" w:rsidRPr="00F31F94">
        <w:t>ГБЦД</w:t>
      </w:r>
      <w:r w:rsidR="00A30FDF" w:rsidRPr="00F31F94">
        <w:t xml:space="preserve"> и содержащие ГБЦД смеси представляют небольшую долю общего объема отходов, </w:t>
      </w:r>
      <w:r w:rsidR="008E2A48" w:rsidRPr="00F31F94">
        <w:t>состоя</w:t>
      </w:r>
      <w:r w:rsidR="008E2A48">
        <w:t>щих</w:t>
      </w:r>
      <w:r w:rsidR="008E2A48" w:rsidRPr="00F31F94">
        <w:t xml:space="preserve"> из ГБЦД, содержа</w:t>
      </w:r>
      <w:r w:rsidR="008E2A48">
        <w:t>щих</w:t>
      </w:r>
      <w:r w:rsidR="008E2A48" w:rsidRPr="00F31F94">
        <w:t xml:space="preserve"> его или </w:t>
      </w:r>
      <w:r w:rsidR="008E2A48">
        <w:t>загрязненных</w:t>
      </w:r>
      <w:r w:rsidR="008E2A48" w:rsidRPr="00F31F94">
        <w:t xml:space="preserve"> им</w:t>
      </w:r>
      <w:r w:rsidR="008E2A48">
        <w:t xml:space="preserve"> </w:t>
      </w:r>
      <w:r w:rsidR="007F036F">
        <w:t xml:space="preserve">(в дальнейшем именуемые «Отходы </w:t>
      </w:r>
      <w:r w:rsidR="007F036F" w:rsidRPr="00F31F94">
        <w:t>ГБЦД</w:t>
      </w:r>
      <w:r w:rsidR="007F036F">
        <w:t xml:space="preserve">») </w:t>
      </w:r>
      <w:r w:rsidR="00A30FDF" w:rsidRPr="00F31F94">
        <w:t xml:space="preserve">(UNEP/POPS/POPRC.7/19/Add.1). </w:t>
      </w:r>
      <w:r w:rsidR="00B11C3F">
        <w:t>И</w:t>
      </w:r>
      <w:r w:rsidR="00A30FDF" w:rsidRPr="00F31F94">
        <w:t>здели</w:t>
      </w:r>
      <w:r w:rsidR="00B11C3F">
        <w:t>я</w:t>
      </w:r>
      <w:r w:rsidR="00A30FDF" w:rsidRPr="00F31F94">
        <w:t>, содержащи</w:t>
      </w:r>
      <w:r w:rsidR="00B11C3F">
        <w:t>е</w:t>
      </w:r>
      <w:r w:rsidR="00A30FDF" w:rsidRPr="00F31F94">
        <w:t xml:space="preserve"> ГБЦД, </w:t>
      </w:r>
      <w:r w:rsidR="00B11C3F">
        <w:t>могут стать</w:t>
      </w:r>
      <w:r w:rsidR="00A30FDF" w:rsidRPr="00F31F94">
        <w:t xml:space="preserve"> строительными отходами, отходами электротехнического и электронного оборудования (ОЭЭО), текстильными отходами, мебельными отходами, отходами транспортных средств или бытовыми отходами. </w:t>
      </w:r>
      <w:r w:rsidR="00A05942" w:rsidRPr="00F31F94">
        <w:t>О</w:t>
      </w:r>
      <w:r w:rsidR="00A30FDF" w:rsidRPr="00F31F94">
        <w:t>тходы</w:t>
      </w:r>
      <w:r w:rsidR="00A05942" w:rsidRPr="00F31F94">
        <w:t xml:space="preserve"> </w:t>
      </w:r>
      <w:r w:rsidR="00B11C3F">
        <w:t>ГБЦД</w:t>
      </w:r>
      <w:r w:rsidR="00A30FDF" w:rsidRPr="00F31F94">
        <w:t xml:space="preserve"> могут </w:t>
      </w:r>
      <w:r w:rsidR="00A05942" w:rsidRPr="00F31F94">
        <w:t>быть</w:t>
      </w:r>
      <w:r w:rsidR="00A30FDF" w:rsidRPr="00F31F94">
        <w:t xml:space="preserve"> </w:t>
      </w:r>
      <w:r w:rsidR="00B11C3F">
        <w:t>найдены в</w:t>
      </w:r>
      <w:r w:rsidR="00A30FDF" w:rsidRPr="00F31F94">
        <w:t>:</w:t>
      </w:r>
      <w:r w:rsidR="007F036F" w:rsidRPr="00B11C3F">
        <w:t xml:space="preserve"> </w:t>
      </w:r>
    </w:p>
    <w:p w:rsidR="00A30FDF" w:rsidRPr="00F31F94" w:rsidRDefault="00C85BD9" w:rsidP="00F56012">
      <w:pPr>
        <w:ind w:left="1247" w:firstLine="624"/>
      </w:pPr>
      <w:r w:rsidRPr="00C85BD9">
        <w:t>(</w:t>
      </w:r>
      <w:r w:rsidR="00A30FDF" w:rsidRPr="00F31F94">
        <w:t>a)</w:t>
      </w:r>
      <w:r w:rsidR="00A30FDF" w:rsidRPr="00F31F94">
        <w:tab/>
        <w:t>ГБЦД в виде химического вещества:</w:t>
      </w:r>
    </w:p>
    <w:p w:rsidR="00A30FDF" w:rsidRPr="00F31F94" w:rsidRDefault="00C85BD9" w:rsidP="00F56012">
      <w:pPr>
        <w:ind w:left="3119" w:hanging="624"/>
      </w:pPr>
      <w:r w:rsidRPr="00C85BD9">
        <w:t>(</w:t>
      </w:r>
      <w:r w:rsidR="00A30FDF" w:rsidRPr="00F31F94">
        <w:t>i)</w:t>
      </w:r>
      <w:r w:rsidR="00A30FDF" w:rsidRPr="00F31F94">
        <w:tab/>
        <w:t>чистый ГБЦД;</w:t>
      </w:r>
    </w:p>
    <w:p w:rsidR="00A30FDF" w:rsidRPr="00F31F94" w:rsidRDefault="00C85BD9" w:rsidP="00F56012">
      <w:pPr>
        <w:ind w:left="3119" w:hanging="624"/>
      </w:pPr>
      <w:r w:rsidRPr="00C85BD9">
        <w:t>(</w:t>
      </w:r>
      <w:r w:rsidR="00A30FDF" w:rsidRPr="00F31F94">
        <w:t>ii)</w:t>
      </w:r>
      <w:r w:rsidR="00A30FDF" w:rsidRPr="00F31F94">
        <w:tab/>
        <w:t>устаревший ГБЦД, который более не может использоваться;</w:t>
      </w:r>
    </w:p>
    <w:p w:rsidR="00A30FDF" w:rsidRPr="00F31F94" w:rsidRDefault="00C85BD9" w:rsidP="00F56012">
      <w:pPr>
        <w:ind w:left="1247" w:firstLine="624"/>
      </w:pPr>
      <w:r w:rsidRPr="00C85BD9">
        <w:t>(</w:t>
      </w:r>
      <w:r w:rsidR="00A30FDF" w:rsidRPr="00F31F94">
        <w:t>b)</w:t>
      </w:r>
      <w:r w:rsidR="00A30FDF" w:rsidRPr="00F31F94">
        <w:tab/>
        <w:t>смеси ГБЦД:</w:t>
      </w:r>
    </w:p>
    <w:p w:rsidR="00A30FDF" w:rsidRPr="00F31F94" w:rsidRDefault="00C85BD9" w:rsidP="00F56012">
      <w:pPr>
        <w:ind w:left="3119" w:hanging="624"/>
      </w:pPr>
      <w:r w:rsidRPr="00C85BD9">
        <w:t>(</w:t>
      </w:r>
      <w:r w:rsidR="00A30FDF" w:rsidRPr="00F31F94">
        <w:t>i)</w:t>
      </w:r>
      <w:r w:rsidR="00A30FDF" w:rsidRPr="00F31F94">
        <w:tab/>
        <w:t>гранулы ППС;</w:t>
      </w:r>
    </w:p>
    <w:p w:rsidR="00A30FDF" w:rsidRPr="00F31F94" w:rsidRDefault="00C85BD9" w:rsidP="00F56012">
      <w:pPr>
        <w:ind w:left="3119" w:hanging="624"/>
      </w:pPr>
      <w:r w:rsidRPr="00C85BD9">
        <w:t>(</w:t>
      </w:r>
      <w:r w:rsidR="00A30FDF" w:rsidRPr="00F31F94">
        <w:t>ii)</w:t>
      </w:r>
      <w:r w:rsidR="00A30FDF" w:rsidRPr="00F31F94">
        <w:tab/>
        <w:t>суперконцентраты ЭПС;</w:t>
      </w:r>
    </w:p>
    <w:p w:rsidR="00A30FDF" w:rsidRPr="00F31F94" w:rsidRDefault="00C85BD9" w:rsidP="00F56012">
      <w:pPr>
        <w:ind w:left="3119" w:hanging="624"/>
      </w:pPr>
      <w:r w:rsidRPr="00C85BD9">
        <w:t>(</w:t>
      </w:r>
      <w:r w:rsidR="00A30FDF" w:rsidRPr="00F31F94">
        <w:t>iii)</w:t>
      </w:r>
      <w:r w:rsidR="00A30FDF" w:rsidRPr="00F31F94">
        <w:tab/>
        <w:t>покрытие оборотной стороны текстильных изделий;</w:t>
      </w:r>
    </w:p>
    <w:p w:rsidR="00A30FDF" w:rsidRPr="00F31F94" w:rsidRDefault="00C85BD9" w:rsidP="00F56012">
      <w:pPr>
        <w:ind w:left="3119" w:hanging="624"/>
      </w:pPr>
      <w:r w:rsidRPr="00C85BD9">
        <w:t>(</w:t>
      </w:r>
      <w:r w:rsidR="00A30FDF" w:rsidRPr="00F31F94">
        <w:t>iv)</w:t>
      </w:r>
      <w:r w:rsidR="00A30FDF" w:rsidRPr="00F31F94">
        <w:tab/>
        <w:t>краски, адгезивы</w:t>
      </w:r>
      <w:r w:rsidR="00F22891">
        <w:t xml:space="preserve"> и латексные связующие вещества</w:t>
      </w:r>
      <w:r w:rsidR="00A30FDF" w:rsidRPr="00F31F94">
        <w:t>;</w:t>
      </w:r>
    </w:p>
    <w:p w:rsidR="00A30FDF" w:rsidRPr="00F31F94" w:rsidRDefault="00C85BD9" w:rsidP="00F56012">
      <w:pPr>
        <w:ind w:left="1247" w:firstLine="624"/>
      </w:pPr>
      <w:r w:rsidRPr="00C85BD9">
        <w:t>(</w:t>
      </w:r>
      <w:r w:rsidR="00A30FDF" w:rsidRPr="00F31F94">
        <w:t>c)</w:t>
      </w:r>
      <w:r w:rsidR="00A30FDF" w:rsidRPr="00F31F94">
        <w:tab/>
        <w:t>упаковочные материалы смесей ГБЦД:</w:t>
      </w:r>
    </w:p>
    <w:p w:rsidR="00A30FDF" w:rsidRPr="00F31F94" w:rsidRDefault="00C85BD9" w:rsidP="00F56012">
      <w:pPr>
        <w:ind w:left="3119" w:hanging="624"/>
      </w:pPr>
      <w:r w:rsidRPr="00C85BD9">
        <w:t>(</w:t>
      </w:r>
      <w:r w:rsidR="00A30FDF" w:rsidRPr="00F31F94">
        <w:t>i)</w:t>
      </w:r>
      <w:r w:rsidR="00A30FDF" w:rsidRPr="00F31F94">
        <w:tab/>
        <w:t>упаковка ГБЦД;</w:t>
      </w:r>
    </w:p>
    <w:p w:rsidR="00A30FDF" w:rsidRPr="00F31F94" w:rsidRDefault="00C85BD9" w:rsidP="00F56012">
      <w:pPr>
        <w:ind w:left="3119" w:hanging="624"/>
      </w:pPr>
      <w:r w:rsidRPr="00C85BD9">
        <w:t>(</w:t>
      </w:r>
      <w:r w:rsidR="00A30FDF" w:rsidRPr="00F31F94">
        <w:t>ii)</w:t>
      </w:r>
      <w:r w:rsidR="00A30FDF" w:rsidRPr="00F31F94">
        <w:tab/>
        <w:t>упаковка смесей ГБЦД;</w:t>
      </w:r>
    </w:p>
    <w:p w:rsidR="00A30FDF" w:rsidRPr="00F31F94" w:rsidRDefault="00C85BD9" w:rsidP="00F56012">
      <w:pPr>
        <w:ind w:left="1247" w:firstLine="624"/>
      </w:pPr>
      <w:r w:rsidRPr="00C85BD9">
        <w:t>(</w:t>
      </w:r>
      <w:r w:rsidR="00A30FDF" w:rsidRPr="00F31F94">
        <w:t>d)</w:t>
      </w:r>
      <w:r w:rsidR="00A30FDF" w:rsidRPr="00F31F94">
        <w:tab/>
        <w:t>изделия, содержащие ГБЦД:</w:t>
      </w:r>
    </w:p>
    <w:p w:rsidR="00A30FDF" w:rsidRPr="00F31F94" w:rsidRDefault="00C85BD9" w:rsidP="00F56012">
      <w:pPr>
        <w:ind w:left="3119" w:hanging="624"/>
      </w:pPr>
      <w:r w:rsidRPr="00C85BD9">
        <w:t>(</w:t>
      </w:r>
      <w:r w:rsidR="00A30FDF" w:rsidRPr="00F31F94">
        <w:t>i)</w:t>
      </w:r>
      <w:r w:rsidR="00A30FDF" w:rsidRPr="00F31F94">
        <w:tab/>
      </w:r>
      <w:r w:rsidR="00A07B83" w:rsidRPr="00F31F94">
        <w:t>теплоизоляционные плиты</w:t>
      </w:r>
      <w:r w:rsidR="00A07B83">
        <w:t xml:space="preserve"> из</w:t>
      </w:r>
      <w:r w:rsidR="00A30FDF" w:rsidRPr="00F31F94">
        <w:t xml:space="preserve"> ЭПС</w:t>
      </w:r>
      <w:r w:rsidR="00A07B83">
        <w:t xml:space="preserve"> и ППС</w:t>
      </w:r>
      <w:r w:rsidR="00A30FDF" w:rsidRPr="00F31F94">
        <w:t>;</w:t>
      </w:r>
    </w:p>
    <w:p w:rsidR="00A30FDF" w:rsidRPr="00F31F94" w:rsidRDefault="00C85BD9" w:rsidP="00F56012">
      <w:pPr>
        <w:ind w:left="3119" w:hanging="624"/>
      </w:pPr>
      <w:r w:rsidRPr="00C85BD9">
        <w:t>(</w:t>
      </w:r>
      <w:r w:rsidR="00A30FDF" w:rsidRPr="00F31F94">
        <w:t>ii)</w:t>
      </w:r>
      <w:r w:rsidR="00A30FDF" w:rsidRPr="00F31F94">
        <w:tab/>
        <w:t xml:space="preserve">отходы </w:t>
      </w:r>
      <w:r w:rsidR="00A07B83">
        <w:t xml:space="preserve">от </w:t>
      </w:r>
      <w:r w:rsidR="00A30FDF" w:rsidRPr="00F31F94">
        <w:t>производства ПС пеноматериалов (отходы резки и т.п.);</w:t>
      </w:r>
    </w:p>
    <w:p w:rsidR="00A30FDF" w:rsidRPr="00F31F94" w:rsidRDefault="00C85BD9" w:rsidP="00F56012">
      <w:pPr>
        <w:ind w:left="3119" w:hanging="624"/>
      </w:pPr>
      <w:r w:rsidRPr="00C85BD9">
        <w:t>(</w:t>
      </w:r>
      <w:r w:rsidR="00A30FDF" w:rsidRPr="00F31F94">
        <w:t>iii)</w:t>
      </w:r>
      <w:r w:rsidR="00A30FDF" w:rsidRPr="00F31F94">
        <w:tab/>
        <w:t>строительные отходы и отходы сноса (теплоизоляция, используемая для фундамента, стен и потолков, настила первых этажей зданий, настила гаражей и т.п.);</w:t>
      </w:r>
    </w:p>
    <w:p w:rsidR="00A30FDF" w:rsidRPr="00F31F94" w:rsidRDefault="00C85BD9" w:rsidP="00F56012">
      <w:pPr>
        <w:ind w:left="3119" w:hanging="624"/>
      </w:pPr>
      <w:r w:rsidRPr="00C85BD9">
        <w:t>(</w:t>
      </w:r>
      <w:r w:rsidR="00A30FDF" w:rsidRPr="00F31F94">
        <w:t>iv)</w:t>
      </w:r>
      <w:r w:rsidR="00A30FDF" w:rsidRPr="00F31F94">
        <w:tab/>
        <w:t>упаковочные материалы из ПС пеноматериалов;</w:t>
      </w:r>
    </w:p>
    <w:p w:rsidR="00A30FDF" w:rsidRPr="00F31F94" w:rsidRDefault="00C85BD9" w:rsidP="00F56012">
      <w:pPr>
        <w:ind w:left="3119" w:hanging="624"/>
      </w:pPr>
      <w:r w:rsidRPr="00C85BD9">
        <w:t>(</w:t>
      </w:r>
      <w:r w:rsidR="00A30FDF" w:rsidRPr="00F31F94">
        <w:t>v)</w:t>
      </w:r>
      <w:r w:rsidR="00A30FDF" w:rsidRPr="00F31F94">
        <w:tab/>
        <w:t>украшения и декоративные элементы;</w:t>
      </w:r>
    </w:p>
    <w:p w:rsidR="00A30FDF" w:rsidRPr="00F31F94" w:rsidRDefault="00C85BD9" w:rsidP="00F56012">
      <w:pPr>
        <w:ind w:left="3119" w:hanging="624"/>
      </w:pPr>
      <w:r w:rsidRPr="00C85BD9">
        <w:t>(</w:t>
      </w:r>
      <w:r w:rsidR="00A30FDF" w:rsidRPr="00F31F94">
        <w:t>vi)</w:t>
      </w:r>
      <w:r w:rsidR="00A30FDF" w:rsidRPr="00F31F94">
        <w:tab/>
        <w:t>сыпучие наполнители из ППС, используемые при изготовлении мебели (бескаркасных кресел, диванов);</w:t>
      </w:r>
    </w:p>
    <w:p w:rsidR="00DB7849" w:rsidRPr="00F31F94" w:rsidRDefault="00C85BD9" w:rsidP="00F56012">
      <w:pPr>
        <w:ind w:left="3119" w:hanging="624"/>
      </w:pPr>
      <w:r w:rsidRPr="00C85BD9">
        <w:t>(</w:t>
      </w:r>
      <w:r w:rsidR="00A30FDF" w:rsidRPr="00F31F94">
        <w:t>vii)</w:t>
      </w:r>
      <w:r w:rsidR="00A30FDF" w:rsidRPr="00F31F94">
        <w:tab/>
        <w:t>корпуса (УППС) и провода электронного и электротехнического оборудования;</w:t>
      </w:r>
    </w:p>
    <w:p w:rsidR="00A30FDF" w:rsidRPr="00F31F94" w:rsidRDefault="00C85BD9" w:rsidP="00F56012">
      <w:pPr>
        <w:ind w:left="3119" w:hanging="624"/>
      </w:pPr>
      <w:r w:rsidRPr="00C85BD9">
        <w:t>(</w:t>
      </w:r>
      <w:r w:rsidR="00A30FDF" w:rsidRPr="00F31F94">
        <w:t>viii)</w:t>
      </w:r>
      <w:r w:rsidR="00A30FDF" w:rsidRPr="00F31F94">
        <w:tab/>
        <w:t xml:space="preserve">огнестойкие текстильные изделия (защитная одежда, ковры, шторы, обивочные ткани, палатки, </w:t>
      </w:r>
      <w:r w:rsidR="00A05942" w:rsidRPr="00F31F94">
        <w:t xml:space="preserve">тенты, </w:t>
      </w:r>
      <w:r w:rsidR="00A30FDF" w:rsidRPr="00F31F94">
        <w:t>внутренняя отделка средств общественного транспорта (например, автомобилей, поездов, самолетов и т.п.) и другие технические текстильные изделия);</w:t>
      </w:r>
    </w:p>
    <w:p w:rsidR="00A30FDF" w:rsidRPr="00F31F94" w:rsidRDefault="00C85BD9" w:rsidP="00F56012">
      <w:pPr>
        <w:ind w:left="3119" w:hanging="624"/>
      </w:pPr>
      <w:r w:rsidRPr="00C85BD9">
        <w:t>(</w:t>
      </w:r>
      <w:r w:rsidR="00A30FDF" w:rsidRPr="00F31F94">
        <w:t>ix)</w:t>
      </w:r>
      <w:r w:rsidR="00A30FDF" w:rsidRPr="00F31F94">
        <w:tab/>
        <w:t>детали автомобилей;</w:t>
      </w:r>
    </w:p>
    <w:p w:rsidR="00A30FDF" w:rsidRPr="00F31F94" w:rsidRDefault="00C85BD9" w:rsidP="00F56012">
      <w:pPr>
        <w:ind w:left="1247" w:firstLine="624"/>
      </w:pPr>
      <w:r w:rsidRPr="00C85BD9">
        <w:t>(</w:t>
      </w:r>
      <w:r w:rsidR="00A30FDF" w:rsidRPr="00F31F94">
        <w:t>e)</w:t>
      </w:r>
      <w:r w:rsidR="00A30FDF" w:rsidRPr="00F31F94">
        <w:tab/>
        <w:t>бытовые и промышленные шламы и фильтрат свалок.</w:t>
      </w:r>
    </w:p>
    <w:p w:rsidR="00A30FDF" w:rsidRPr="00F31F94" w:rsidRDefault="001808F3" w:rsidP="003B210F">
      <w:pPr>
        <w:ind w:left="1248"/>
      </w:pPr>
      <w:r>
        <w:t>22.</w:t>
      </w:r>
      <w:r>
        <w:tab/>
      </w:r>
      <w:r w:rsidR="00F56012">
        <w:t>Бó</w:t>
      </w:r>
      <w:r w:rsidR="00A30FDF" w:rsidRPr="00F31F94">
        <w:t xml:space="preserve">льшую часть отходов, содержащих ГБЦД, составляют теплоизоляционные плиты. Отходы, содержащие ГБЦД, </w:t>
      </w:r>
      <w:r w:rsidR="00564962">
        <w:t>представляют</w:t>
      </w:r>
      <w:r w:rsidR="00A30FDF" w:rsidRPr="00F31F94">
        <w:t xml:space="preserve"> специфическую по сложности ситуацию в области обращения с отходами из-за длительного срока службы некоторых изделий, содержащих ГБЦД: </w:t>
      </w:r>
      <w:r w:rsidR="00564962">
        <w:t xml:space="preserve">например, </w:t>
      </w:r>
      <w:r w:rsidR="00A30FDF" w:rsidRPr="00F31F94">
        <w:t xml:space="preserve">согласно сообщениям, срок службы ПС в зданиях составляет 30-50 лет (ECHA, 2009; </w:t>
      </w:r>
      <w:r w:rsidR="00564962">
        <w:rPr>
          <w:lang w:val="en-US"/>
        </w:rPr>
        <w:t>Posner</w:t>
      </w:r>
      <w:r w:rsidR="00564962" w:rsidRPr="00564962">
        <w:t xml:space="preserve"> </w:t>
      </w:r>
      <w:r w:rsidR="00564962">
        <w:rPr>
          <w:lang w:val="en-US"/>
        </w:rPr>
        <w:t>et</w:t>
      </w:r>
      <w:r w:rsidR="00564962" w:rsidRPr="00564962">
        <w:t xml:space="preserve"> </w:t>
      </w:r>
      <w:r w:rsidR="00564962">
        <w:rPr>
          <w:lang w:val="en-US"/>
        </w:rPr>
        <w:t>al</w:t>
      </w:r>
      <w:r w:rsidR="00A30FDF" w:rsidRPr="00F31F94">
        <w:t xml:space="preserve">, 2010) и может превышать 100 лет. Применение ГБЦД в теплоизоляционных плитах и </w:t>
      </w:r>
      <w:r w:rsidR="00564962">
        <w:t>его наличие в зданиях и других структурах</w:t>
      </w:r>
      <w:r w:rsidR="00A30FDF" w:rsidRPr="00F31F94">
        <w:t xml:space="preserve"> </w:t>
      </w:r>
      <w:r w:rsidR="00564962" w:rsidRPr="00F31F94">
        <w:t>расширялось,</w:t>
      </w:r>
      <w:r w:rsidR="00A30FDF" w:rsidRPr="00F31F94">
        <w:t xml:space="preserve"> начиная с 1980</w:t>
      </w:r>
      <w:r w:rsidR="00947D03">
        <w:t>-</w:t>
      </w:r>
      <w:r w:rsidR="00A30FDF" w:rsidRPr="00F31F94">
        <w:t>х годов, и поэтому вполне вероятн</w:t>
      </w:r>
      <w:r w:rsidR="00564962">
        <w:t xml:space="preserve">о, что в будущем выбросы из ППС и </w:t>
      </w:r>
      <w:r w:rsidR="00A30FDF" w:rsidRPr="00F31F94">
        <w:t xml:space="preserve">ЭПС, попавших в поток отходов, </w:t>
      </w:r>
      <w:r w:rsidR="00564962">
        <w:t>станут</w:t>
      </w:r>
      <w:r w:rsidR="00A30FDF" w:rsidRPr="00F31F94">
        <w:t xml:space="preserve"> более значительными, особенно примерно с 2025 года, когда подойдут сроки ремонта или сноса </w:t>
      </w:r>
      <w:r w:rsidR="005C66AE" w:rsidRPr="00F31F94">
        <w:t>увеличивающегося</w:t>
      </w:r>
      <w:r w:rsidR="00A30FDF" w:rsidRPr="00F31F94">
        <w:t xml:space="preserve"> числа зданий, содержащих ГБЦД (UNEP/POPS/POPRC.6/13/Add.2). </w:t>
      </w:r>
      <w:r w:rsidR="005C66AE" w:rsidRPr="00F31F94">
        <w:t>Указанный</w:t>
      </w:r>
      <w:r w:rsidR="00A30FDF" w:rsidRPr="00F31F94">
        <w:t xml:space="preserve"> цикл </w:t>
      </w:r>
      <w:r w:rsidR="005C66AE" w:rsidRPr="00F31F94">
        <w:t>может</w:t>
      </w:r>
      <w:r w:rsidR="00A30FDF" w:rsidRPr="00F31F94">
        <w:t xml:space="preserve"> варьир</w:t>
      </w:r>
      <w:r>
        <w:t>оваться в разных регионах мира.</w:t>
      </w:r>
    </w:p>
    <w:p w:rsidR="00A30FDF" w:rsidRPr="00F31F94" w:rsidRDefault="001808F3" w:rsidP="00C26A83">
      <w:pPr>
        <w:keepNext/>
        <w:keepLines/>
        <w:ind w:left="1247"/>
      </w:pPr>
      <w:r>
        <w:t>23.</w:t>
      </w:r>
      <w:r>
        <w:tab/>
      </w:r>
      <w:r w:rsidR="00A30FDF" w:rsidRPr="00F31F94">
        <w:t>Ожидается, что наиболее важными потоками отходов</w:t>
      </w:r>
      <w:r w:rsidR="00564962">
        <w:t xml:space="preserve"> </w:t>
      </w:r>
      <w:r w:rsidR="00564962" w:rsidRPr="00F31F94">
        <w:t>ГБЦД</w:t>
      </w:r>
      <w:r w:rsidR="00A30FDF" w:rsidRPr="00F31F94">
        <w:t xml:space="preserve"> с точки зрения потенциального объема </w:t>
      </w:r>
      <w:r w:rsidR="009545B6" w:rsidRPr="00F31F94">
        <w:t>являются</w:t>
      </w:r>
      <w:r w:rsidR="00A30FDF" w:rsidRPr="00F31F94">
        <w:t>:</w:t>
      </w:r>
      <w:r w:rsidR="00564962">
        <w:t xml:space="preserve"> </w:t>
      </w:r>
    </w:p>
    <w:p w:rsidR="00C716BB" w:rsidRPr="00F31F94" w:rsidRDefault="00C85BD9" w:rsidP="001808F3">
      <w:pPr>
        <w:ind w:left="1247" w:firstLine="624"/>
      </w:pPr>
      <w:r w:rsidRPr="00C85BD9">
        <w:t>(</w:t>
      </w:r>
      <w:r w:rsidR="001808F3">
        <w:t>а)</w:t>
      </w:r>
      <w:r w:rsidR="001808F3">
        <w:tab/>
      </w:r>
      <w:r w:rsidR="00A30FDF" w:rsidRPr="00F31F94">
        <w:t>теплоизоляционные плиты (свыше 90 процентов ГБЦД используется для производства огнестойких пеноматериалов из ППС и ЭПС, предназначенных для теплоизоляции и использования в строительстве (UNEP/POPS/POPRC.7/19/Add.1)</w:t>
      </w:r>
      <w:r w:rsidR="0056331A" w:rsidRPr="0056331A">
        <w:t>)</w:t>
      </w:r>
      <w:r w:rsidR="00A30FDF" w:rsidRPr="00F31F94">
        <w:t xml:space="preserve">; </w:t>
      </w:r>
    </w:p>
    <w:p w:rsidR="00C716BB" w:rsidRPr="00F31F94" w:rsidRDefault="00C85BD9" w:rsidP="001808F3">
      <w:pPr>
        <w:ind w:left="1247" w:firstLine="624"/>
      </w:pPr>
      <w:r w:rsidRPr="00C85BD9">
        <w:t>(</w:t>
      </w:r>
      <w:r w:rsidR="001808F3">
        <w:rPr>
          <w:lang w:val="en-US"/>
        </w:rPr>
        <w:t>b</w:t>
      </w:r>
      <w:r w:rsidR="001808F3" w:rsidRPr="001808F3">
        <w:t>)</w:t>
      </w:r>
      <w:r w:rsidR="001808F3">
        <w:tab/>
      </w:r>
      <w:r w:rsidR="00A30FDF" w:rsidRPr="00F31F94">
        <w:t xml:space="preserve">текстильные отходы от обшивки автомобилей и </w:t>
      </w:r>
      <w:r w:rsidRPr="00F31F94">
        <w:t>других транспортных средств,</w:t>
      </w:r>
      <w:r w:rsidR="00A30FDF" w:rsidRPr="00F31F94">
        <w:t xml:space="preserve"> и коммерческих зданий, например</w:t>
      </w:r>
      <w:r w:rsidR="007530B1">
        <w:t>, в результате операций по рециркули</w:t>
      </w:r>
      <w:r w:rsidR="00A30FDF" w:rsidRPr="00F31F94">
        <w:t xml:space="preserve">рованию и ремонту; </w:t>
      </w:r>
    </w:p>
    <w:p w:rsidR="00C716BB" w:rsidRPr="00F31F94" w:rsidRDefault="00C85BD9" w:rsidP="001808F3">
      <w:pPr>
        <w:ind w:left="1247" w:firstLine="624"/>
      </w:pPr>
      <w:r w:rsidRPr="00C85BD9">
        <w:t>(</w:t>
      </w:r>
      <w:r w:rsidR="001808F3">
        <w:t>с)</w:t>
      </w:r>
      <w:r w:rsidR="001808F3">
        <w:tab/>
      </w:r>
      <w:r w:rsidR="00A30FDF" w:rsidRPr="00F31F94">
        <w:t>мебельные отходы в странах, в которых использовались обработанные огнезащитным составом ППС и текстильные материалы;</w:t>
      </w:r>
      <w:r w:rsidR="009545B6">
        <w:t xml:space="preserve"> и</w:t>
      </w:r>
    </w:p>
    <w:p w:rsidR="00C716BB" w:rsidRPr="00F31F94" w:rsidRDefault="001808F3" w:rsidP="001808F3">
      <w:pPr>
        <w:ind w:left="1247" w:firstLine="624"/>
      </w:pPr>
      <w:r>
        <w:rPr>
          <w:lang w:val="en-US"/>
        </w:rPr>
        <w:t>d</w:t>
      </w:r>
      <w:r w:rsidRPr="001808F3">
        <w:t>)</w:t>
      </w:r>
      <w:r>
        <w:tab/>
      </w:r>
      <w:proofErr w:type="gramStart"/>
      <w:r w:rsidR="00A30FDF" w:rsidRPr="00F31F94">
        <w:t>упаковочные</w:t>
      </w:r>
      <w:proofErr w:type="gramEnd"/>
      <w:r w:rsidR="00A30FDF" w:rsidRPr="00F31F94">
        <w:t xml:space="preserve"> материалы, изготовленные из ПС пенопластов.</w:t>
      </w:r>
    </w:p>
    <w:p w:rsidR="00A30FDF" w:rsidRPr="00F31F94" w:rsidRDefault="001808F3" w:rsidP="003B210F">
      <w:pPr>
        <w:ind w:left="1248"/>
      </w:pPr>
      <w:r>
        <w:t>24.</w:t>
      </w:r>
      <w:r>
        <w:tab/>
      </w:r>
      <w:r w:rsidR="00A30FDF" w:rsidRPr="00F31F94">
        <w:t>Ожидается, что наиболее важными потоками отходов</w:t>
      </w:r>
      <w:r w:rsidR="009545B6">
        <w:t xml:space="preserve"> </w:t>
      </w:r>
      <w:r w:rsidR="009545B6" w:rsidRPr="00F31F94">
        <w:t>ГБЦД</w:t>
      </w:r>
      <w:r w:rsidR="00A30FDF" w:rsidRPr="00F31F94">
        <w:t xml:space="preserve"> с точки зрения потенциальных выбросов и концентрации ГБЦД являются:</w:t>
      </w:r>
      <w:r w:rsidR="009545B6">
        <w:t xml:space="preserve">  </w:t>
      </w:r>
    </w:p>
    <w:p w:rsidR="00A30FDF" w:rsidRPr="00F31F94" w:rsidRDefault="00C85BD9" w:rsidP="001808F3">
      <w:pPr>
        <w:ind w:left="1247" w:firstLine="624"/>
      </w:pPr>
      <w:r w:rsidRPr="00C85BD9">
        <w:t>(</w:t>
      </w:r>
      <w:r w:rsidR="001808F3">
        <w:t>а)</w:t>
      </w:r>
      <w:r w:rsidR="001808F3">
        <w:tab/>
      </w:r>
      <w:r w:rsidR="00A30FDF" w:rsidRPr="00F31F94">
        <w:t xml:space="preserve">отходы ГБЦД в виде химического соединения; </w:t>
      </w:r>
    </w:p>
    <w:p w:rsidR="00C716BB" w:rsidRPr="00F31F94" w:rsidRDefault="00C85BD9" w:rsidP="001808F3">
      <w:pPr>
        <w:ind w:left="1247" w:firstLine="624"/>
      </w:pPr>
      <w:r w:rsidRPr="00C85BD9">
        <w:t>(</w:t>
      </w:r>
      <w:r w:rsidR="001808F3">
        <w:rPr>
          <w:lang w:val="en-US"/>
        </w:rPr>
        <w:t>b</w:t>
      </w:r>
      <w:r w:rsidR="001808F3" w:rsidRPr="001808F3">
        <w:t>)</w:t>
      </w:r>
      <w:r w:rsidR="001808F3" w:rsidRPr="001808F3">
        <w:tab/>
      </w:r>
      <w:r w:rsidR="00A30FDF" w:rsidRPr="00F31F94">
        <w:t xml:space="preserve">отходы производства ГБЦД (в небольшом числе стран, в которых </w:t>
      </w:r>
      <w:r w:rsidR="009545B6">
        <w:t xml:space="preserve">до сих пор </w:t>
      </w:r>
      <w:r w:rsidR="00A30FDF" w:rsidRPr="00F31F94">
        <w:t>производится ГБЦД);</w:t>
      </w:r>
    </w:p>
    <w:p w:rsidR="00C716BB" w:rsidRPr="00F31F94" w:rsidRDefault="00C85BD9" w:rsidP="001808F3">
      <w:pPr>
        <w:ind w:left="1247" w:firstLine="624"/>
      </w:pPr>
      <w:r w:rsidRPr="00C85BD9">
        <w:t>(</w:t>
      </w:r>
      <w:r w:rsidR="001808F3">
        <w:t>с)</w:t>
      </w:r>
      <w:r w:rsidR="001808F3">
        <w:tab/>
      </w:r>
      <w:r w:rsidR="00A30FDF" w:rsidRPr="00F31F94">
        <w:t>упаковки от ГБЦД в виде чистого химического соединения и смесей;</w:t>
      </w:r>
    </w:p>
    <w:p w:rsidR="009545B6" w:rsidRDefault="00C85BD9" w:rsidP="001808F3">
      <w:pPr>
        <w:ind w:left="1247" w:firstLine="624"/>
      </w:pPr>
      <w:r w:rsidRPr="00C85BD9">
        <w:t>(</w:t>
      </w:r>
      <w:r w:rsidR="001808F3">
        <w:rPr>
          <w:lang w:val="en-US"/>
        </w:rPr>
        <w:t>d</w:t>
      </w:r>
      <w:r w:rsidR="001808F3" w:rsidRPr="001808F3">
        <w:t>)</w:t>
      </w:r>
      <w:r w:rsidR="001808F3" w:rsidRPr="001808F3">
        <w:tab/>
      </w:r>
      <w:r w:rsidR="00A30FDF" w:rsidRPr="00F31F94">
        <w:t xml:space="preserve">текстильные отходы от обшивки автомобилей и других транспортных средств и </w:t>
      </w:r>
      <w:r w:rsidR="009545B6">
        <w:t xml:space="preserve">от </w:t>
      </w:r>
      <w:r w:rsidR="00A30FDF" w:rsidRPr="00F31F94">
        <w:t>коммерческих зданий, например, в результате операций по реци</w:t>
      </w:r>
      <w:r w:rsidR="007530B1">
        <w:t>ркули</w:t>
      </w:r>
      <w:r w:rsidR="00A30FDF" w:rsidRPr="00F31F94">
        <w:t xml:space="preserve">рованию и ремонту; </w:t>
      </w:r>
    </w:p>
    <w:p w:rsidR="00C716BB" w:rsidRPr="00F31F94" w:rsidRDefault="00C85BD9" w:rsidP="001808F3">
      <w:pPr>
        <w:ind w:left="1247" w:firstLine="624"/>
      </w:pPr>
      <w:r w:rsidRPr="00C85BD9">
        <w:t>(</w:t>
      </w:r>
      <w:r w:rsidR="009545B6">
        <w:t xml:space="preserve">е) </w:t>
      </w:r>
      <w:r w:rsidR="009545B6">
        <w:tab/>
      </w:r>
      <w:r w:rsidR="00A30FDF" w:rsidRPr="00F31F94">
        <w:t>ОЭЭО и твердые отходы от утилизации таких отходов;</w:t>
      </w:r>
      <w:r w:rsidR="009545B6">
        <w:t xml:space="preserve"> и</w:t>
      </w:r>
    </w:p>
    <w:p w:rsidR="00C716BB" w:rsidRPr="00F31F94" w:rsidRDefault="00C85BD9" w:rsidP="001808F3">
      <w:pPr>
        <w:ind w:left="1247" w:firstLine="624"/>
      </w:pPr>
      <w:r w:rsidRPr="00C85BD9">
        <w:t>(</w:t>
      </w:r>
      <w:r w:rsidR="009545B6">
        <w:rPr>
          <w:lang w:val="en-US"/>
        </w:rPr>
        <w:t>f</w:t>
      </w:r>
      <w:r w:rsidR="001808F3">
        <w:t>)</w:t>
      </w:r>
      <w:r w:rsidR="001808F3">
        <w:tab/>
      </w:r>
      <w:r w:rsidR="00A30FDF" w:rsidRPr="00F31F94">
        <w:t xml:space="preserve">смеси ГБЦД (гранулы ППС, суперконцентраты (маточные смеси) ЭПС, покрытие оборотной стороны текстильных изделий). </w:t>
      </w:r>
    </w:p>
    <w:p w:rsidR="009C11D1" w:rsidRDefault="001808F3" w:rsidP="00C26A83">
      <w:pPr>
        <w:spacing w:after="360"/>
        <w:ind w:left="1247"/>
      </w:pPr>
      <w:r>
        <w:t>25.</w:t>
      </w:r>
      <w:r>
        <w:tab/>
      </w:r>
      <w:r w:rsidR="003765B3">
        <w:t>О</w:t>
      </w:r>
      <w:r w:rsidR="003765B3" w:rsidRPr="00F31F94">
        <w:t>тходы ГБЦД</w:t>
      </w:r>
      <w:r w:rsidR="003765B3">
        <w:t xml:space="preserve"> могут </w:t>
      </w:r>
      <w:r w:rsidR="00881F17">
        <w:t>образовываться</w:t>
      </w:r>
      <w:r w:rsidR="007A438F">
        <w:t xml:space="preserve"> в результате</w:t>
      </w:r>
      <w:r w:rsidR="003765B3">
        <w:t xml:space="preserve"> широко</w:t>
      </w:r>
      <w:r w:rsidR="007A438F">
        <w:t>го</w:t>
      </w:r>
      <w:r w:rsidR="003765B3">
        <w:t xml:space="preserve"> разнообрази</w:t>
      </w:r>
      <w:r w:rsidR="007A438F">
        <w:t>я</w:t>
      </w:r>
      <w:r w:rsidR="003765B3">
        <w:t xml:space="preserve"> применения, на различных этапах эксплуатации </w:t>
      </w:r>
      <w:r w:rsidR="003765B3" w:rsidRPr="00F31F94">
        <w:t>ГБЦД</w:t>
      </w:r>
      <w:r w:rsidR="003765B3">
        <w:t xml:space="preserve"> и через разную выделяющую среду. Знание выделяющей среды определяет анализ и выбор методов, которые могут быть использованы </w:t>
      </w:r>
      <w:r w:rsidR="007A438F">
        <w:t>в</w:t>
      </w:r>
      <w:r w:rsidR="009C11D1">
        <w:t xml:space="preserve"> обращени</w:t>
      </w:r>
      <w:r w:rsidR="007A438F">
        <w:t>и</w:t>
      </w:r>
      <w:r w:rsidR="009C11D1">
        <w:t xml:space="preserve"> с отходами. </w:t>
      </w:r>
      <w:r w:rsidR="00A30FDF" w:rsidRPr="00F31F94">
        <w:t>В т</w:t>
      </w:r>
      <w:r w:rsidR="00947D03">
        <w:t>аблице 2</w:t>
      </w:r>
      <w:r w:rsidR="009C11D1">
        <w:t xml:space="preserve"> приведен обзор актуальной информации относительно периода эксплуатации отходов</w:t>
      </w:r>
      <w:r w:rsidR="00A30FDF" w:rsidRPr="00F31F94">
        <w:t xml:space="preserve"> ГБЦД,</w:t>
      </w:r>
    </w:p>
    <w:p w:rsidR="009C11D1" w:rsidRDefault="009C11D1">
      <w:pPr>
        <w:spacing w:after="200" w:line="276" w:lineRule="auto"/>
        <w:rPr>
          <w:b/>
        </w:rPr>
      </w:pPr>
      <w:bookmarkStart w:id="34" w:name="_Ref275085456"/>
      <w:bookmarkStart w:id="35" w:name="_Ref269302997"/>
      <w:r>
        <w:rPr>
          <w:b/>
        </w:rPr>
        <w:br w:type="page"/>
      </w:r>
      <w:r w:rsidR="007A438F">
        <w:rPr>
          <w:b/>
        </w:rPr>
        <w:t xml:space="preserve">Таблица 2. Обзор производства и применения ГБЦД и его </w:t>
      </w:r>
      <w:r w:rsidR="007A438F" w:rsidRPr="009C11D1">
        <w:rPr>
          <w:b/>
        </w:rPr>
        <w:t>носител</w:t>
      </w:r>
      <w:r w:rsidR="007A438F">
        <w:rPr>
          <w:b/>
        </w:rPr>
        <w:t>и</w:t>
      </w:r>
      <w:r w:rsidR="007A438F" w:rsidRPr="009C11D1">
        <w:rPr>
          <w:b/>
        </w:rPr>
        <w:t xml:space="preserve"> (выделяющ</w:t>
      </w:r>
      <w:r w:rsidR="007A438F">
        <w:rPr>
          <w:b/>
        </w:rPr>
        <w:t xml:space="preserve">ая </w:t>
      </w:r>
      <w:r w:rsidR="007A438F" w:rsidRPr="009C11D1">
        <w:rPr>
          <w:b/>
        </w:rPr>
        <w:t>сред</w:t>
      </w:r>
      <w:r w:rsidR="007A438F">
        <w:rPr>
          <w:b/>
        </w:rPr>
        <w:t>а</w:t>
      </w:r>
      <w:r w:rsidR="007A438F" w:rsidRPr="009C11D1">
        <w:rPr>
          <w:b/>
        </w:rPr>
        <w:t>), из котор</w:t>
      </w:r>
      <w:r w:rsidR="007A438F">
        <w:rPr>
          <w:b/>
        </w:rPr>
        <w:t>ой</w:t>
      </w:r>
      <w:r w:rsidR="007A438F" w:rsidRPr="009C11D1">
        <w:rPr>
          <w:b/>
        </w:rPr>
        <w:t xml:space="preserve"> выбро</w:t>
      </w:r>
      <w:r w:rsidR="007A438F">
        <w:rPr>
          <w:b/>
        </w:rPr>
        <w:t>сы поступают в окружающую среду (на основе UNEP/POPS/POPRC.6/13/Add.2 и UNEP/POPS/POPRC.7/19/Add.1)</w:t>
      </w:r>
    </w:p>
    <w:p w:rsidR="007A438F" w:rsidRDefault="007A438F">
      <w:pPr>
        <w:spacing w:after="200" w:line="276" w:lineRule="auto"/>
        <w:rPr>
          <w:b/>
        </w:rPr>
      </w:pPr>
    </w:p>
    <w:bookmarkEnd w:id="34"/>
    <w:bookmarkEnd w:id="35"/>
    <w:p w:rsidR="00AD6910" w:rsidRDefault="00AD6910" w:rsidP="00947D03">
      <w:pPr>
        <w:ind w:left="1247"/>
        <w:rPr>
          <w:sz w:val="24"/>
          <w:szCs w:val="24"/>
        </w:rPr>
      </w:pPr>
    </w:p>
    <w:tbl>
      <w:tblPr>
        <w:tblpPr w:leftFromText="141" w:rightFromText="141"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669"/>
        <w:gridCol w:w="2178"/>
        <w:gridCol w:w="2265"/>
        <w:gridCol w:w="2785"/>
        <w:gridCol w:w="1714"/>
      </w:tblGrid>
      <w:tr w:rsidR="00A30FDF" w:rsidRPr="00FE75FE" w:rsidTr="007A438F">
        <w:trPr>
          <w:trHeight w:val="320"/>
        </w:trPr>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D050E8">
            <w:pPr>
              <w:pStyle w:val="paralevel1"/>
              <w:keepNext/>
              <w:keepLines/>
              <w:spacing w:before="40" w:after="40"/>
              <w:ind w:left="-57" w:right="-57"/>
              <w:jc w:val="center"/>
              <w:rPr>
                <w:rFonts w:ascii="Times New Roman" w:hAnsi="Times New Roman" w:cs="Times New Roman"/>
                <w:b/>
                <w:bCs/>
              </w:rPr>
            </w:pPr>
            <w:r>
              <w:rPr>
                <w:rFonts w:ascii="Times New Roman" w:hAnsi="Times New Roman"/>
                <w:b/>
              </w:rPr>
              <w:t>Группа</w:t>
            </w:r>
          </w:p>
        </w:tc>
        <w:tc>
          <w:tcPr>
            <w:tcW w:w="2178" w:type="dxa"/>
            <w:tcBorders>
              <w:top w:val="single" w:sz="4" w:space="0" w:color="auto"/>
              <w:left w:val="single" w:sz="4" w:space="0" w:color="auto"/>
              <w:bottom w:val="single" w:sz="4" w:space="0" w:color="auto"/>
              <w:right w:val="single" w:sz="4" w:space="0" w:color="auto"/>
            </w:tcBorders>
          </w:tcPr>
          <w:p w:rsidR="00A30FDF" w:rsidRPr="00005E53" w:rsidRDefault="007A438F" w:rsidP="007A438F">
            <w:pPr>
              <w:pStyle w:val="paralevel1"/>
              <w:keepNext/>
              <w:keepLines/>
              <w:spacing w:before="40" w:after="40"/>
              <w:ind w:left="0"/>
              <w:jc w:val="center"/>
              <w:rPr>
                <w:rFonts w:ascii="Times New Roman" w:hAnsi="Times New Roman" w:cs="Times New Roman"/>
                <w:b/>
                <w:bCs/>
              </w:rPr>
            </w:pPr>
            <w:r>
              <w:rPr>
                <w:rFonts w:ascii="Times New Roman" w:hAnsi="Times New Roman"/>
                <w:b/>
              </w:rPr>
              <w:t>Использованные и</w:t>
            </w:r>
            <w:r w:rsidR="00A30FDF">
              <w:rPr>
                <w:rFonts w:ascii="Times New Roman" w:hAnsi="Times New Roman"/>
                <w:b/>
              </w:rPr>
              <w:t>сходные материалы</w:t>
            </w:r>
            <w:r w:rsidR="006A6FBA">
              <w:rPr>
                <w:rFonts w:ascii="Times New Roman" w:hAnsi="Times New Roman"/>
                <w:b/>
              </w:rPr>
              <w:t>/вещество</w:t>
            </w:r>
            <w:r w:rsidR="00A30FDF">
              <w:rPr>
                <w:rFonts w:ascii="Times New Roman" w:hAnsi="Times New Roman"/>
                <w:b/>
              </w:rPr>
              <w:t xml:space="preserve"> </w:t>
            </w:r>
          </w:p>
        </w:tc>
        <w:tc>
          <w:tcPr>
            <w:tcW w:w="2265" w:type="dxa"/>
            <w:tcBorders>
              <w:top w:val="single" w:sz="4" w:space="0" w:color="auto"/>
              <w:left w:val="single" w:sz="4" w:space="0" w:color="auto"/>
              <w:bottom w:val="single" w:sz="4" w:space="0" w:color="auto"/>
              <w:right w:val="single" w:sz="4" w:space="0" w:color="auto"/>
            </w:tcBorders>
          </w:tcPr>
          <w:p w:rsidR="00A30FDF" w:rsidRPr="00005E53" w:rsidRDefault="00A30FDF" w:rsidP="00D050E8">
            <w:pPr>
              <w:pStyle w:val="paralevel1"/>
              <w:keepNext/>
              <w:keepLines/>
              <w:spacing w:before="40" w:after="40"/>
              <w:ind w:left="0"/>
              <w:jc w:val="center"/>
              <w:rPr>
                <w:rFonts w:ascii="Times New Roman" w:hAnsi="Times New Roman" w:cs="Times New Roman"/>
                <w:b/>
                <w:bCs/>
              </w:rPr>
            </w:pPr>
            <w:r>
              <w:rPr>
                <w:rFonts w:ascii="Times New Roman" w:hAnsi="Times New Roman"/>
                <w:b/>
              </w:rPr>
              <w:t>Виды применения</w:t>
            </w:r>
            <w:r w:rsidR="006A6FBA">
              <w:rPr>
                <w:rFonts w:ascii="Times New Roman" w:hAnsi="Times New Roman"/>
                <w:b/>
              </w:rPr>
              <w:t>/процессы</w:t>
            </w: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D050E8">
            <w:pPr>
              <w:pStyle w:val="paralevel1"/>
              <w:keepNext/>
              <w:keepLines/>
              <w:spacing w:before="40" w:after="40"/>
              <w:ind w:left="0"/>
              <w:jc w:val="center"/>
              <w:rPr>
                <w:rFonts w:ascii="Times New Roman" w:hAnsi="Times New Roman" w:cs="Times New Roman"/>
                <w:b/>
                <w:bCs/>
              </w:rPr>
            </w:pPr>
            <w:r>
              <w:rPr>
                <w:rFonts w:ascii="Times New Roman" w:hAnsi="Times New Roman"/>
                <w:b/>
              </w:rPr>
              <w:t>Конечный продукт</w:t>
            </w: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D050E8">
            <w:pPr>
              <w:pStyle w:val="paralevel1"/>
              <w:keepNext/>
              <w:keepLines/>
              <w:spacing w:before="40" w:after="40"/>
              <w:ind w:left="0"/>
              <w:jc w:val="center"/>
              <w:rPr>
                <w:rFonts w:ascii="Times New Roman" w:hAnsi="Times New Roman" w:cs="Times New Roman"/>
                <w:b/>
                <w:bCs/>
              </w:rPr>
            </w:pPr>
            <w:r>
              <w:rPr>
                <w:rFonts w:ascii="Times New Roman" w:hAnsi="Times New Roman"/>
                <w:b/>
              </w:rPr>
              <w:t>Выделяющая среда</w:t>
            </w:r>
          </w:p>
        </w:tc>
      </w:tr>
      <w:tr w:rsidR="00A30FDF" w:rsidRPr="00FE75FE" w:rsidTr="00791CB7">
        <w:trPr>
          <w:trHeight w:val="271"/>
        </w:trPr>
        <w:tc>
          <w:tcPr>
            <w:tcW w:w="0" w:type="auto"/>
            <w:gridSpan w:val="5"/>
            <w:tcBorders>
              <w:top w:val="single" w:sz="4" w:space="0" w:color="auto"/>
              <w:left w:val="single" w:sz="4" w:space="0" w:color="auto"/>
              <w:bottom w:val="single" w:sz="4" w:space="0" w:color="auto"/>
              <w:right w:val="single" w:sz="4" w:space="0" w:color="auto"/>
            </w:tcBorders>
          </w:tcPr>
          <w:p w:rsidR="00A30FDF" w:rsidRPr="00005E53" w:rsidRDefault="00A30FDF" w:rsidP="00D050E8">
            <w:pPr>
              <w:pStyle w:val="paralevel1"/>
              <w:keepNext/>
              <w:keepLines/>
              <w:spacing w:before="40" w:after="40"/>
              <w:ind w:left="0"/>
              <w:jc w:val="center"/>
              <w:rPr>
                <w:rFonts w:ascii="Times New Roman" w:hAnsi="Times New Roman" w:cs="Times New Roman"/>
                <w:b/>
                <w:bCs/>
              </w:rPr>
            </w:pPr>
            <w:r>
              <w:rPr>
                <w:rFonts w:ascii="Times New Roman" w:hAnsi="Times New Roman"/>
                <w:b/>
              </w:rPr>
              <w:t>ПРОИЗВОДСТВО ГБЦД В ВИДЕ</w:t>
            </w:r>
            <w:r w:rsidR="00D050E8">
              <w:rPr>
                <w:rFonts w:ascii="Times New Roman" w:hAnsi="Times New Roman"/>
                <w:b/>
              </w:rPr>
              <w:t xml:space="preserve"> ЧИСТОГО ХИМИЧЕСКОГО СОЕДИНЕНИЯ</w:t>
            </w:r>
          </w:p>
        </w:tc>
      </w:tr>
      <w:tr w:rsidR="00A30FDF" w:rsidRPr="00FE75FE" w:rsidTr="007A438F">
        <w:trPr>
          <w:cantSplit/>
          <w:trHeight w:val="2674"/>
        </w:trPr>
        <w:tc>
          <w:tcPr>
            <w:tcW w:w="0" w:type="auto"/>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keepNext/>
              <w:keepLines/>
              <w:tabs>
                <w:tab w:val="left" w:pos="624"/>
                <w:tab w:val="left" w:pos="1247"/>
                <w:tab w:val="left" w:pos="1871"/>
              </w:tabs>
              <w:spacing w:before="40" w:after="40"/>
              <w:ind w:left="113" w:right="113"/>
              <w:jc w:val="center"/>
              <w:rPr>
                <w:rFonts w:ascii="Times New Roman" w:hAnsi="Times New Roman" w:cs="Times New Roman"/>
                <w:b/>
                <w:bCs/>
              </w:rPr>
            </w:pPr>
            <w:r>
              <w:rPr>
                <w:rFonts w:ascii="Times New Roman" w:hAnsi="Times New Roman"/>
                <w:b/>
              </w:rPr>
              <w:t xml:space="preserve">Производство </w:t>
            </w:r>
            <w:r w:rsidR="00E752E0">
              <w:rPr>
                <w:rFonts w:ascii="Times New Roman" w:hAnsi="Times New Roman"/>
                <w:b/>
              </w:rPr>
              <w:t xml:space="preserve">химического </w:t>
            </w:r>
            <w:r>
              <w:rPr>
                <w:rFonts w:ascii="Times New Roman" w:hAnsi="Times New Roman"/>
                <w:b/>
              </w:rPr>
              <w:t>соединения</w:t>
            </w:r>
          </w:p>
        </w:tc>
        <w:tc>
          <w:tcPr>
            <w:tcW w:w="2178" w:type="dxa"/>
            <w:tcBorders>
              <w:top w:val="single" w:sz="4" w:space="0" w:color="auto"/>
              <w:left w:val="single" w:sz="4" w:space="0" w:color="auto"/>
              <w:bottom w:val="single" w:sz="4" w:space="0" w:color="auto"/>
              <w:right w:val="single" w:sz="4" w:space="0" w:color="auto"/>
            </w:tcBorders>
          </w:tcPr>
          <w:p w:rsidR="00A30FDF" w:rsidRPr="00005E53" w:rsidRDefault="00A30FDF" w:rsidP="00577D71">
            <w:pPr>
              <w:pStyle w:val="paralevel1"/>
              <w:keepNext/>
              <w:keepLines/>
              <w:spacing w:before="40" w:after="40"/>
              <w:ind w:left="0"/>
              <w:rPr>
                <w:rFonts w:ascii="Times New Roman" w:hAnsi="Times New Roman" w:cs="Times New Roman"/>
              </w:rPr>
            </w:pPr>
            <w:r>
              <w:rPr>
                <w:rFonts w:ascii="Times New Roman" w:hAnsi="Times New Roman"/>
              </w:rPr>
              <w:t>Циклододекатриен, бром</w:t>
            </w:r>
          </w:p>
        </w:tc>
        <w:tc>
          <w:tcPr>
            <w:tcW w:w="2265" w:type="dxa"/>
            <w:tcBorders>
              <w:top w:val="single" w:sz="4" w:space="0" w:color="auto"/>
              <w:left w:val="single" w:sz="4" w:space="0" w:color="auto"/>
              <w:bottom w:val="single" w:sz="4" w:space="0" w:color="auto"/>
              <w:right w:val="single" w:sz="4" w:space="0" w:color="auto"/>
            </w:tcBorders>
          </w:tcPr>
          <w:p w:rsidR="00A30FDF" w:rsidRPr="00005E53" w:rsidRDefault="00A30FDF" w:rsidP="00577D71">
            <w:pPr>
              <w:pStyle w:val="paralevel1"/>
              <w:keepNext/>
              <w:keepLines/>
              <w:spacing w:before="40" w:after="40"/>
              <w:ind w:left="0"/>
              <w:rPr>
                <w:rFonts w:ascii="Times New Roman" w:hAnsi="Times New Roman" w:cs="Times New Roman"/>
              </w:rPr>
            </w:pPr>
            <w:r>
              <w:rPr>
                <w:rFonts w:ascii="Times New Roman" w:hAnsi="Times New Roman"/>
              </w:rPr>
              <w:t>Химический синтез</w:t>
            </w: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577D71">
            <w:pPr>
              <w:pStyle w:val="paralevel1"/>
              <w:keepNext/>
              <w:keepLines/>
              <w:spacing w:before="40" w:after="40"/>
              <w:ind w:left="0"/>
              <w:rPr>
                <w:rFonts w:ascii="Times New Roman" w:hAnsi="Times New Roman" w:cs="Times New Roman"/>
              </w:rPr>
            </w:pPr>
            <w:r>
              <w:rPr>
                <w:rFonts w:ascii="Times New Roman" w:hAnsi="Times New Roman"/>
              </w:rPr>
              <w:t>Химическое соединение ГБЦД</w:t>
            </w: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keepNext/>
              <w:keepLines/>
              <w:numPr>
                <w:ilvl w:val="0"/>
                <w:numId w:val="8"/>
              </w:numPr>
              <w:tabs>
                <w:tab w:val="left" w:pos="176"/>
              </w:tabs>
              <w:spacing w:before="40" w:after="40"/>
              <w:ind w:left="0" w:firstLine="0"/>
              <w:rPr>
                <w:rFonts w:ascii="Times New Roman" w:hAnsi="Times New Roman" w:cs="Times New Roman"/>
              </w:rPr>
            </w:pPr>
            <w:r>
              <w:rPr>
                <w:rFonts w:ascii="Times New Roman" w:hAnsi="Times New Roman"/>
              </w:rPr>
              <w:t>Твердые отходы</w:t>
            </w:r>
          </w:p>
          <w:p w:rsidR="00A30FDF" w:rsidRPr="00005E53" w:rsidRDefault="00A30FDF" w:rsidP="00791CB7">
            <w:pPr>
              <w:pStyle w:val="paralevel1"/>
              <w:keepNext/>
              <w:keepLines/>
              <w:numPr>
                <w:ilvl w:val="0"/>
                <w:numId w:val="8"/>
              </w:numPr>
              <w:tabs>
                <w:tab w:val="left" w:pos="176"/>
              </w:tabs>
              <w:spacing w:before="40" w:after="40"/>
              <w:ind w:left="0" w:firstLine="0"/>
              <w:rPr>
                <w:rFonts w:ascii="Times New Roman" w:hAnsi="Times New Roman" w:cs="Times New Roman"/>
              </w:rPr>
            </w:pPr>
            <w:r>
              <w:rPr>
                <w:rFonts w:ascii="Times New Roman" w:hAnsi="Times New Roman"/>
              </w:rPr>
              <w:t>Вода</w:t>
            </w:r>
          </w:p>
          <w:p w:rsidR="00A30FDF" w:rsidRPr="00005E53" w:rsidRDefault="00A30FDF" w:rsidP="00791CB7">
            <w:pPr>
              <w:pStyle w:val="paralevel1"/>
              <w:keepNext/>
              <w:keepLines/>
              <w:numPr>
                <w:ilvl w:val="0"/>
                <w:numId w:val="8"/>
              </w:numPr>
              <w:tabs>
                <w:tab w:val="left" w:pos="176"/>
              </w:tabs>
              <w:spacing w:before="40" w:after="40"/>
              <w:ind w:left="0" w:firstLine="0"/>
              <w:rPr>
                <w:rFonts w:ascii="Times New Roman" w:hAnsi="Times New Roman" w:cs="Times New Roman"/>
              </w:rPr>
            </w:pPr>
            <w:r>
              <w:rPr>
                <w:rFonts w:ascii="Times New Roman" w:hAnsi="Times New Roman"/>
              </w:rPr>
              <w:t>Шлам</w:t>
            </w:r>
          </w:p>
          <w:p w:rsidR="00A30FDF" w:rsidRPr="00005E53" w:rsidRDefault="00A30FDF" w:rsidP="00791CB7">
            <w:pPr>
              <w:pStyle w:val="paralevel1"/>
              <w:keepNext/>
              <w:keepLines/>
              <w:numPr>
                <w:ilvl w:val="0"/>
                <w:numId w:val="8"/>
              </w:numPr>
              <w:tabs>
                <w:tab w:val="left" w:pos="176"/>
              </w:tabs>
              <w:spacing w:before="40" w:after="40"/>
              <w:ind w:left="0" w:firstLine="0"/>
              <w:rPr>
                <w:rFonts w:ascii="Times New Roman" w:hAnsi="Times New Roman" w:cs="Times New Roman"/>
              </w:rPr>
            </w:pPr>
            <w:r>
              <w:rPr>
                <w:rFonts w:ascii="Times New Roman" w:hAnsi="Times New Roman"/>
              </w:rPr>
              <w:t xml:space="preserve">Воздух </w:t>
            </w:r>
          </w:p>
        </w:tc>
      </w:tr>
      <w:tr w:rsidR="00A30FDF" w:rsidRPr="00FE75FE" w:rsidTr="00791CB7">
        <w:trPr>
          <w:trHeight w:val="225"/>
        </w:trPr>
        <w:tc>
          <w:tcPr>
            <w:tcW w:w="0" w:type="auto"/>
            <w:gridSpan w:val="5"/>
            <w:tcBorders>
              <w:top w:val="single" w:sz="4" w:space="0" w:color="auto"/>
              <w:left w:val="single" w:sz="4" w:space="0" w:color="auto"/>
              <w:bottom w:val="single" w:sz="4" w:space="0" w:color="auto"/>
              <w:right w:val="single" w:sz="4" w:space="0" w:color="auto"/>
            </w:tcBorders>
          </w:tcPr>
          <w:p w:rsidR="00A30FDF" w:rsidRDefault="00A30FDF" w:rsidP="00791CB7">
            <w:pPr>
              <w:pStyle w:val="paralevel1"/>
              <w:keepNext/>
              <w:keepLines/>
              <w:spacing w:before="40" w:after="40"/>
              <w:ind w:left="0"/>
              <w:jc w:val="center"/>
              <w:rPr>
                <w:rFonts w:ascii="Times New Roman" w:hAnsi="Times New Roman" w:cs="Times New Roman"/>
                <w:b/>
                <w:bCs/>
              </w:rPr>
            </w:pPr>
            <w:r>
              <w:rPr>
                <w:rFonts w:ascii="Times New Roman" w:hAnsi="Times New Roman"/>
                <w:b/>
              </w:rPr>
              <w:t xml:space="preserve">ПРОИЗВОДСТВО СМЕСЕЙ ГБЦД </w:t>
            </w:r>
          </w:p>
          <w:p w:rsidR="00C716BB" w:rsidRDefault="00A30FDF" w:rsidP="006A6FBA">
            <w:pPr>
              <w:pStyle w:val="paralevel1"/>
              <w:keepNext/>
              <w:keepLines/>
              <w:spacing w:before="40" w:after="40"/>
              <w:ind w:left="0"/>
              <w:rPr>
                <w:rFonts w:ascii="Times New Roman" w:hAnsi="Times New Roman" w:cs="Times New Roman"/>
              </w:rPr>
            </w:pPr>
            <w:r>
              <w:rPr>
                <w:rFonts w:ascii="Times New Roman" w:hAnsi="Times New Roman"/>
              </w:rPr>
              <w:t>(</w:t>
            </w:r>
            <w:r w:rsidR="006A6FBA">
              <w:rPr>
                <w:rFonts w:ascii="Times New Roman" w:hAnsi="Times New Roman"/>
              </w:rPr>
              <w:t>П</w:t>
            </w:r>
            <w:r>
              <w:rPr>
                <w:rFonts w:ascii="Times New Roman" w:hAnsi="Times New Roman"/>
              </w:rPr>
              <w:t xml:space="preserve">устые упаковки ГБЦД в виде чистого химического соединения были определены как важный источник выбросов среди пользователей ГБЦД первой линии, и надлежащее регулирование отходов позволило значительно сократить выбросы (UNEP/POPS/POPRC.7/19/Add.1) </w:t>
            </w:r>
          </w:p>
        </w:tc>
      </w:tr>
      <w:tr w:rsidR="00A30FDF" w:rsidRPr="00FE75FE" w:rsidTr="007A438F">
        <w:trPr>
          <w:cantSplit/>
          <w:trHeight w:val="1021"/>
        </w:trPr>
        <w:tc>
          <w:tcPr>
            <w:tcW w:w="0" w:type="auto"/>
            <w:vMerge w:val="restart"/>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keepNext/>
              <w:keepLines/>
              <w:tabs>
                <w:tab w:val="left" w:pos="624"/>
                <w:tab w:val="left" w:pos="1247"/>
                <w:tab w:val="left" w:pos="1871"/>
              </w:tabs>
              <w:spacing w:before="40" w:after="40"/>
              <w:ind w:left="113" w:right="113"/>
              <w:jc w:val="center"/>
              <w:rPr>
                <w:rFonts w:ascii="Times New Roman" w:hAnsi="Times New Roman" w:cs="Times New Roman"/>
                <w:b/>
                <w:bCs/>
              </w:rPr>
            </w:pPr>
            <w:r>
              <w:rPr>
                <w:rFonts w:ascii="Times New Roman" w:hAnsi="Times New Roman"/>
                <w:b/>
              </w:rPr>
              <w:t>Производство смесей ГБЦД</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30FDF" w:rsidRPr="00005E53" w:rsidRDefault="00A30FDF" w:rsidP="00791CB7">
            <w:pPr>
              <w:pStyle w:val="paralevel1"/>
              <w:keepNext/>
              <w:keepLines/>
              <w:spacing w:before="40" w:after="40"/>
              <w:ind w:left="0"/>
              <w:rPr>
                <w:rFonts w:ascii="Times New Roman" w:hAnsi="Times New Roman" w:cs="Times New Roman"/>
              </w:rPr>
            </w:pPr>
            <w:r>
              <w:rPr>
                <w:rFonts w:ascii="Times New Roman" w:hAnsi="Times New Roman"/>
              </w:rPr>
              <w:t xml:space="preserve">Стирол, пентан, ГБЦД и другие добавки </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A30FDF" w:rsidRPr="00005E53" w:rsidRDefault="00A30FDF" w:rsidP="00791CB7">
            <w:pPr>
              <w:pStyle w:val="paralevel1"/>
              <w:keepNext/>
              <w:keepLines/>
              <w:spacing w:before="40" w:after="40"/>
              <w:ind w:left="0"/>
              <w:rPr>
                <w:rFonts w:ascii="Times New Roman" w:hAnsi="Times New Roman" w:cs="Times New Roman"/>
              </w:rPr>
            </w:pPr>
            <w:r>
              <w:rPr>
                <w:rFonts w:ascii="Times New Roman" w:hAnsi="Times New Roman"/>
              </w:rPr>
              <w:t>Производство сырья для огнестойкого ППС</w:t>
            </w: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keepNext/>
              <w:keepLines/>
              <w:spacing w:before="40" w:after="40"/>
              <w:ind w:left="0"/>
              <w:rPr>
                <w:rFonts w:ascii="Times New Roman" w:hAnsi="Times New Roman" w:cs="Times New Roman"/>
              </w:rPr>
            </w:pPr>
            <w:r>
              <w:rPr>
                <w:rFonts w:ascii="Times New Roman" w:hAnsi="Times New Roman"/>
              </w:rPr>
              <w:t>Гранулы ПС, содержащие вспенивающий агент для производства ППС</w:t>
            </w:r>
          </w:p>
        </w:tc>
        <w:tc>
          <w:tcPr>
            <w:tcW w:w="0" w:type="auto"/>
            <w:vMerge w:val="restart"/>
            <w:tcBorders>
              <w:top w:val="single" w:sz="4" w:space="0" w:color="auto"/>
              <w:left w:val="single" w:sz="4" w:space="0" w:color="auto"/>
              <w:bottom w:val="single" w:sz="4" w:space="0" w:color="auto"/>
              <w:right w:val="single" w:sz="4" w:space="0" w:color="auto"/>
            </w:tcBorders>
          </w:tcPr>
          <w:p w:rsidR="00A30FDF" w:rsidRPr="00005E53" w:rsidRDefault="00A30FDF" w:rsidP="00C26A83">
            <w:pPr>
              <w:pStyle w:val="paralevel1"/>
              <w:keepNext/>
              <w:keepLines/>
              <w:spacing w:before="40" w:after="40"/>
              <w:ind w:left="0"/>
              <w:rPr>
                <w:rFonts w:ascii="Times New Roman" w:hAnsi="Times New Roman" w:cs="Times New Roman"/>
              </w:rPr>
            </w:pPr>
          </w:p>
          <w:p w:rsidR="00A30FDF" w:rsidRPr="00005E53" w:rsidRDefault="00A30FDF" w:rsidP="00C26A83">
            <w:pPr>
              <w:pStyle w:val="paralevel1"/>
              <w:keepNext/>
              <w:keepLines/>
              <w:spacing w:before="40" w:after="40"/>
              <w:ind w:left="0"/>
              <w:rPr>
                <w:rFonts w:ascii="Times New Roman" w:hAnsi="Times New Roman" w:cs="Times New Roman"/>
              </w:rPr>
            </w:pPr>
          </w:p>
          <w:p w:rsidR="00A30FDF" w:rsidRPr="00005E53" w:rsidRDefault="00A30FDF" w:rsidP="00C26A83">
            <w:pPr>
              <w:pStyle w:val="paralevel1"/>
              <w:keepNext/>
              <w:keepLines/>
              <w:spacing w:before="40" w:after="40"/>
              <w:ind w:left="0"/>
              <w:rPr>
                <w:rFonts w:ascii="Times New Roman" w:hAnsi="Times New Roman" w:cs="Times New Roman"/>
              </w:rPr>
            </w:pPr>
          </w:p>
          <w:p w:rsidR="00A30FDF" w:rsidRPr="00005E53" w:rsidRDefault="00A30FDF" w:rsidP="00C26A83">
            <w:pPr>
              <w:pStyle w:val="paralevel1"/>
              <w:keepNext/>
              <w:keepLines/>
              <w:spacing w:before="40" w:after="40"/>
              <w:ind w:left="0"/>
              <w:rPr>
                <w:rFonts w:ascii="Times New Roman" w:hAnsi="Times New Roman" w:cs="Times New Roman"/>
              </w:rPr>
            </w:pPr>
          </w:p>
          <w:p w:rsidR="00A30FDF" w:rsidRPr="00005E53" w:rsidRDefault="00A30FDF" w:rsidP="00C26A83">
            <w:pPr>
              <w:pStyle w:val="paralevel1"/>
              <w:keepNext/>
              <w:keepLines/>
              <w:spacing w:before="40" w:after="40"/>
              <w:ind w:left="0"/>
              <w:rPr>
                <w:rFonts w:ascii="Times New Roman" w:hAnsi="Times New Roman" w:cs="Times New Roman"/>
              </w:rPr>
            </w:pPr>
          </w:p>
          <w:p w:rsidR="00A30FDF" w:rsidRPr="00005E53" w:rsidRDefault="00A30FDF" w:rsidP="00791CB7">
            <w:pPr>
              <w:pStyle w:val="paralevel1"/>
              <w:keepNext/>
              <w:keepLines/>
              <w:numPr>
                <w:ilvl w:val="0"/>
                <w:numId w:val="8"/>
              </w:numPr>
              <w:tabs>
                <w:tab w:val="left" w:pos="176"/>
                <w:tab w:val="left" w:pos="1247"/>
                <w:tab w:val="left" w:pos="1871"/>
              </w:tabs>
              <w:spacing w:before="40" w:after="40"/>
              <w:ind w:left="34" w:firstLine="0"/>
              <w:rPr>
                <w:rFonts w:ascii="Times New Roman" w:hAnsi="Times New Roman" w:cs="Times New Roman"/>
              </w:rPr>
            </w:pPr>
            <w:r>
              <w:rPr>
                <w:rFonts w:ascii="Times New Roman" w:hAnsi="Times New Roman"/>
              </w:rPr>
              <w:t>Твердые отходы</w:t>
            </w:r>
          </w:p>
          <w:p w:rsidR="00A30FDF" w:rsidRPr="00005E53" w:rsidRDefault="00A30FDF" w:rsidP="00791CB7">
            <w:pPr>
              <w:pStyle w:val="paralevel1"/>
              <w:keepNext/>
              <w:keepLines/>
              <w:numPr>
                <w:ilvl w:val="0"/>
                <w:numId w:val="8"/>
              </w:numPr>
              <w:tabs>
                <w:tab w:val="left" w:pos="176"/>
                <w:tab w:val="left" w:pos="1247"/>
                <w:tab w:val="left" w:pos="1871"/>
              </w:tabs>
              <w:spacing w:before="40" w:after="40"/>
              <w:ind w:left="34" w:firstLine="0"/>
              <w:rPr>
                <w:rFonts w:ascii="Times New Roman" w:hAnsi="Times New Roman" w:cs="Times New Roman"/>
              </w:rPr>
            </w:pPr>
            <w:r>
              <w:rPr>
                <w:rFonts w:ascii="Times New Roman" w:hAnsi="Times New Roman"/>
              </w:rPr>
              <w:t xml:space="preserve">Фильтрат свалок </w:t>
            </w:r>
          </w:p>
          <w:p w:rsidR="00A30FDF" w:rsidRPr="00005E53" w:rsidRDefault="00A30FDF" w:rsidP="00791CB7">
            <w:pPr>
              <w:pStyle w:val="paralevel1"/>
              <w:keepNext/>
              <w:keepLines/>
              <w:numPr>
                <w:ilvl w:val="0"/>
                <w:numId w:val="8"/>
              </w:numPr>
              <w:tabs>
                <w:tab w:val="left" w:pos="176"/>
                <w:tab w:val="left" w:pos="1247"/>
                <w:tab w:val="left" w:pos="1871"/>
              </w:tabs>
              <w:spacing w:before="40" w:after="40"/>
              <w:ind w:left="34" w:firstLine="0"/>
              <w:rPr>
                <w:rFonts w:ascii="Times New Roman" w:hAnsi="Times New Roman" w:cs="Times New Roman"/>
              </w:rPr>
            </w:pPr>
            <w:r>
              <w:rPr>
                <w:rFonts w:ascii="Times New Roman" w:hAnsi="Times New Roman"/>
              </w:rPr>
              <w:t>Очистка сточных вод</w:t>
            </w:r>
          </w:p>
          <w:p w:rsidR="00A30FDF" w:rsidRPr="00005E53" w:rsidRDefault="00A30FDF" w:rsidP="00791CB7">
            <w:pPr>
              <w:pStyle w:val="paralevel1"/>
              <w:keepNext/>
              <w:keepLines/>
              <w:numPr>
                <w:ilvl w:val="0"/>
                <w:numId w:val="8"/>
              </w:numPr>
              <w:tabs>
                <w:tab w:val="left" w:pos="176"/>
                <w:tab w:val="left" w:pos="1247"/>
                <w:tab w:val="left" w:pos="1871"/>
              </w:tabs>
              <w:spacing w:before="40" w:after="40"/>
              <w:ind w:left="34" w:firstLine="0"/>
              <w:rPr>
                <w:rFonts w:ascii="Times New Roman" w:hAnsi="Times New Roman" w:cs="Times New Roman"/>
              </w:rPr>
            </w:pPr>
            <w:r>
              <w:rPr>
                <w:rFonts w:ascii="Times New Roman" w:hAnsi="Times New Roman"/>
              </w:rPr>
              <w:t xml:space="preserve">Шлам </w:t>
            </w:r>
          </w:p>
          <w:p w:rsidR="00A30FDF" w:rsidRPr="00005E53" w:rsidRDefault="00A30FDF" w:rsidP="00791CB7">
            <w:pPr>
              <w:pStyle w:val="paralevel1"/>
              <w:keepNext/>
              <w:keepLines/>
              <w:numPr>
                <w:ilvl w:val="0"/>
                <w:numId w:val="8"/>
              </w:numPr>
              <w:tabs>
                <w:tab w:val="left" w:pos="176"/>
                <w:tab w:val="left" w:pos="1247"/>
                <w:tab w:val="left" w:pos="1871"/>
              </w:tabs>
              <w:spacing w:before="40" w:after="40"/>
              <w:ind w:left="34" w:firstLine="0"/>
              <w:rPr>
                <w:rFonts w:ascii="Times New Roman" w:hAnsi="Times New Roman" w:cs="Times New Roman"/>
              </w:rPr>
            </w:pPr>
            <w:r>
              <w:rPr>
                <w:rFonts w:ascii="Times New Roman" w:hAnsi="Times New Roman"/>
              </w:rPr>
              <w:t xml:space="preserve">Воздух </w:t>
            </w:r>
          </w:p>
        </w:tc>
      </w:tr>
      <w:tr w:rsidR="00A30FDF" w:rsidRPr="00FE75FE" w:rsidTr="007A438F">
        <w:trPr>
          <w:cantSplit/>
          <w:trHeight w:val="1180"/>
        </w:trPr>
        <w:tc>
          <w:tcPr>
            <w:tcW w:w="0" w:type="auto"/>
            <w:vMerge/>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tabs>
                <w:tab w:val="left" w:pos="624"/>
                <w:tab w:val="left" w:pos="1247"/>
                <w:tab w:val="left" w:pos="1871"/>
              </w:tabs>
              <w:spacing w:before="40" w:after="40"/>
              <w:ind w:left="113" w:right="113"/>
              <w:rPr>
                <w:rFonts w:ascii="Times New Roman" w:hAnsi="Times New Roman" w:cs="Times New Roman"/>
              </w:rPr>
            </w:pP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 xml:space="preserve">ПС, ГБЦД и другие добавки </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 xml:space="preserve">Производство суперконцентратов ГБЦД для огнестойкого ЭПС </w:t>
            </w: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Суперконцентраты (маточные смеси) ГБЦД для производства ЭП</w:t>
            </w:r>
          </w:p>
        </w:tc>
        <w:tc>
          <w:tcPr>
            <w:tcW w:w="0" w:type="auto"/>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tabs>
                <w:tab w:val="left" w:pos="624"/>
                <w:tab w:val="left" w:pos="1247"/>
                <w:tab w:val="left" w:pos="1871"/>
              </w:tabs>
              <w:spacing w:before="40" w:after="40"/>
              <w:ind w:left="0"/>
              <w:rPr>
                <w:rFonts w:ascii="Times New Roman" w:hAnsi="Times New Roman" w:cs="Times New Roman"/>
              </w:rPr>
            </w:pPr>
          </w:p>
        </w:tc>
      </w:tr>
      <w:tr w:rsidR="00A30FDF" w:rsidRPr="00FE75FE" w:rsidTr="007A438F">
        <w:trPr>
          <w:cantSplit/>
          <w:trHeight w:val="420"/>
        </w:trPr>
        <w:tc>
          <w:tcPr>
            <w:tcW w:w="0" w:type="auto"/>
            <w:vMerge/>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tabs>
                <w:tab w:val="left" w:pos="624"/>
                <w:tab w:val="left" w:pos="1247"/>
                <w:tab w:val="left" w:pos="1871"/>
              </w:tabs>
              <w:spacing w:before="40" w:after="40"/>
              <w:ind w:left="113" w:right="113"/>
              <w:rPr>
                <w:rFonts w:ascii="Times New Roman" w:hAnsi="Times New Roman" w:cs="Times New Roman"/>
              </w:rPr>
            </w:pP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ПАВ, ГБЦД, триоксид сурьмы, акриловые адгезивы</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Производство огнестойких покрытий оборотной стороны текстильных изделий</w:t>
            </w: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Смесь для покрытия оборотной стороны текстильных изделий</w:t>
            </w:r>
          </w:p>
        </w:tc>
        <w:tc>
          <w:tcPr>
            <w:tcW w:w="0" w:type="auto"/>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tabs>
                <w:tab w:val="left" w:pos="624"/>
                <w:tab w:val="left" w:pos="1247"/>
                <w:tab w:val="left" w:pos="1871"/>
              </w:tabs>
              <w:spacing w:before="40" w:after="40"/>
              <w:ind w:left="0"/>
              <w:rPr>
                <w:rFonts w:ascii="Times New Roman" w:hAnsi="Times New Roman" w:cs="Times New Roman"/>
              </w:rPr>
            </w:pPr>
          </w:p>
        </w:tc>
      </w:tr>
      <w:tr w:rsidR="00A30FDF" w:rsidRPr="00FE75FE" w:rsidTr="007A438F">
        <w:trPr>
          <w:cantSplit/>
          <w:trHeight w:val="950"/>
        </w:trPr>
        <w:tc>
          <w:tcPr>
            <w:tcW w:w="0" w:type="auto"/>
            <w:vMerge/>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tabs>
                <w:tab w:val="left" w:pos="624"/>
                <w:tab w:val="left" w:pos="1247"/>
                <w:tab w:val="left" w:pos="1871"/>
              </w:tabs>
              <w:spacing w:before="40" w:after="40"/>
              <w:ind w:left="113" w:right="113"/>
              <w:rPr>
                <w:rFonts w:ascii="Times New Roman" w:hAnsi="Times New Roman" w:cs="Times New Roman"/>
              </w:rPr>
            </w:pP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Текстильные изделия, ГБЦД</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Производство импрегнированных текстильных материалов</w:t>
            </w: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B85D7C" w:rsidP="00791CB7">
            <w:pPr>
              <w:pStyle w:val="paralevel1"/>
              <w:spacing w:before="40" w:after="40"/>
              <w:ind w:left="0"/>
              <w:rPr>
                <w:rFonts w:ascii="Times New Roman" w:hAnsi="Times New Roman" w:cs="Times New Roman"/>
              </w:rPr>
            </w:pPr>
            <w:r>
              <w:rPr>
                <w:rFonts w:ascii="Times New Roman" w:hAnsi="Times New Roman"/>
              </w:rPr>
              <w:t xml:space="preserve">Огнестойкие текстильные изделия </w:t>
            </w:r>
          </w:p>
        </w:tc>
        <w:tc>
          <w:tcPr>
            <w:tcW w:w="0" w:type="auto"/>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tabs>
                <w:tab w:val="left" w:pos="624"/>
                <w:tab w:val="left" w:pos="1247"/>
                <w:tab w:val="left" w:pos="1871"/>
              </w:tabs>
              <w:spacing w:before="40" w:after="40"/>
              <w:ind w:left="0"/>
              <w:rPr>
                <w:rFonts w:ascii="Times New Roman" w:hAnsi="Times New Roman" w:cs="Times New Roman"/>
              </w:rPr>
            </w:pPr>
          </w:p>
        </w:tc>
      </w:tr>
      <w:tr w:rsidR="00A30FDF" w:rsidRPr="00FE75FE" w:rsidTr="007A438F">
        <w:trPr>
          <w:cantSplit/>
          <w:trHeight w:val="794"/>
        </w:trPr>
        <w:tc>
          <w:tcPr>
            <w:tcW w:w="0" w:type="auto"/>
            <w:vMerge/>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tabs>
                <w:tab w:val="left" w:pos="624"/>
                <w:tab w:val="left" w:pos="1247"/>
                <w:tab w:val="left" w:pos="1871"/>
              </w:tabs>
              <w:spacing w:before="40" w:after="40"/>
              <w:ind w:left="113" w:right="113"/>
              <w:rPr>
                <w:rFonts w:ascii="Times New Roman" w:hAnsi="Times New Roman" w:cs="Times New Roman"/>
              </w:rPr>
            </w:pPr>
          </w:p>
        </w:tc>
        <w:tc>
          <w:tcPr>
            <w:tcW w:w="2178" w:type="dxa"/>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Полимер, ГБЦД</w:t>
            </w:r>
          </w:p>
        </w:tc>
        <w:tc>
          <w:tcPr>
            <w:tcW w:w="2265" w:type="dxa"/>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Производство огнестойких волокон</w:t>
            </w: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B85D7C" w:rsidP="00791CB7">
            <w:pPr>
              <w:pStyle w:val="paralevel1"/>
              <w:spacing w:before="40" w:after="40"/>
              <w:ind w:left="0"/>
              <w:rPr>
                <w:rFonts w:ascii="Times New Roman" w:hAnsi="Times New Roman" w:cs="Times New Roman"/>
              </w:rPr>
            </w:pPr>
            <w:r>
              <w:rPr>
                <w:rFonts w:ascii="Times New Roman" w:hAnsi="Times New Roman"/>
              </w:rPr>
              <w:t xml:space="preserve">Огнестойкий полимер для </w:t>
            </w:r>
            <w:r w:rsidR="0004143E">
              <w:rPr>
                <w:rFonts w:ascii="Times New Roman" w:hAnsi="Times New Roman"/>
              </w:rPr>
              <w:t>внедрения в текстильное волокно</w:t>
            </w:r>
          </w:p>
        </w:tc>
        <w:tc>
          <w:tcPr>
            <w:tcW w:w="0" w:type="auto"/>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tabs>
                <w:tab w:val="left" w:pos="624"/>
                <w:tab w:val="left" w:pos="1247"/>
                <w:tab w:val="left" w:pos="1871"/>
              </w:tabs>
              <w:spacing w:before="40" w:after="40"/>
              <w:ind w:left="0"/>
              <w:rPr>
                <w:rFonts w:ascii="Times New Roman" w:hAnsi="Times New Roman" w:cs="Times New Roman"/>
              </w:rPr>
            </w:pPr>
          </w:p>
        </w:tc>
      </w:tr>
      <w:tr w:rsidR="00A30FDF" w:rsidRPr="00FE75FE" w:rsidTr="007A438F">
        <w:trPr>
          <w:cantSplit/>
          <w:trHeight w:val="794"/>
        </w:trPr>
        <w:tc>
          <w:tcPr>
            <w:tcW w:w="0" w:type="auto"/>
            <w:vMerge/>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tabs>
                <w:tab w:val="left" w:pos="624"/>
                <w:tab w:val="left" w:pos="1247"/>
                <w:tab w:val="left" w:pos="1871"/>
              </w:tabs>
              <w:spacing w:before="40" w:after="40"/>
              <w:ind w:left="113" w:right="113"/>
              <w:rPr>
                <w:rFonts w:ascii="Times New Roman" w:hAnsi="Times New Roman" w:cs="Times New Roman"/>
              </w:rPr>
            </w:pPr>
          </w:p>
        </w:tc>
        <w:tc>
          <w:tcPr>
            <w:tcW w:w="2178" w:type="dxa"/>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Гранулы УППС, триоксид сурьмы, ГБЦД</w:t>
            </w:r>
          </w:p>
        </w:tc>
        <w:tc>
          <w:tcPr>
            <w:tcW w:w="2265" w:type="dxa"/>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УППС</w:t>
            </w: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B85D7C" w:rsidP="00791CB7">
            <w:pPr>
              <w:pStyle w:val="paralevel1"/>
              <w:spacing w:before="40" w:after="40"/>
              <w:ind w:left="0"/>
              <w:rPr>
                <w:rFonts w:ascii="Times New Roman" w:hAnsi="Times New Roman" w:cs="Times New Roman"/>
              </w:rPr>
            </w:pPr>
            <w:r>
              <w:rPr>
                <w:rFonts w:ascii="Times New Roman" w:hAnsi="Times New Roman"/>
              </w:rPr>
              <w:t>Гранулы огнестойкого УППС</w:t>
            </w:r>
          </w:p>
        </w:tc>
        <w:tc>
          <w:tcPr>
            <w:tcW w:w="0" w:type="auto"/>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tabs>
                <w:tab w:val="left" w:pos="624"/>
                <w:tab w:val="left" w:pos="1247"/>
                <w:tab w:val="left" w:pos="1871"/>
              </w:tabs>
              <w:spacing w:before="40" w:after="40"/>
              <w:ind w:left="0"/>
              <w:rPr>
                <w:rFonts w:ascii="Times New Roman" w:hAnsi="Times New Roman" w:cs="Times New Roman"/>
              </w:rPr>
            </w:pPr>
          </w:p>
        </w:tc>
      </w:tr>
      <w:tr w:rsidR="00A30FDF" w:rsidRPr="00FE75FE" w:rsidTr="007A438F">
        <w:trPr>
          <w:cantSplit/>
          <w:trHeight w:val="87"/>
        </w:trPr>
        <w:tc>
          <w:tcPr>
            <w:tcW w:w="0" w:type="auto"/>
            <w:vMerge/>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tabs>
                <w:tab w:val="left" w:pos="624"/>
                <w:tab w:val="left" w:pos="1247"/>
                <w:tab w:val="left" w:pos="1871"/>
              </w:tabs>
              <w:spacing w:before="40" w:after="40"/>
              <w:ind w:left="113" w:right="113"/>
              <w:rPr>
                <w:rFonts w:ascii="Times New Roman" w:hAnsi="Times New Roman" w:cs="Times New Roman"/>
              </w:rPr>
            </w:pPr>
          </w:p>
        </w:tc>
        <w:tc>
          <w:tcPr>
            <w:tcW w:w="2178" w:type="dxa"/>
            <w:vMerge w:val="restart"/>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2265" w:type="dxa"/>
            <w:vMerge w:val="restart"/>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 xml:space="preserve">Стирол-акрилонитриловые пластики </w:t>
            </w: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Стирол-акрилонитриловые смолы</w:t>
            </w:r>
          </w:p>
        </w:tc>
        <w:tc>
          <w:tcPr>
            <w:tcW w:w="0" w:type="auto"/>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tabs>
                <w:tab w:val="left" w:pos="624"/>
                <w:tab w:val="left" w:pos="1247"/>
                <w:tab w:val="left" w:pos="1871"/>
              </w:tabs>
              <w:spacing w:before="40" w:after="40"/>
              <w:ind w:left="0"/>
              <w:rPr>
                <w:rFonts w:ascii="Times New Roman" w:hAnsi="Times New Roman" w:cs="Times New Roman"/>
              </w:rPr>
            </w:pPr>
          </w:p>
        </w:tc>
      </w:tr>
      <w:tr w:rsidR="00A30FDF" w:rsidRPr="00FE75FE" w:rsidTr="007A438F">
        <w:trPr>
          <w:cantSplit/>
          <w:trHeight w:val="86"/>
        </w:trPr>
        <w:tc>
          <w:tcPr>
            <w:tcW w:w="0" w:type="auto"/>
            <w:vMerge/>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tabs>
                <w:tab w:val="left" w:pos="624"/>
                <w:tab w:val="left" w:pos="1247"/>
                <w:tab w:val="left" w:pos="1871"/>
              </w:tabs>
              <w:spacing w:before="40" w:after="40"/>
              <w:ind w:left="113" w:right="113"/>
              <w:rPr>
                <w:rFonts w:ascii="Times New Roman" w:hAnsi="Times New Roman" w:cs="Times New Roman"/>
              </w:rPr>
            </w:pPr>
          </w:p>
        </w:tc>
        <w:tc>
          <w:tcPr>
            <w:tcW w:w="2178"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2265"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Упаковка ГБЦД</w:t>
            </w:r>
          </w:p>
        </w:tc>
        <w:tc>
          <w:tcPr>
            <w:tcW w:w="0" w:type="auto"/>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tabs>
                <w:tab w:val="left" w:pos="624"/>
                <w:tab w:val="left" w:pos="1247"/>
                <w:tab w:val="left" w:pos="1871"/>
              </w:tabs>
              <w:spacing w:before="40" w:after="40"/>
              <w:ind w:left="0"/>
              <w:rPr>
                <w:rFonts w:ascii="Times New Roman" w:hAnsi="Times New Roman" w:cs="Times New Roman"/>
              </w:rPr>
            </w:pPr>
          </w:p>
        </w:tc>
      </w:tr>
      <w:tr w:rsidR="00A30FDF" w:rsidRPr="00FE75FE" w:rsidTr="007A438F">
        <w:trPr>
          <w:cantSplit/>
          <w:trHeight w:val="265"/>
        </w:trPr>
        <w:tc>
          <w:tcPr>
            <w:tcW w:w="0" w:type="auto"/>
            <w:vMerge/>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tabs>
                <w:tab w:val="left" w:pos="624"/>
                <w:tab w:val="left" w:pos="1247"/>
                <w:tab w:val="left" w:pos="1871"/>
              </w:tabs>
              <w:spacing w:before="40" w:after="40"/>
              <w:ind w:left="113" w:right="113"/>
              <w:rPr>
                <w:rFonts w:ascii="Times New Roman" w:hAnsi="Times New Roman" w:cs="Times New Roman"/>
              </w:rPr>
            </w:pPr>
          </w:p>
        </w:tc>
        <w:tc>
          <w:tcPr>
            <w:tcW w:w="2178" w:type="dxa"/>
            <w:vMerge w:val="restart"/>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2265" w:type="dxa"/>
            <w:vMerge w:val="restart"/>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Производство адг</w:t>
            </w:r>
            <w:r w:rsidR="002041B5">
              <w:rPr>
                <w:rFonts w:ascii="Times New Roman" w:hAnsi="Times New Roman"/>
              </w:rPr>
              <w:t>е</w:t>
            </w:r>
            <w:r>
              <w:rPr>
                <w:rFonts w:ascii="Times New Roman" w:hAnsi="Times New Roman"/>
              </w:rPr>
              <w:t>зивов и красок</w:t>
            </w: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Адгезивы, краски</w:t>
            </w:r>
          </w:p>
        </w:tc>
        <w:tc>
          <w:tcPr>
            <w:tcW w:w="0" w:type="auto"/>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tabs>
                <w:tab w:val="left" w:pos="624"/>
                <w:tab w:val="left" w:pos="1247"/>
                <w:tab w:val="left" w:pos="1871"/>
              </w:tabs>
              <w:spacing w:before="40" w:after="40"/>
              <w:ind w:left="0"/>
              <w:rPr>
                <w:rFonts w:ascii="Times New Roman" w:hAnsi="Times New Roman" w:cs="Times New Roman"/>
              </w:rPr>
            </w:pPr>
          </w:p>
        </w:tc>
      </w:tr>
      <w:tr w:rsidR="00A30FDF" w:rsidRPr="00FE75FE" w:rsidTr="007A438F">
        <w:trPr>
          <w:cantSplit/>
          <w:trHeight w:val="265"/>
        </w:trPr>
        <w:tc>
          <w:tcPr>
            <w:tcW w:w="0" w:type="auto"/>
            <w:vMerge/>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tabs>
                <w:tab w:val="left" w:pos="624"/>
                <w:tab w:val="left" w:pos="1247"/>
                <w:tab w:val="left" w:pos="1871"/>
              </w:tabs>
              <w:spacing w:before="40" w:after="40"/>
              <w:ind w:left="113" w:right="113"/>
              <w:rPr>
                <w:rFonts w:ascii="Times New Roman" w:hAnsi="Times New Roman" w:cs="Times New Roman"/>
              </w:rPr>
            </w:pPr>
          </w:p>
        </w:tc>
        <w:tc>
          <w:tcPr>
            <w:tcW w:w="2178"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2265"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Упаковка ГБЦД</w:t>
            </w:r>
          </w:p>
        </w:tc>
        <w:tc>
          <w:tcPr>
            <w:tcW w:w="0" w:type="auto"/>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tabs>
                <w:tab w:val="left" w:pos="624"/>
                <w:tab w:val="left" w:pos="1247"/>
                <w:tab w:val="left" w:pos="1871"/>
              </w:tabs>
              <w:spacing w:before="40" w:after="40"/>
              <w:ind w:left="0"/>
              <w:rPr>
                <w:rFonts w:ascii="Times New Roman" w:hAnsi="Times New Roman" w:cs="Times New Roman"/>
              </w:rPr>
            </w:pPr>
          </w:p>
        </w:tc>
      </w:tr>
      <w:tr w:rsidR="00A30FDF" w:rsidRPr="00FE75FE" w:rsidTr="00791CB7">
        <w:trPr>
          <w:cantSplit/>
          <w:trHeight w:val="357"/>
        </w:trPr>
        <w:tc>
          <w:tcPr>
            <w:tcW w:w="0" w:type="auto"/>
            <w:gridSpan w:val="5"/>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jc w:val="center"/>
              <w:rPr>
                <w:rFonts w:ascii="Times New Roman" w:hAnsi="Times New Roman" w:cs="Times New Roman"/>
                <w:b/>
                <w:bCs/>
              </w:rPr>
            </w:pPr>
            <w:r>
              <w:rPr>
                <w:rFonts w:ascii="Times New Roman" w:hAnsi="Times New Roman"/>
                <w:b/>
              </w:rPr>
              <w:t>ПРОИЗВОДСТВО ИЗДЕЛИЙ, СОДЕРЖАЩИХ ГБЦД</w:t>
            </w:r>
          </w:p>
          <w:p w:rsidR="00C716BB" w:rsidRDefault="00A30FDF" w:rsidP="00881F17">
            <w:pPr>
              <w:pStyle w:val="paralevel1"/>
              <w:spacing w:before="40" w:after="40"/>
              <w:ind w:left="0"/>
              <w:rPr>
                <w:rFonts w:ascii="Times New Roman" w:hAnsi="Times New Roman" w:cs="Times New Roman"/>
              </w:rPr>
            </w:pPr>
            <w:r>
              <w:rPr>
                <w:rFonts w:ascii="Times New Roman" w:hAnsi="Times New Roman"/>
              </w:rPr>
              <w:t>(</w:t>
            </w:r>
            <w:r w:rsidR="006A6FBA">
              <w:rPr>
                <w:rFonts w:ascii="Times New Roman" w:hAnsi="Times New Roman"/>
              </w:rPr>
              <w:t>П</w:t>
            </w:r>
            <w:r>
              <w:rPr>
                <w:rFonts w:ascii="Times New Roman" w:hAnsi="Times New Roman"/>
              </w:rPr>
              <w:t xml:space="preserve">риведенная ниже таблица </w:t>
            </w:r>
            <w:r w:rsidR="00881F17">
              <w:rPr>
                <w:rFonts w:ascii="Times New Roman" w:hAnsi="Times New Roman"/>
              </w:rPr>
              <w:t>включает изделия</w:t>
            </w:r>
            <w:r>
              <w:rPr>
                <w:rFonts w:ascii="Times New Roman" w:hAnsi="Times New Roman"/>
              </w:rPr>
              <w:t>, которые ста</w:t>
            </w:r>
            <w:r w:rsidR="00806084">
              <w:rPr>
                <w:rFonts w:ascii="Times New Roman" w:hAnsi="Times New Roman"/>
              </w:rPr>
              <w:t>новятся</w:t>
            </w:r>
            <w:r>
              <w:rPr>
                <w:rFonts w:ascii="Times New Roman" w:hAnsi="Times New Roman"/>
              </w:rPr>
              <w:t xml:space="preserve"> отходами. Такие отходы могут также образовываться на производственных предприятиях (например, это могут быть остатки, отходы резки и т.п.)</w:t>
            </w:r>
          </w:p>
        </w:tc>
      </w:tr>
      <w:tr w:rsidR="00A30FDF" w:rsidRPr="00FE75FE" w:rsidTr="007A438F">
        <w:trPr>
          <w:cantSplit/>
          <w:trHeight w:val="8354"/>
        </w:trPr>
        <w:tc>
          <w:tcPr>
            <w:tcW w:w="0" w:type="auto"/>
            <w:vMerge w:val="restart"/>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tabs>
                <w:tab w:val="left" w:pos="624"/>
                <w:tab w:val="left" w:pos="1247"/>
                <w:tab w:val="left" w:pos="1871"/>
              </w:tabs>
              <w:spacing w:before="40" w:after="40"/>
              <w:ind w:left="113" w:right="113"/>
              <w:jc w:val="center"/>
              <w:rPr>
                <w:rFonts w:ascii="Times New Roman" w:hAnsi="Times New Roman" w:cs="Times New Roman"/>
                <w:b/>
                <w:bCs/>
              </w:rPr>
            </w:pPr>
            <w:r>
              <w:rPr>
                <w:rFonts w:ascii="Times New Roman" w:hAnsi="Times New Roman"/>
                <w:b/>
              </w:rPr>
              <w:t>Изделия из ППС</w:t>
            </w:r>
          </w:p>
        </w:tc>
        <w:tc>
          <w:tcPr>
            <w:tcW w:w="2178" w:type="dxa"/>
            <w:vMerge w:val="restart"/>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p w:rsidR="00A30FDF" w:rsidRPr="00005E53" w:rsidRDefault="00A30FDF" w:rsidP="00791CB7">
            <w:pPr>
              <w:pStyle w:val="paralevel1"/>
              <w:spacing w:before="40" w:after="40"/>
              <w:ind w:left="0"/>
              <w:rPr>
                <w:rFonts w:ascii="Times New Roman" w:hAnsi="Times New Roman" w:cs="Times New Roman"/>
              </w:rPr>
            </w:pPr>
          </w:p>
          <w:p w:rsidR="00A30FDF" w:rsidRPr="00806084" w:rsidRDefault="00A30FDF" w:rsidP="00791CB7">
            <w:pPr>
              <w:pStyle w:val="paralevel1"/>
              <w:spacing w:before="40" w:after="40"/>
              <w:ind w:left="0"/>
              <w:rPr>
                <w:rFonts w:ascii="Times New Roman" w:hAnsi="Times New Roman" w:cs="Times New Roman"/>
              </w:rPr>
            </w:pPr>
            <w:r w:rsidRPr="00806084">
              <w:rPr>
                <w:rFonts w:ascii="Times New Roman" w:hAnsi="Times New Roman" w:cs="Times New Roman"/>
              </w:rPr>
              <w:t>Гранулы ППС</w:t>
            </w:r>
          </w:p>
        </w:tc>
        <w:tc>
          <w:tcPr>
            <w:tcW w:w="2265" w:type="dxa"/>
            <w:vMerge w:val="restart"/>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adjustRightInd w:val="0"/>
              <w:snapToGrid w:val="0"/>
              <w:spacing w:before="40" w:after="40"/>
              <w:ind w:left="0"/>
              <w:rPr>
                <w:rFonts w:ascii="Times New Roman" w:hAnsi="Times New Roman" w:cs="Times New Roman"/>
              </w:rPr>
            </w:pPr>
            <w:r>
              <w:rPr>
                <w:rFonts w:ascii="Times New Roman" w:hAnsi="Times New Roman"/>
              </w:rPr>
              <w:t>Вспенивание и литье</w:t>
            </w:r>
          </w:p>
        </w:tc>
        <w:tc>
          <w:tcPr>
            <w:tcW w:w="0" w:type="auto"/>
            <w:tcBorders>
              <w:top w:val="single" w:sz="4" w:space="0" w:color="auto"/>
              <w:left w:val="single" w:sz="4" w:space="0" w:color="auto"/>
              <w:bottom w:val="single" w:sz="4" w:space="0" w:color="auto"/>
              <w:right w:val="single" w:sz="4" w:space="0" w:color="auto"/>
            </w:tcBorders>
          </w:tcPr>
          <w:p w:rsidR="00A30FDF" w:rsidRPr="00881F17" w:rsidRDefault="00B85D7C" w:rsidP="00791CB7">
            <w:pPr>
              <w:pStyle w:val="paralevel1"/>
              <w:adjustRightInd w:val="0"/>
              <w:snapToGrid w:val="0"/>
              <w:spacing w:before="40" w:after="40"/>
              <w:ind w:left="0"/>
              <w:rPr>
                <w:rFonts w:ascii="Times New Roman" w:hAnsi="Times New Roman" w:cs="Times New Roman"/>
              </w:rPr>
            </w:pPr>
            <w:r>
              <w:rPr>
                <w:rFonts w:ascii="Times New Roman" w:hAnsi="Times New Roman"/>
              </w:rPr>
              <w:t>Огнестойкая теплоизоляция из ППП, в том числе</w:t>
            </w:r>
            <w:r w:rsidR="00881F17">
              <w:rPr>
                <w:rFonts w:ascii="Times New Roman" w:hAnsi="Times New Roman"/>
              </w:rPr>
              <w:t xml:space="preserve"> </w:t>
            </w:r>
            <w:r w:rsidR="00881F17" w:rsidRPr="00881F17">
              <w:rPr>
                <w:rFonts w:ascii="Times New Roman" w:hAnsi="Times New Roman" w:cs="Times New Roman"/>
              </w:rPr>
              <w:t>теплоизоляционные плиты</w:t>
            </w:r>
            <w:r w:rsidRPr="00881F17">
              <w:rPr>
                <w:rFonts w:ascii="Times New Roman" w:hAnsi="Times New Roman" w:cs="Times New Roman"/>
              </w:rPr>
              <w:t>:</w:t>
            </w:r>
          </w:p>
          <w:p w:rsidR="00A30FDF" w:rsidRPr="00005E53" w:rsidRDefault="00A30FDF" w:rsidP="00791CB7">
            <w:pPr>
              <w:pStyle w:val="paralevel1"/>
              <w:numPr>
                <w:ilvl w:val="0"/>
                <w:numId w:val="9"/>
              </w:numPr>
              <w:adjustRightInd w:val="0"/>
              <w:snapToGrid w:val="0"/>
              <w:spacing w:before="40" w:after="40"/>
              <w:ind w:left="272" w:hanging="272"/>
              <w:rPr>
                <w:rFonts w:ascii="Times New Roman" w:hAnsi="Times New Roman" w:cs="Times New Roman"/>
              </w:rPr>
            </w:pPr>
            <w:r>
              <w:rPr>
                <w:rFonts w:ascii="Times New Roman" w:hAnsi="Times New Roman"/>
              </w:rPr>
              <w:t>Теплоизоляция плоской кровли</w:t>
            </w:r>
          </w:p>
          <w:p w:rsidR="00A30FDF" w:rsidRPr="00005E53" w:rsidRDefault="00A30FDF" w:rsidP="00791CB7">
            <w:pPr>
              <w:pStyle w:val="paralevel1"/>
              <w:numPr>
                <w:ilvl w:val="0"/>
                <w:numId w:val="9"/>
              </w:numPr>
              <w:adjustRightInd w:val="0"/>
              <w:snapToGrid w:val="0"/>
              <w:spacing w:before="40" w:after="40"/>
              <w:ind w:left="272" w:hanging="272"/>
              <w:rPr>
                <w:rFonts w:ascii="Times New Roman" w:hAnsi="Times New Roman" w:cs="Times New Roman"/>
              </w:rPr>
            </w:pPr>
            <w:r>
              <w:rPr>
                <w:rFonts w:ascii="Times New Roman" w:hAnsi="Times New Roman"/>
              </w:rPr>
              <w:t>Теплоизоляция скатной кровли</w:t>
            </w:r>
          </w:p>
          <w:p w:rsidR="00A30FDF" w:rsidRPr="00005E53" w:rsidRDefault="00A800F9" w:rsidP="00791CB7">
            <w:pPr>
              <w:pStyle w:val="paralevel1"/>
              <w:numPr>
                <w:ilvl w:val="0"/>
                <w:numId w:val="9"/>
              </w:numPr>
              <w:adjustRightInd w:val="0"/>
              <w:snapToGrid w:val="0"/>
              <w:spacing w:before="40" w:after="40"/>
              <w:ind w:left="272" w:hanging="272"/>
              <w:rPr>
                <w:rFonts w:ascii="Times New Roman" w:hAnsi="Times New Roman" w:cs="Times New Roman"/>
              </w:rPr>
            </w:pPr>
            <w:r>
              <w:rPr>
                <w:rFonts w:ascii="Times New Roman" w:hAnsi="Times New Roman"/>
              </w:rPr>
              <w:t>Теплоизоляция пола по схеме «укладка плит на грунт»</w:t>
            </w:r>
          </w:p>
          <w:p w:rsidR="00A30FDF" w:rsidRPr="00005E53" w:rsidRDefault="00A30FDF" w:rsidP="00791CB7">
            <w:pPr>
              <w:pStyle w:val="paralevel1"/>
              <w:numPr>
                <w:ilvl w:val="0"/>
                <w:numId w:val="9"/>
              </w:numPr>
              <w:adjustRightInd w:val="0"/>
              <w:snapToGrid w:val="0"/>
              <w:spacing w:before="40" w:after="40"/>
              <w:ind w:left="272" w:hanging="272"/>
              <w:rPr>
                <w:rFonts w:ascii="Times New Roman" w:hAnsi="Times New Roman" w:cs="Times New Roman"/>
              </w:rPr>
            </w:pPr>
            <w:r>
              <w:rPr>
                <w:rFonts w:ascii="Times New Roman" w:hAnsi="Times New Roman"/>
              </w:rPr>
              <w:t>Системы теплоизолированных бетонных полов</w:t>
            </w:r>
          </w:p>
          <w:p w:rsidR="00A30FDF" w:rsidRPr="00005E53" w:rsidRDefault="00A30FDF" w:rsidP="00791CB7">
            <w:pPr>
              <w:pStyle w:val="paralevel1"/>
              <w:numPr>
                <w:ilvl w:val="0"/>
                <w:numId w:val="9"/>
              </w:numPr>
              <w:adjustRightInd w:val="0"/>
              <w:snapToGrid w:val="0"/>
              <w:spacing w:before="40" w:after="40"/>
              <w:ind w:left="272" w:hanging="272"/>
              <w:rPr>
                <w:rFonts w:ascii="Times New Roman" w:hAnsi="Times New Roman" w:cs="Times New Roman"/>
              </w:rPr>
            </w:pPr>
            <w:r>
              <w:rPr>
                <w:rFonts w:ascii="Times New Roman" w:hAnsi="Times New Roman"/>
              </w:rPr>
              <w:t xml:space="preserve">Теплоизоляция </w:t>
            </w:r>
            <w:r w:rsidR="00A800F9">
              <w:rPr>
                <w:rFonts w:ascii="Times New Roman" w:hAnsi="Times New Roman"/>
              </w:rPr>
              <w:t>внутренних стен гипсокартоном («дубляж»</w:t>
            </w:r>
            <w:r>
              <w:rPr>
                <w:rFonts w:ascii="Times New Roman" w:hAnsi="Times New Roman"/>
              </w:rPr>
              <w:t>)</w:t>
            </w:r>
          </w:p>
          <w:p w:rsidR="00A30FDF" w:rsidRPr="00005E53" w:rsidRDefault="00A30FDF" w:rsidP="00791CB7">
            <w:pPr>
              <w:pStyle w:val="paralevel1"/>
              <w:numPr>
                <w:ilvl w:val="0"/>
                <w:numId w:val="9"/>
              </w:numPr>
              <w:adjustRightInd w:val="0"/>
              <w:snapToGrid w:val="0"/>
              <w:spacing w:before="40" w:after="40"/>
              <w:ind w:left="272" w:hanging="272"/>
              <w:rPr>
                <w:rFonts w:ascii="Times New Roman" w:hAnsi="Times New Roman" w:cs="Times New Roman"/>
              </w:rPr>
            </w:pPr>
            <w:r>
              <w:rPr>
                <w:rFonts w:ascii="Times New Roman" w:hAnsi="Times New Roman"/>
              </w:rPr>
              <w:t>Утепление наружных стен или СФТК (системы фасадные теплоизоляционные композиционные)</w:t>
            </w:r>
          </w:p>
          <w:p w:rsidR="00A30FDF" w:rsidRPr="00005E53" w:rsidRDefault="00A30FDF" w:rsidP="00791CB7">
            <w:pPr>
              <w:pStyle w:val="paralevel1"/>
              <w:numPr>
                <w:ilvl w:val="0"/>
                <w:numId w:val="9"/>
              </w:numPr>
              <w:adjustRightInd w:val="0"/>
              <w:snapToGrid w:val="0"/>
              <w:spacing w:before="40" w:after="40"/>
              <w:ind w:left="272" w:hanging="272"/>
              <w:rPr>
                <w:rFonts w:ascii="Times New Roman" w:hAnsi="Times New Roman" w:cs="Times New Roman"/>
              </w:rPr>
            </w:pPr>
            <w:r>
              <w:rPr>
                <w:rFonts w:ascii="Times New Roman" w:hAnsi="Times New Roman"/>
              </w:rPr>
              <w:t>Плиты для теплоизоляции пустотных стен (колодезная кладка)</w:t>
            </w:r>
          </w:p>
          <w:p w:rsidR="00A30FDF" w:rsidRPr="00005E53" w:rsidRDefault="00A30FDF" w:rsidP="00791CB7">
            <w:pPr>
              <w:pStyle w:val="paralevel1"/>
              <w:numPr>
                <w:ilvl w:val="0"/>
                <w:numId w:val="9"/>
              </w:numPr>
              <w:adjustRightInd w:val="0"/>
              <w:snapToGrid w:val="0"/>
              <w:spacing w:before="40" w:after="40"/>
              <w:ind w:left="272" w:hanging="272"/>
              <w:rPr>
                <w:rFonts w:ascii="Times New Roman" w:hAnsi="Times New Roman" w:cs="Times New Roman"/>
              </w:rPr>
            </w:pPr>
            <w:r>
              <w:rPr>
                <w:rFonts w:ascii="Times New Roman" w:hAnsi="Times New Roman"/>
              </w:rPr>
              <w:t>Сыпучий наполнитель для теплоизоляции пустотных стен</w:t>
            </w:r>
          </w:p>
          <w:p w:rsidR="00A30FDF" w:rsidRPr="00005E53" w:rsidRDefault="00A30FDF" w:rsidP="00791CB7">
            <w:pPr>
              <w:pStyle w:val="paralevel1"/>
              <w:numPr>
                <w:ilvl w:val="0"/>
                <w:numId w:val="9"/>
              </w:numPr>
              <w:adjustRightInd w:val="0"/>
              <w:snapToGrid w:val="0"/>
              <w:spacing w:before="40" w:after="40"/>
              <w:ind w:left="272" w:hanging="272"/>
              <w:rPr>
                <w:rFonts w:ascii="Times New Roman" w:hAnsi="Times New Roman" w:cs="Times New Roman"/>
              </w:rPr>
            </w:pPr>
            <w:r>
              <w:rPr>
                <w:rFonts w:ascii="Times New Roman" w:hAnsi="Times New Roman"/>
              </w:rPr>
              <w:t>Теплоизолированные бетонные блоки (ICF)</w:t>
            </w:r>
          </w:p>
          <w:p w:rsidR="00A30FDF" w:rsidRPr="00005E53" w:rsidRDefault="00A30FDF" w:rsidP="00791CB7">
            <w:pPr>
              <w:pStyle w:val="paralevel1"/>
              <w:numPr>
                <w:ilvl w:val="0"/>
                <w:numId w:val="9"/>
              </w:numPr>
              <w:adjustRightInd w:val="0"/>
              <w:snapToGrid w:val="0"/>
              <w:spacing w:before="40" w:after="40"/>
              <w:ind w:left="272" w:hanging="272"/>
              <w:rPr>
                <w:rFonts w:ascii="Times New Roman" w:hAnsi="Times New Roman" w:cs="Times New Roman"/>
              </w:rPr>
            </w:pPr>
            <w:r>
              <w:rPr>
                <w:rFonts w:ascii="Times New Roman" w:hAnsi="Times New Roman"/>
              </w:rPr>
              <w:t>Фундаментные системы и другие пустотообразующие системы</w:t>
            </w:r>
          </w:p>
          <w:p w:rsidR="00A30FDF" w:rsidRPr="00005E53" w:rsidRDefault="00A30FDF" w:rsidP="00791CB7">
            <w:pPr>
              <w:pStyle w:val="paralevel1"/>
              <w:numPr>
                <w:ilvl w:val="0"/>
                <w:numId w:val="9"/>
              </w:numPr>
              <w:adjustRightInd w:val="0"/>
              <w:snapToGrid w:val="0"/>
              <w:spacing w:before="40" w:after="40"/>
              <w:ind w:left="272" w:hanging="272"/>
              <w:rPr>
                <w:rFonts w:ascii="Times New Roman" w:hAnsi="Times New Roman" w:cs="Times New Roman"/>
              </w:rPr>
            </w:pPr>
            <w:r>
              <w:rPr>
                <w:rFonts w:ascii="Times New Roman" w:hAnsi="Times New Roman"/>
              </w:rPr>
              <w:t>Несущие фундаментные элементы</w:t>
            </w:r>
          </w:p>
          <w:p w:rsidR="00A30FDF" w:rsidRPr="00005E53" w:rsidRDefault="00A30FDF" w:rsidP="00791CB7">
            <w:pPr>
              <w:pStyle w:val="paralevel1"/>
              <w:numPr>
                <w:ilvl w:val="0"/>
                <w:numId w:val="9"/>
              </w:numPr>
              <w:adjustRightInd w:val="0"/>
              <w:snapToGrid w:val="0"/>
              <w:spacing w:before="40" w:after="40"/>
              <w:ind w:left="272" w:hanging="272"/>
              <w:rPr>
                <w:rFonts w:ascii="Times New Roman" w:hAnsi="Times New Roman" w:cs="Times New Roman"/>
              </w:rPr>
            </w:pPr>
            <w:r>
              <w:rPr>
                <w:rFonts w:ascii="Times New Roman" w:hAnsi="Times New Roman"/>
              </w:rPr>
              <w:t>Базовый материал для ППС, используемого в многослойных сэндвич-панелях и панелях с несущей обшивкой (деревометаллические волокнистые плиты)</w:t>
            </w:r>
          </w:p>
          <w:p w:rsidR="00A30FDF" w:rsidRPr="00005E53" w:rsidRDefault="00A30FDF" w:rsidP="00791CB7">
            <w:pPr>
              <w:pStyle w:val="paralevel1"/>
              <w:numPr>
                <w:ilvl w:val="0"/>
                <w:numId w:val="9"/>
              </w:numPr>
              <w:adjustRightInd w:val="0"/>
              <w:snapToGrid w:val="0"/>
              <w:spacing w:before="40" w:after="40"/>
              <w:ind w:left="272" w:hanging="272"/>
              <w:rPr>
                <w:rFonts w:ascii="Times New Roman" w:hAnsi="Times New Roman" w:cs="Times New Roman"/>
              </w:rPr>
            </w:pPr>
            <w:r>
              <w:rPr>
                <w:rFonts w:ascii="Times New Roman" w:hAnsi="Times New Roman"/>
              </w:rPr>
              <w:t>Системы подогрева пола</w:t>
            </w:r>
          </w:p>
          <w:p w:rsidR="00A30FDF" w:rsidRPr="00005E53" w:rsidRDefault="00A30FDF" w:rsidP="00791CB7">
            <w:pPr>
              <w:pStyle w:val="paralevel1"/>
              <w:numPr>
                <w:ilvl w:val="0"/>
                <w:numId w:val="9"/>
              </w:numPr>
              <w:adjustRightInd w:val="0"/>
              <w:snapToGrid w:val="0"/>
              <w:spacing w:before="40" w:after="40"/>
              <w:ind w:left="272" w:hanging="272"/>
              <w:rPr>
                <w:rFonts w:ascii="Times New Roman" w:hAnsi="Times New Roman" w:cs="Times New Roman"/>
              </w:rPr>
            </w:pPr>
            <w:r>
              <w:rPr>
                <w:rFonts w:ascii="Times New Roman" w:hAnsi="Times New Roman"/>
              </w:rPr>
              <w:t>Звукоизоляция плавающего пола (для устранения передачи звука от контакта)</w:t>
            </w:r>
          </w:p>
          <w:p w:rsidR="00A30FDF" w:rsidRPr="00005E53" w:rsidRDefault="00A30FDF" w:rsidP="00791CB7">
            <w:pPr>
              <w:pStyle w:val="paralevel1"/>
              <w:numPr>
                <w:ilvl w:val="0"/>
                <w:numId w:val="9"/>
              </w:numPr>
              <w:adjustRightInd w:val="0"/>
              <w:snapToGrid w:val="0"/>
              <w:spacing w:before="40" w:after="40"/>
              <w:ind w:left="272" w:hanging="272"/>
              <w:rPr>
                <w:rFonts w:ascii="Times New Roman" w:hAnsi="Times New Roman" w:cs="Times New Roman"/>
              </w:rPr>
            </w:pPr>
            <w:r>
              <w:rPr>
                <w:rFonts w:ascii="Times New Roman" w:hAnsi="Times New Roman"/>
              </w:rPr>
              <w:t>Дренажные плиты из ППС</w:t>
            </w:r>
          </w:p>
        </w:tc>
        <w:tc>
          <w:tcPr>
            <w:tcW w:w="0" w:type="auto"/>
            <w:vMerge w:val="restart"/>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tabs>
                <w:tab w:val="left" w:pos="176"/>
                <w:tab w:val="left" w:pos="1247"/>
                <w:tab w:val="left" w:pos="1871"/>
              </w:tabs>
              <w:spacing w:before="40" w:after="40"/>
              <w:ind w:left="0"/>
              <w:rPr>
                <w:rFonts w:ascii="Times New Roman" w:hAnsi="Times New Roman" w:cs="Times New Roman"/>
              </w:rPr>
            </w:pPr>
          </w:p>
          <w:p w:rsidR="00A30FDF" w:rsidRPr="00005E53" w:rsidRDefault="00A30FDF" w:rsidP="00791CB7">
            <w:pPr>
              <w:pStyle w:val="paralevel1"/>
              <w:tabs>
                <w:tab w:val="left" w:pos="176"/>
                <w:tab w:val="left" w:pos="1247"/>
                <w:tab w:val="left" w:pos="1871"/>
              </w:tabs>
              <w:spacing w:before="40" w:after="40"/>
              <w:ind w:left="0"/>
              <w:rPr>
                <w:rFonts w:ascii="Times New Roman" w:hAnsi="Times New Roman" w:cs="Times New Roman"/>
              </w:rPr>
            </w:pPr>
          </w:p>
          <w:p w:rsidR="00A30FDF" w:rsidRPr="00005E53" w:rsidRDefault="00A30FDF" w:rsidP="00791CB7">
            <w:pPr>
              <w:pStyle w:val="paralevel1"/>
              <w:numPr>
                <w:ilvl w:val="0"/>
                <w:numId w:val="8"/>
              </w:numPr>
              <w:tabs>
                <w:tab w:val="left" w:pos="176"/>
              </w:tabs>
              <w:spacing w:before="40" w:after="40"/>
              <w:ind w:left="34" w:firstLine="0"/>
              <w:rPr>
                <w:rFonts w:ascii="Times New Roman" w:hAnsi="Times New Roman" w:cs="Times New Roman"/>
              </w:rPr>
            </w:pPr>
            <w:r>
              <w:rPr>
                <w:rFonts w:ascii="Times New Roman" w:hAnsi="Times New Roman"/>
              </w:rPr>
              <w:t>Твердые отходы</w:t>
            </w:r>
          </w:p>
          <w:p w:rsidR="00A30FDF" w:rsidRPr="00005E53" w:rsidRDefault="00A30FDF" w:rsidP="00791CB7">
            <w:pPr>
              <w:pStyle w:val="paralevel1"/>
              <w:numPr>
                <w:ilvl w:val="0"/>
                <w:numId w:val="8"/>
              </w:numPr>
              <w:tabs>
                <w:tab w:val="left" w:pos="176"/>
              </w:tabs>
              <w:spacing w:before="40" w:after="40"/>
              <w:ind w:left="34" w:firstLine="0"/>
              <w:rPr>
                <w:rFonts w:ascii="Times New Roman" w:hAnsi="Times New Roman" w:cs="Times New Roman"/>
              </w:rPr>
            </w:pPr>
            <w:r>
              <w:rPr>
                <w:rFonts w:ascii="Times New Roman" w:hAnsi="Times New Roman"/>
              </w:rPr>
              <w:t>Фильтрат свалок</w:t>
            </w:r>
          </w:p>
          <w:p w:rsidR="00A30FDF" w:rsidRPr="00005E53" w:rsidRDefault="00A30FDF" w:rsidP="00791CB7">
            <w:pPr>
              <w:pStyle w:val="paralevel1"/>
              <w:numPr>
                <w:ilvl w:val="0"/>
                <w:numId w:val="8"/>
              </w:numPr>
              <w:tabs>
                <w:tab w:val="left" w:pos="176"/>
              </w:tabs>
              <w:spacing w:before="40" w:after="40"/>
              <w:ind w:left="34" w:firstLine="0"/>
              <w:rPr>
                <w:rFonts w:ascii="Times New Roman" w:hAnsi="Times New Roman" w:cs="Times New Roman"/>
              </w:rPr>
            </w:pPr>
            <w:r>
              <w:rPr>
                <w:rFonts w:ascii="Times New Roman" w:hAnsi="Times New Roman"/>
              </w:rPr>
              <w:t>Отходы жидких промышленных и бытовых чистящих средств</w:t>
            </w:r>
          </w:p>
          <w:p w:rsidR="00A30FDF" w:rsidRPr="00005E53" w:rsidRDefault="00A30FDF" w:rsidP="00791CB7">
            <w:pPr>
              <w:pStyle w:val="paralevel1"/>
              <w:numPr>
                <w:ilvl w:val="0"/>
                <w:numId w:val="8"/>
              </w:numPr>
              <w:tabs>
                <w:tab w:val="left" w:pos="176"/>
              </w:tabs>
              <w:spacing w:before="40" w:after="40"/>
              <w:ind w:left="34" w:firstLine="0"/>
              <w:rPr>
                <w:rFonts w:ascii="Times New Roman" w:hAnsi="Times New Roman" w:cs="Times New Roman"/>
              </w:rPr>
            </w:pPr>
            <w:r>
              <w:rPr>
                <w:rFonts w:ascii="Times New Roman" w:hAnsi="Times New Roman"/>
              </w:rPr>
              <w:t>Сточные воды</w:t>
            </w:r>
          </w:p>
          <w:p w:rsidR="00A30FDF" w:rsidRPr="00005E53" w:rsidRDefault="00A30FDF" w:rsidP="00791CB7">
            <w:pPr>
              <w:pStyle w:val="paralevel1"/>
              <w:numPr>
                <w:ilvl w:val="0"/>
                <w:numId w:val="8"/>
              </w:numPr>
              <w:tabs>
                <w:tab w:val="left" w:pos="176"/>
              </w:tabs>
              <w:spacing w:before="40" w:after="40"/>
              <w:ind w:left="34" w:firstLine="0"/>
              <w:rPr>
                <w:rFonts w:ascii="Times New Roman" w:hAnsi="Times New Roman" w:cs="Times New Roman"/>
              </w:rPr>
            </w:pPr>
            <w:r>
              <w:rPr>
                <w:rFonts w:ascii="Times New Roman" w:hAnsi="Times New Roman"/>
              </w:rPr>
              <w:t>Шлам</w:t>
            </w:r>
          </w:p>
          <w:p w:rsidR="00A30FDF" w:rsidRPr="00005E53" w:rsidRDefault="00A30FDF" w:rsidP="00791CB7">
            <w:pPr>
              <w:pStyle w:val="paralevel1"/>
              <w:numPr>
                <w:ilvl w:val="0"/>
                <w:numId w:val="8"/>
              </w:numPr>
              <w:tabs>
                <w:tab w:val="left" w:pos="176"/>
              </w:tabs>
              <w:spacing w:before="40" w:after="40"/>
              <w:ind w:left="34" w:firstLine="0"/>
              <w:rPr>
                <w:rFonts w:ascii="Times New Roman" w:hAnsi="Times New Roman" w:cs="Times New Roman"/>
              </w:rPr>
            </w:pPr>
            <w:r>
              <w:rPr>
                <w:rFonts w:ascii="Times New Roman" w:hAnsi="Times New Roman"/>
              </w:rPr>
              <w:t>Воздух</w:t>
            </w:r>
          </w:p>
        </w:tc>
      </w:tr>
      <w:tr w:rsidR="00A30FDF" w:rsidRPr="00FE75FE" w:rsidTr="007A438F">
        <w:trPr>
          <w:cantSplit/>
          <w:trHeight w:val="59"/>
        </w:trPr>
        <w:tc>
          <w:tcPr>
            <w:tcW w:w="0" w:type="auto"/>
            <w:vMerge/>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tabs>
                <w:tab w:val="left" w:pos="624"/>
                <w:tab w:val="left" w:pos="1247"/>
                <w:tab w:val="left" w:pos="1871"/>
              </w:tabs>
              <w:spacing w:before="40" w:after="40"/>
              <w:ind w:left="113" w:right="113"/>
              <w:rPr>
                <w:rFonts w:ascii="Times New Roman" w:hAnsi="Times New Roman" w:cs="Times New Roman"/>
              </w:rPr>
            </w:pPr>
          </w:p>
        </w:tc>
        <w:tc>
          <w:tcPr>
            <w:tcW w:w="2178"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2265"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adjustRightInd w:val="0"/>
              <w:snapToGrid w:val="0"/>
              <w:spacing w:before="40" w:after="40"/>
              <w:ind w:left="0"/>
              <w:rPr>
                <w:rFonts w:ascii="Times New Roman" w:hAnsi="Times New Roman" w:cs="Times New Roman"/>
              </w:rPr>
            </w:pPr>
            <w:r>
              <w:rPr>
                <w:rFonts w:ascii="Times New Roman" w:hAnsi="Times New Roman"/>
              </w:rPr>
              <w:t>ППС-бетонные блоки (кирпичи), ППС-бетон</w:t>
            </w:r>
          </w:p>
        </w:tc>
        <w:tc>
          <w:tcPr>
            <w:tcW w:w="0" w:type="auto"/>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tabs>
                <w:tab w:val="left" w:pos="624"/>
                <w:tab w:val="left" w:pos="1247"/>
                <w:tab w:val="left" w:pos="1871"/>
              </w:tabs>
              <w:spacing w:before="40" w:after="40"/>
              <w:ind w:left="0"/>
              <w:rPr>
                <w:rFonts w:ascii="Times New Roman" w:hAnsi="Times New Roman" w:cs="Times New Roman"/>
              </w:rPr>
            </w:pPr>
          </w:p>
        </w:tc>
      </w:tr>
      <w:tr w:rsidR="00A30FDF" w:rsidRPr="00FE75FE" w:rsidTr="007A438F">
        <w:trPr>
          <w:cantSplit/>
          <w:trHeight w:val="57"/>
        </w:trPr>
        <w:tc>
          <w:tcPr>
            <w:tcW w:w="0" w:type="auto"/>
            <w:vMerge/>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tabs>
                <w:tab w:val="left" w:pos="624"/>
                <w:tab w:val="left" w:pos="1247"/>
                <w:tab w:val="left" w:pos="1871"/>
              </w:tabs>
              <w:spacing w:before="40" w:after="40"/>
              <w:ind w:left="113" w:right="113"/>
              <w:rPr>
                <w:rFonts w:ascii="Times New Roman" w:hAnsi="Times New Roman" w:cs="Times New Roman"/>
              </w:rPr>
            </w:pPr>
          </w:p>
        </w:tc>
        <w:tc>
          <w:tcPr>
            <w:tcW w:w="2178"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2265"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adjustRightInd w:val="0"/>
              <w:snapToGrid w:val="0"/>
              <w:spacing w:before="40" w:after="40"/>
              <w:ind w:left="0"/>
              <w:rPr>
                <w:rFonts w:ascii="Times New Roman" w:hAnsi="Times New Roman" w:cs="Times New Roman"/>
              </w:rPr>
            </w:pPr>
            <w:r>
              <w:rPr>
                <w:rFonts w:ascii="Times New Roman" w:hAnsi="Times New Roman"/>
              </w:rPr>
              <w:t>Пеноматериал для стабилизации грунта (используется в гражданском строительстве)</w:t>
            </w:r>
          </w:p>
        </w:tc>
        <w:tc>
          <w:tcPr>
            <w:tcW w:w="0" w:type="auto"/>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tabs>
                <w:tab w:val="left" w:pos="624"/>
                <w:tab w:val="left" w:pos="1247"/>
                <w:tab w:val="left" w:pos="1871"/>
              </w:tabs>
              <w:spacing w:before="40" w:after="40"/>
              <w:ind w:left="0"/>
              <w:rPr>
                <w:rFonts w:ascii="Times New Roman" w:hAnsi="Times New Roman" w:cs="Times New Roman"/>
              </w:rPr>
            </w:pPr>
          </w:p>
        </w:tc>
      </w:tr>
      <w:tr w:rsidR="00A30FDF" w:rsidRPr="00FE75FE" w:rsidTr="007A438F">
        <w:trPr>
          <w:cantSplit/>
          <w:trHeight w:val="57"/>
        </w:trPr>
        <w:tc>
          <w:tcPr>
            <w:tcW w:w="0" w:type="auto"/>
            <w:vMerge/>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tabs>
                <w:tab w:val="left" w:pos="624"/>
                <w:tab w:val="left" w:pos="1247"/>
                <w:tab w:val="left" w:pos="1871"/>
              </w:tabs>
              <w:spacing w:before="40" w:after="40"/>
              <w:ind w:left="113" w:right="113"/>
              <w:rPr>
                <w:rFonts w:ascii="Times New Roman" w:hAnsi="Times New Roman" w:cs="Times New Roman"/>
              </w:rPr>
            </w:pPr>
          </w:p>
        </w:tc>
        <w:tc>
          <w:tcPr>
            <w:tcW w:w="2178"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2265"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adjustRightInd w:val="0"/>
              <w:snapToGrid w:val="0"/>
              <w:spacing w:before="40" w:after="40"/>
              <w:ind w:left="0"/>
              <w:rPr>
                <w:rFonts w:ascii="Times New Roman" w:hAnsi="Times New Roman" w:cs="Times New Roman"/>
              </w:rPr>
            </w:pPr>
            <w:r>
              <w:rPr>
                <w:rFonts w:ascii="Times New Roman" w:hAnsi="Times New Roman"/>
              </w:rPr>
              <w:t>Сейсмоизоляция</w:t>
            </w:r>
          </w:p>
        </w:tc>
        <w:tc>
          <w:tcPr>
            <w:tcW w:w="0" w:type="auto"/>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tabs>
                <w:tab w:val="left" w:pos="624"/>
                <w:tab w:val="left" w:pos="1247"/>
                <w:tab w:val="left" w:pos="1871"/>
              </w:tabs>
              <w:spacing w:before="40" w:after="40"/>
              <w:ind w:left="0"/>
              <w:rPr>
                <w:rFonts w:ascii="Times New Roman" w:hAnsi="Times New Roman" w:cs="Times New Roman"/>
              </w:rPr>
            </w:pPr>
          </w:p>
        </w:tc>
      </w:tr>
      <w:tr w:rsidR="00A30FDF" w:rsidRPr="00FE75FE" w:rsidTr="007A438F">
        <w:trPr>
          <w:cantSplit/>
          <w:trHeight w:val="167"/>
        </w:trPr>
        <w:tc>
          <w:tcPr>
            <w:tcW w:w="0" w:type="auto"/>
            <w:vMerge/>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tabs>
                <w:tab w:val="left" w:pos="624"/>
                <w:tab w:val="left" w:pos="1247"/>
                <w:tab w:val="left" w:pos="1871"/>
              </w:tabs>
              <w:spacing w:before="40" w:after="40"/>
              <w:ind w:left="113" w:right="113"/>
              <w:rPr>
                <w:rFonts w:ascii="Times New Roman" w:hAnsi="Times New Roman" w:cs="Times New Roman"/>
              </w:rPr>
            </w:pPr>
          </w:p>
        </w:tc>
        <w:tc>
          <w:tcPr>
            <w:tcW w:w="2178"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2265"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adjustRightInd w:val="0"/>
              <w:snapToGrid w:val="0"/>
              <w:spacing w:before="40" w:after="40"/>
              <w:ind w:left="0"/>
              <w:rPr>
                <w:rFonts w:ascii="Times New Roman" w:hAnsi="Times New Roman" w:cs="Times New Roman"/>
              </w:rPr>
            </w:pPr>
            <w:r>
              <w:rPr>
                <w:rFonts w:ascii="Times New Roman" w:hAnsi="Times New Roman"/>
              </w:rPr>
              <w:t>Упаковочные материалы из ПС пеноматериалов</w:t>
            </w:r>
            <w:r>
              <w:rPr>
                <w:rStyle w:val="FootnoteReference"/>
              </w:rPr>
              <w:footnoteReference w:id="7"/>
            </w:r>
          </w:p>
        </w:tc>
        <w:tc>
          <w:tcPr>
            <w:tcW w:w="0" w:type="auto"/>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tabs>
                <w:tab w:val="left" w:pos="624"/>
                <w:tab w:val="left" w:pos="1247"/>
                <w:tab w:val="left" w:pos="1871"/>
              </w:tabs>
              <w:spacing w:before="40" w:after="40"/>
              <w:ind w:left="0"/>
              <w:rPr>
                <w:rFonts w:ascii="Times New Roman" w:hAnsi="Times New Roman" w:cs="Times New Roman"/>
              </w:rPr>
            </w:pPr>
          </w:p>
        </w:tc>
      </w:tr>
      <w:tr w:rsidR="00A30FDF" w:rsidRPr="00FE75FE" w:rsidTr="007A438F">
        <w:trPr>
          <w:cantSplit/>
          <w:trHeight w:val="510"/>
        </w:trPr>
        <w:tc>
          <w:tcPr>
            <w:tcW w:w="0" w:type="auto"/>
            <w:vMerge/>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tabs>
                <w:tab w:val="left" w:pos="624"/>
                <w:tab w:val="left" w:pos="1247"/>
                <w:tab w:val="left" w:pos="1871"/>
              </w:tabs>
              <w:spacing w:before="40" w:after="40"/>
              <w:ind w:left="113" w:right="113"/>
              <w:rPr>
                <w:rFonts w:ascii="Times New Roman" w:hAnsi="Times New Roman" w:cs="Times New Roman"/>
              </w:rPr>
            </w:pPr>
          </w:p>
        </w:tc>
        <w:tc>
          <w:tcPr>
            <w:tcW w:w="2178"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tabs>
                <w:tab w:val="left" w:pos="624"/>
                <w:tab w:val="left" w:pos="1247"/>
                <w:tab w:val="left" w:pos="1871"/>
              </w:tabs>
              <w:spacing w:before="40" w:after="40"/>
              <w:ind w:left="0"/>
              <w:rPr>
                <w:rFonts w:ascii="Times New Roman" w:hAnsi="Times New Roman" w:cs="Times New Roman"/>
              </w:rPr>
            </w:pPr>
          </w:p>
        </w:tc>
        <w:tc>
          <w:tcPr>
            <w:tcW w:w="2265"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tabs>
                <w:tab w:val="left" w:pos="624"/>
                <w:tab w:val="left" w:pos="1247"/>
                <w:tab w:val="left" w:pos="1871"/>
              </w:tabs>
              <w:spacing w:before="40" w:after="40"/>
              <w:ind w:left="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tabs>
                <w:tab w:val="left" w:pos="624"/>
                <w:tab w:val="left" w:pos="1247"/>
                <w:tab w:val="left" w:pos="1871"/>
              </w:tabs>
              <w:adjustRightInd w:val="0"/>
              <w:snapToGrid w:val="0"/>
              <w:spacing w:before="40" w:after="40"/>
              <w:ind w:left="0"/>
              <w:rPr>
                <w:rFonts w:ascii="Times New Roman" w:hAnsi="Times New Roman" w:cs="Times New Roman"/>
              </w:rPr>
            </w:pPr>
            <w:r>
              <w:rPr>
                <w:rFonts w:ascii="Times New Roman" w:hAnsi="Times New Roman"/>
              </w:rPr>
              <w:t>Другие литые изделия из ППС, например</w:t>
            </w:r>
            <w:r w:rsidR="002041B5">
              <w:rPr>
                <w:rFonts w:ascii="Times New Roman" w:hAnsi="Times New Roman"/>
              </w:rPr>
              <w:t>,</w:t>
            </w:r>
            <w:r>
              <w:rPr>
                <w:rFonts w:ascii="Times New Roman" w:hAnsi="Times New Roman"/>
              </w:rPr>
              <w:t xml:space="preserve"> украшения, декоративные элементы, логотипы и т.п. </w:t>
            </w:r>
          </w:p>
        </w:tc>
        <w:tc>
          <w:tcPr>
            <w:tcW w:w="0" w:type="auto"/>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tabs>
                <w:tab w:val="left" w:pos="624"/>
                <w:tab w:val="left" w:pos="1247"/>
                <w:tab w:val="left" w:pos="1871"/>
              </w:tabs>
              <w:spacing w:before="40" w:after="40"/>
              <w:ind w:left="0"/>
              <w:rPr>
                <w:rFonts w:ascii="Times New Roman" w:hAnsi="Times New Roman" w:cs="Times New Roman"/>
              </w:rPr>
            </w:pPr>
          </w:p>
        </w:tc>
      </w:tr>
      <w:tr w:rsidR="00A30FDF" w:rsidRPr="00FE75FE" w:rsidTr="007A438F">
        <w:trPr>
          <w:cantSplit/>
          <w:trHeight w:val="1394"/>
        </w:trPr>
        <w:tc>
          <w:tcPr>
            <w:tcW w:w="0" w:type="auto"/>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tabs>
                <w:tab w:val="left" w:pos="624"/>
                <w:tab w:val="left" w:pos="1247"/>
                <w:tab w:val="left" w:pos="1871"/>
              </w:tabs>
              <w:spacing w:before="40" w:after="40"/>
              <w:ind w:left="113" w:right="113"/>
              <w:jc w:val="center"/>
              <w:rPr>
                <w:rFonts w:ascii="Times New Roman" w:hAnsi="Times New Roman" w:cs="Times New Roman"/>
                <w:b/>
                <w:bCs/>
              </w:rPr>
            </w:pPr>
            <w:r>
              <w:rPr>
                <w:rFonts w:ascii="Times New Roman" w:hAnsi="Times New Roman"/>
                <w:b/>
              </w:rPr>
              <w:t>Изделия из ЭПС</w:t>
            </w:r>
          </w:p>
        </w:tc>
        <w:tc>
          <w:tcPr>
            <w:tcW w:w="2178" w:type="dxa"/>
            <w:tcBorders>
              <w:top w:val="single" w:sz="4" w:space="0" w:color="auto"/>
              <w:left w:val="single" w:sz="4" w:space="0" w:color="auto"/>
              <w:bottom w:val="single" w:sz="4" w:space="0" w:color="auto"/>
              <w:right w:val="single" w:sz="4" w:space="0" w:color="auto"/>
            </w:tcBorders>
          </w:tcPr>
          <w:p w:rsidR="00A30FDF" w:rsidRDefault="00A30FDF" w:rsidP="00791CB7">
            <w:pPr>
              <w:pStyle w:val="paralevel1"/>
              <w:adjustRightInd w:val="0"/>
              <w:snapToGrid w:val="0"/>
              <w:spacing w:before="40" w:after="40"/>
              <w:ind w:left="0"/>
              <w:rPr>
                <w:rFonts w:ascii="Times New Roman" w:eastAsia="SimSun" w:hAnsi="Times New Roman" w:cs="Times New Roman"/>
              </w:rPr>
            </w:pPr>
            <w:r>
              <w:rPr>
                <w:rFonts w:ascii="Times New Roman" w:hAnsi="Times New Roman"/>
              </w:rPr>
              <w:t>Суперконцентраты ЭПС</w:t>
            </w:r>
          </w:p>
          <w:p w:rsidR="00A30FDF" w:rsidRDefault="00A30FDF" w:rsidP="00791CB7">
            <w:pPr>
              <w:pStyle w:val="paralevel1"/>
              <w:adjustRightInd w:val="0"/>
              <w:snapToGrid w:val="0"/>
              <w:spacing w:before="40" w:after="40"/>
              <w:ind w:left="0"/>
              <w:rPr>
                <w:rFonts w:ascii="Times New Roman" w:hAnsi="Times New Roman" w:cs="Times New Roman"/>
              </w:rPr>
            </w:pPr>
            <w:r>
              <w:rPr>
                <w:rFonts w:ascii="Times New Roman" w:hAnsi="Times New Roman"/>
              </w:rPr>
              <w:t>или</w:t>
            </w:r>
          </w:p>
          <w:p w:rsidR="00A30FDF" w:rsidRPr="001415C3" w:rsidRDefault="00A30FDF" w:rsidP="00881F17">
            <w:pPr>
              <w:pStyle w:val="paralevel1"/>
              <w:adjustRightInd w:val="0"/>
              <w:snapToGrid w:val="0"/>
              <w:spacing w:before="40" w:after="40"/>
              <w:ind w:left="0"/>
              <w:rPr>
                <w:rFonts w:ascii="Times New Roman" w:eastAsia="SimSun" w:hAnsi="Times New Roman" w:cs="Times New Roman"/>
              </w:rPr>
            </w:pPr>
            <w:r>
              <w:rPr>
                <w:rFonts w:ascii="Times New Roman" w:hAnsi="Times New Roman"/>
              </w:rPr>
              <w:t>ПС, ГБЦД и другие добавки (включая вспенивател</w:t>
            </w:r>
            <w:r w:rsidR="00881F17">
              <w:rPr>
                <w:rFonts w:ascii="Times New Roman" w:hAnsi="Times New Roman"/>
              </w:rPr>
              <w:t>и</w:t>
            </w:r>
            <w:r>
              <w:rPr>
                <w:rFonts w:ascii="Times New Roman" w:hAnsi="Times New Roman"/>
              </w:rPr>
              <w:t xml:space="preserve">, </w:t>
            </w:r>
            <w:r w:rsidR="00881F17">
              <w:rPr>
                <w:rFonts w:ascii="Times New Roman" w:hAnsi="Times New Roman"/>
              </w:rPr>
              <w:t>такие как</w:t>
            </w:r>
            <w:r>
              <w:rPr>
                <w:rFonts w:ascii="Times New Roman" w:hAnsi="Times New Roman"/>
              </w:rPr>
              <w:t xml:space="preserve"> CO</w:t>
            </w:r>
            <w:r>
              <w:rPr>
                <w:rFonts w:ascii="Times New Roman" w:hAnsi="Times New Roman"/>
                <w:vertAlign w:val="subscript"/>
              </w:rPr>
              <w:t>2</w:t>
            </w:r>
            <w:r>
              <w:rPr>
                <w:rFonts w:ascii="Times New Roman" w:hAnsi="Times New Roman"/>
              </w:rPr>
              <w:t>)</w:t>
            </w:r>
          </w:p>
        </w:tc>
        <w:tc>
          <w:tcPr>
            <w:tcW w:w="2265" w:type="dxa"/>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adjustRightInd w:val="0"/>
              <w:snapToGrid w:val="0"/>
              <w:spacing w:before="40" w:after="40"/>
              <w:ind w:left="0"/>
              <w:rPr>
                <w:rFonts w:ascii="Times New Roman" w:hAnsi="Times New Roman" w:cs="Times New Roman"/>
              </w:rPr>
            </w:pPr>
            <w:r>
              <w:rPr>
                <w:rFonts w:ascii="Times New Roman" w:hAnsi="Times New Roman"/>
              </w:rPr>
              <w:t>Вспенивание и экструзия</w:t>
            </w:r>
          </w:p>
        </w:tc>
        <w:tc>
          <w:tcPr>
            <w:tcW w:w="0" w:type="auto"/>
            <w:tcBorders>
              <w:top w:val="single" w:sz="4" w:space="0" w:color="auto"/>
              <w:left w:val="single" w:sz="4" w:space="0" w:color="auto"/>
              <w:bottom w:val="single" w:sz="4" w:space="0" w:color="auto"/>
              <w:right w:val="single" w:sz="4" w:space="0" w:color="auto"/>
            </w:tcBorders>
          </w:tcPr>
          <w:p w:rsidR="00A30FDF" w:rsidRDefault="00A30FDF" w:rsidP="00791CB7">
            <w:pPr>
              <w:pStyle w:val="paralevel1"/>
              <w:adjustRightInd w:val="0"/>
              <w:snapToGrid w:val="0"/>
              <w:spacing w:before="40" w:after="40"/>
              <w:ind w:left="0"/>
              <w:rPr>
                <w:rFonts w:ascii="Times New Roman" w:hAnsi="Times New Roman" w:cs="Times New Roman"/>
              </w:rPr>
            </w:pPr>
            <w:r>
              <w:rPr>
                <w:rFonts w:ascii="Times New Roman" w:hAnsi="Times New Roman"/>
              </w:rPr>
              <w:t>Огнестойкие теплоизоляционные панели из ЭПС в том числе:</w:t>
            </w:r>
          </w:p>
          <w:p w:rsidR="00A30FDF" w:rsidRPr="00FE5423" w:rsidRDefault="00A30FDF" w:rsidP="00791CB7">
            <w:pPr>
              <w:autoSpaceDE w:val="0"/>
              <w:autoSpaceDN w:val="0"/>
              <w:spacing w:before="40" w:after="40"/>
              <w:rPr>
                <w:rFonts w:eastAsia="MS Mincho"/>
              </w:rPr>
            </w:pPr>
            <w:r>
              <w:t xml:space="preserve">Теплоизоляция мостиков холода </w:t>
            </w:r>
          </w:p>
          <w:p w:rsidR="00A30FDF" w:rsidRPr="00FE5423" w:rsidRDefault="00A30FDF" w:rsidP="00791CB7">
            <w:pPr>
              <w:autoSpaceDE w:val="0"/>
              <w:autoSpaceDN w:val="0"/>
              <w:spacing w:before="40" w:after="40"/>
              <w:rPr>
                <w:rFonts w:eastAsia="MS Mincho"/>
              </w:rPr>
            </w:pPr>
            <w:r>
              <w:t xml:space="preserve">Полы </w:t>
            </w:r>
          </w:p>
          <w:p w:rsidR="00A30FDF" w:rsidRPr="00FE5423" w:rsidRDefault="00A30FDF" w:rsidP="00791CB7">
            <w:pPr>
              <w:autoSpaceDE w:val="0"/>
              <w:autoSpaceDN w:val="0"/>
              <w:spacing w:before="40" w:after="40"/>
              <w:rPr>
                <w:rFonts w:eastAsia="MS Mincho"/>
              </w:rPr>
            </w:pPr>
            <w:r>
              <w:t xml:space="preserve">Стены подвалов и фундаменты </w:t>
            </w:r>
          </w:p>
          <w:p w:rsidR="00A30FDF" w:rsidRPr="00FE5423" w:rsidRDefault="00A30FDF" w:rsidP="00791CB7">
            <w:pPr>
              <w:autoSpaceDE w:val="0"/>
              <w:autoSpaceDN w:val="0"/>
              <w:spacing w:before="40" w:after="40"/>
              <w:rPr>
                <w:rFonts w:eastAsia="MS Mincho"/>
              </w:rPr>
            </w:pPr>
            <w:r>
              <w:t xml:space="preserve">Обратные крыши </w:t>
            </w:r>
          </w:p>
          <w:p w:rsidR="00A30FDF" w:rsidRPr="00FE5423" w:rsidRDefault="00A30FDF" w:rsidP="00791CB7">
            <w:pPr>
              <w:autoSpaceDE w:val="0"/>
              <w:autoSpaceDN w:val="0"/>
              <w:spacing w:before="40" w:after="40"/>
              <w:rPr>
                <w:rFonts w:eastAsia="MS Mincho"/>
              </w:rPr>
            </w:pPr>
            <w:r>
              <w:t xml:space="preserve">Потолки </w:t>
            </w:r>
          </w:p>
          <w:p w:rsidR="00A30FDF" w:rsidRPr="00FE5423" w:rsidRDefault="00A30FDF" w:rsidP="00791CB7">
            <w:pPr>
              <w:autoSpaceDE w:val="0"/>
              <w:autoSpaceDN w:val="0"/>
              <w:spacing w:before="40" w:after="40"/>
              <w:rPr>
                <w:rFonts w:eastAsia="MS Mincho"/>
              </w:rPr>
            </w:pPr>
            <w:r>
              <w:t>Теплоизоляция пустот</w:t>
            </w:r>
          </w:p>
          <w:p w:rsidR="00A30FDF" w:rsidRPr="009F0B0E" w:rsidRDefault="00A30FDF" w:rsidP="00791CB7">
            <w:pPr>
              <w:autoSpaceDE w:val="0"/>
              <w:autoSpaceDN w:val="0"/>
              <w:spacing w:before="40" w:after="40"/>
            </w:pPr>
            <w:r>
              <w:t xml:space="preserve">Композитные панели и ламинаты </w:t>
            </w: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numPr>
                <w:ilvl w:val="0"/>
                <w:numId w:val="8"/>
              </w:numPr>
              <w:tabs>
                <w:tab w:val="left" w:pos="176"/>
              </w:tabs>
              <w:adjustRightInd w:val="0"/>
              <w:snapToGrid w:val="0"/>
              <w:spacing w:before="40" w:after="40"/>
              <w:ind w:left="34" w:firstLine="0"/>
              <w:rPr>
                <w:rFonts w:ascii="Times New Roman" w:hAnsi="Times New Roman" w:cs="Times New Roman"/>
              </w:rPr>
            </w:pPr>
            <w:r>
              <w:rPr>
                <w:rFonts w:ascii="Times New Roman" w:hAnsi="Times New Roman"/>
              </w:rPr>
              <w:t>Твердые отходы</w:t>
            </w:r>
          </w:p>
          <w:p w:rsidR="00A30FDF" w:rsidRPr="00005E53" w:rsidRDefault="00A30FDF" w:rsidP="00791CB7">
            <w:pPr>
              <w:pStyle w:val="paralevel1"/>
              <w:numPr>
                <w:ilvl w:val="0"/>
                <w:numId w:val="8"/>
              </w:numPr>
              <w:tabs>
                <w:tab w:val="left" w:pos="176"/>
              </w:tabs>
              <w:adjustRightInd w:val="0"/>
              <w:snapToGrid w:val="0"/>
              <w:spacing w:before="40" w:after="40"/>
              <w:ind w:left="34" w:firstLine="0"/>
              <w:rPr>
                <w:rFonts w:ascii="Times New Roman" w:hAnsi="Times New Roman" w:cs="Times New Roman"/>
              </w:rPr>
            </w:pPr>
            <w:r>
              <w:rPr>
                <w:rFonts w:ascii="Times New Roman" w:hAnsi="Times New Roman"/>
              </w:rPr>
              <w:t xml:space="preserve">Фильтрат свалок </w:t>
            </w:r>
          </w:p>
          <w:p w:rsidR="00A30FDF" w:rsidRPr="00005E53" w:rsidRDefault="00A30FDF" w:rsidP="00791CB7">
            <w:pPr>
              <w:pStyle w:val="paralevel1"/>
              <w:numPr>
                <w:ilvl w:val="0"/>
                <w:numId w:val="8"/>
              </w:numPr>
              <w:tabs>
                <w:tab w:val="left" w:pos="176"/>
              </w:tabs>
              <w:adjustRightInd w:val="0"/>
              <w:snapToGrid w:val="0"/>
              <w:spacing w:before="40" w:after="40"/>
              <w:ind w:left="34" w:firstLine="0"/>
              <w:rPr>
                <w:rFonts w:ascii="Times New Roman" w:hAnsi="Times New Roman" w:cs="Times New Roman"/>
              </w:rPr>
            </w:pPr>
            <w:r>
              <w:rPr>
                <w:rFonts w:ascii="Times New Roman" w:hAnsi="Times New Roman"/>
              </w:rPr>
              <w:t>Отходы жидких промышленных и бытовых чистящих средств</w:t>
            </w:r>
          </w:p>
          <w:p w:rsidR="00A30FDF" w:rsidRPr="00005E53" w:rsidRDefault="00A30FDF" w:rsidP="00791CB7">
            <w:pPr>
              <w:pStyle w:val="paralevel1"/>
              <w:numPr>
                <w:ilvl w:val="0"/>
                <w:numId w:val="8"/>
              </w:numPr>
              <w:tabs>
                <w:tab w:val="left" w:pos="176"/>
              </w:tabs>
              <w:adjustRightInd w:val="0"/>
              <w:snapToGrid w:val="0"/>
              <w:spacing w:before="40" w:after="40"/>
              <w:ind w:left="34" w:firstLine="0"/>
              <w:rPr>
                <w:rFonts w:ascii="Times New Roman" w:hAnsi="Times New Roman" w:cs="Times New Roman"/>
              </w:rPr>
            </w:pPr>
            <w:r>
              <w:rPr>
                <w:rFonts w:ascii="Times New Roman" w:hAnsi="Times New Roman"/>
              </w:rPr>
              <w:t>Сточные воды</w:t>
            </w:r>
          </w:p>
          <w:p w:rsidR="00A30FDF" w:rsidRPr="00005E53" w:rsidRDefault="00A30FDF" w:rsidP="00791CB7">
            <w:pPr>
              <w:pStyle w:val="paralevel1"/>
              <w:numPr>
                <w:ilvl w:val="0"/>
                <w:numId w:val="8"/>
              </w:numPr>
              <w:tabs>
                <w:tab w:val="left" w:pos="176"/>
              </w:tabs>
              <w:adjustRightInd w:val="0"/>
              <w:snapToGrid w:val="0"/>
              <w:spacing w:before="40" w:after="40"/>
              <w:ind w:left="34" w:firstLine="0"/>
              <w:rPr>
                <w:rFonts w:ascii="Times New Roman" w:hAnsi="Times New Roman" w:cs="Times New Roman"/>
              </w:rPr>
            </w:pPr>
            <w:r>
              <w:rPr>
                <w:rFonts w:ascii="Times New Roman" w:hAnsi="Times New Roman"/>
              </w:rPr>
              <w:t>Шлам</w:t>
            </w:r>
          </w:p>
          <w:p w:rsidR="00A30FDF" w:rsidRPr="00005E53" w:rsidRDefault="00A30FDF" w:rsidP="00791CB7">
            <w:pPr>
              <w:pStyle w:val="paralevel1"/>
              <w:numPr>
                <w:ilvl w:val="0"/>
                <w:numId w:val="8"/>
              </w:numPr>
              <w:tabs>
                <w:tab w:val="left" w:pos="176"/>
              </w:tabs>
              <w:adjustRightInd w:val="0"/>
              <w:snapToGrid w:val="0"/>
              <w:spacing w:before="40" w:after="40"/>
              <w:ind w:left="34" w:firstLine="0"/>
              <w:rPr>
                <w:rFonts w:ascii="Times New Roman" w:hAnsi="Times New Roman" w:cs="Times New Roman"/>
              </w:rPr>
            </w:pPr>
            <w:r>
              <w:rPr>
                <w:rFonts w:ascii="Times New Roman" w:hAnsi="Times New Roman"/>
              </w:rPr>
              <w:t>Воздух</w:t>
            </w:r>
          </w:p>
        </w:tc>
      </w:tr>
      <w:tr w:rsidR="00A30FDF" w:rsidRPr="00FE75FE" w:rsidTr="007A438F">
        <w:trPr>
          <w:cantSplit/>
          <w:trHeight w:val="700"/>
        </w:trPr>
        <w:tc>
          <w:tcPr>
            <w:tcW w:w="0" w:type="auto"/>
            <w:vMerge w:val="restart"/>
            <w:tcBorders>
              <w:top w:val="single" w:sz="4" w:space="0" w:color="auto"/>
              <w:left w:val="single" w:sz="4" w:space="0" w:color="auto"/>
              <w:bottom w:val="single" w:sz="4" w:space="0" w:color="auto"/>
              <w:right w:val="single" w:sz="4" w:space="0" w:color="auto"/>
            </w:tcBorders>
            <w:textDirection w:val="btLr"/>
          </w:tcPr>
          <w:p w:rsidR="00A30FDF" w:rsidRPr="00005E53" w:rsidRDefault="00EF2FAC" w:rsidP="00791CB7">
            <w:pPr>
              <w:pStyle w:val="paralevel1"/>
              <w:tabs>
                <w:tab w:val="left" w:pos="624"/>
                <w:tab w:val="left" w:pos="1247"/>
                <w:tab w:val="left" w:pos="1871"/>
              </w:tabs>
              <w:spacing w:before="40" w:after="40"/>
              <w:ind w:left="113" w:right="113"/>
              <w:jc w:val="center"/>
              <w:rPr>
                <w:rFonts w:ascii="Times New Roman" w:hAnsi="Times New Roman" w:cs="Times New Roman"/>
                <w:b/>
                <w:bCs/>
              </w:rPr>
            </w:pPr>
            <w:r>
              <w:rPr>
                <w:rFonts w:ascii="Times New Roman" w:hAnsi="Times New Roman"/>
                <w:b/>
              </w:rPr>
              <w:t>Текстильные изделия</w:t>
            </w:r>
          </w:p>
        </w:tc>
        <w:tc>
          <w:tcPr>
            <w:tcW w:w="2178" w:type="dxa"/>
            <w:vMerge w:val="restart"/>
            <w:tcBorders>
              <w:top w:val="single" w:sz="4" w:space="0" w:color="auto"/>
              <w:left w:val="single" w:sz="4" w:space="0" w:color="auto"/>
              <w:bottom w:val="single" w:sz="4" w:space="0" w:color="auto"/>
              <w:right w:val="single" w:sz="4" w:space="0" w:color="auto"/>
            </w:tcBorders>
          </w:tcPr>
          <w:p w:rsidR="00A30FDF" w:rsidRPr="00005E53" w:rsidRDefault="00A876B0" w:rsidP="00791CB7">
            <w:pPr>
              <w:pStyle w:val="paralevel1"/>
              <w:spacing w:before="40" w:after="40"/>
              <w:ind w:left="0"/>
              <w:rPr>
                <w:rFonts w:ascii="Times New Roman" w:hAnsi="Times New Roman" w:cs="Times New Roman"/>
              </w:rPr>
            </w:pPr>
            <w:r>
              <w:rPr>
                <w:rFonts w:ascii="Times New Roman" w:hAnsi="Times New Roman"/>
              </w:rPr>
              <w:t>Огнестойкие текстильные изделия (покрытия оборотной стороны или ткани)</w:t>
            </w:r>
          </w:p>
        </w:tc>
        <w:tc>
          <w:tcPr>
            <w:tcW w:w="2265" w:type="dxa"/>
            <w:vMerge w:val="restart"/>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Домашняя и офисная мягкая мебель</w:t>
            </w:r>
          </w:p>
        </w:tc>
        <w:tc>
          <w:tcPr>
            <w:tcW w:w="0" w:type="auto"/>
            <w:vMerge w:val="restart"/>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numPr>
                <w:ilvl w:val="0"/>
                <w:numId w:val="8"/>
              </w:numPr>
              <w:tabs>
                <w:tab w:val="left" w:pos="176"/>
              </w:tabs>
              <w:adjustRightInd w:val="0"/>
              <w:snapToGrid w:val="0"/>
              <w:spacing w:before="40" w:after="40"/>
              <w:ind w:left="34" w:firstLine="0"/>
              <w:rPr>
                <w:rFonts w:ascii="Times New Roman" w:hAnsi="Times New Roman" w:cs="Times New Roman"/>
              </w:rPr>
            </w:pPr>
            <w:r>
              <w:rPr>
                <w:rFonts w:ascii="Times New Roman" w:hAnsi="Times New Roman"/>
              </w:rPr>
              <w:t>Твердые отходы</w:t>
            </w:r>
          </w:p>
          <w:p w:rsidR="00A30FDF" w:rsidRPr="00005E53" w:rsidRDefault="00A30FDF" w:rsidP="00791CB7">
            <w:pPr>
              <w:pStyle w:val="paralevel1"/>
              <w:numPr>
                <w:ilvl w:val="0"/>
                <w:numId w:val="8"/>
              </w:numPr>
              <w:tabs>
                <w:tab w:val="left" w:pos="176"/>
              </w:tabs>
              <w:adjustRightInd w:val="0"/>
              <w:snapToGrid w:val="0"/>
              <w:spacing w:before="40" w:after="40"/>
              <w:ind w:left="34" w:firstLine="0"/>
              <w:rPr>
                <w:rFonts w:ascii="Times New Roman" w:hAnsi="Times New Roman" w:cs="Times New Roman"/>
              </w:rPr>
            </w:pPr>
            <w:r>
              <w:rPr>
                <w:rFonts w:ascii="Times New Roman" w:hAnsi="Times New Roman"/>
              </w:rPr>
              <w:t xml:space="preserve">Фильтрат свалок </w:t>
            </w:r>
          </w:p>
          <w:p w:rsidR="00A30FDF" w:rsidRPr="00005E53" w:rsidRDefault="00A30FDF" w:rsidP="00791CB7">
            <w:pPr>
              <w:pStyle w:val="paralevel1"/>
              <w:numPr>
                <w:ilvl w:val="0"/>
                <w:numId w:val="8"/>
              </w:numPr>
              <w:tabs>
                <w:tab w:val="left" w:pos="176"/>
              </w:tabs>
              <w:adjustRightInd w:val="0"/>
              <w:snapToGrid w:val="0"/>
              <w:spacing w:before="40" w:after="40"/>
              <w:ind w:left="34" w:firstLine="0"/>
              <w:rPr>
                <w:rFonts w:ascii="Times New Roman" w:hAnsi="Times New Roman" w:cs="Times New Roman"/>
              </w:rPr>
            </w:pPr>
            <w:r>
              <w:rPr>
                <w:rFonts w:ascii="Times New Roman" w:hAnsi="Times New Roman"/>
              </w:rPr>
              <w:t>Отходы жидких промышленных и бытовых чистящих средств</w:t>
            </w:r>
          </w:p>
          <w:p w:rsidR="00A30FDF" w:rsidRPr="00005E53" w:rsidRDefault="00A30FDF" w:rsidP="00791CB7">
            <w:pPr>
              <w:pStyle w:val="paralevel1"/>
              <w:numPr>
                <w:ilvl w:val="0"/>
                <w:numId w:val="8"/>
              </w:numPr>
              <w:tabs>
                <w:tab w:val="left" w:pos="176"/>
              </w:tabs>
              <w:adjustRightInd w:val="0"/>
              <w:snapToGrid w:val="0"/>
              <w:spacing w:before="40" w:after="40"/>
              <w:ind w:left="34" w:firstLine="0"/>
              <w:rPr>
                <w:rFonts w:ascii="Times New Roman" w:hAnsi="Times New Roman" w:cs="Times New Roman"/>
              </w:rPr>
            </w:pPr>
            <w:r>
              <w:rPr>
                <w:rFonts w:ascii="Times New Roman" w:hAnsi="Times New Roman"/>
              </w:rPr>
              <w:t>Сточные воды</w:t>
            </w:r>
          </w:p>
          <w:p w:rsidR="00A30FDF" w:rsidRPr="00005E53" w:rsidRDefault="00A30FDF" w:rsidP="00791CB7">
            <w:pPr>
              <w:pStyle w:val="paralevel1"/>
              <w:numPr>
                <w:ilvl w:val="0"/>
                <w:numId w:val="8"/>
              </w:numPr>
              <w:tabs>
                <w:tab w:val="left" w:pos="176"/>
              </w:tabs>
              <w:adjustRightInd w:val="0"/>
              <w:snapToGrid w:val="0"/>
              <w:spacing w:before="40" w:after="40"/>
              <w:ind w:left="34" w:firstLine="0"/>
              <w:rPr>
                <w:rFonts w:ascii="Times New Roman" w:hAnsi="Times New Roman" w:cs="Times New Roman"/>
              </w:rPr>
            </w:pPr>
            <w:r>
              <w:rPr>
                <w:rFonts w:ascii="Times New Roman" w:hAnsi="Times New Roman"/>
              </w:rPr>
              <w:t>Шлам</w:t>
            </w:r>
          </w:p>
          <w:p w:rsidR="00A30FDF" w:rsidRPr="00005E53" w:rsidRDefault="00A30FDF" w:rsidP="00791CB7">
            <w:pPr>
              <w:pStyle w:val="paralevel1"/>
              <w:numPr>
                <w:ilvl w:val="0"/>
                <w:numId w:val="8"/>
              </w:numPr>
              <w:tabs>
                <w:tab w:val="left" w:pos="176"/>
              </w:tabs>
              <w:adjustRightInd w:val="0"/>
              <w:snapToGrid w:val="0"/>
              <w:spacing w:before="40" w:after="40"/>
              <w:ind w:left="34" w:firstLine="0"/>
              <w:rPr>
                <w:rFonts w:ascii="Times New Roman" w:hAnsi="Times New Roman" w:cs="Times New Roman"/>
              </w:rPr>
            </w:pPr>
            <w:r>
              <w:rPr>
                <w:rFonts w:ascii="Times New Roman" w:hAnsi="Times New Roman"/>
              </w:rPr>
              <w:t>Воздух</w:t>
            </w:r>
          </w:p>
        </w:tc>
      </w:tr>
      <w:tr w:rsidR="00A30FDF" w:rsidRPr="00FE75FE" w:rsidTr="007A438F">
        <w:trPr>
          <w:cantSplit/>
          <w:trHeight w:val="106"/>
        </w:trPr>
        <w:tc>
          <w:tcPr>
            <w:tcW w:w="0" w:type="auto"/>
            <w:vMerge/>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tabs>
                <w:tab w:val="left" w:pos="624"/>
                <w:tab w:val="left" w:pos="1247"/>
                <w:tab w:val="left" w:pos="1871"/>
              </w:tabs>
              <w:spacing w:before="40" w:after="40"/>
              <w:ind w:left="113" w:right="113"/>
              <w:rPr>
                <w:rFonts w:ascii="Times New Roman" w:hAnsi="Times New Roman" w:cs="Times New Roman"/>
              </w:rPr>
            </w:pPr>
          </w:p>
        </w:tc>
        <w:tc>
          <w:tcPr>
            <w:tcW w:w="2178"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2265"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Сиденья транспортных средств</w:t>
            </w:r>
          </w:p>
        </w:tc>
        <w:tc>
          <w:tcPr>
            <w:tcW w:w="0" w:type="auto"/>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numPr>
                <w:ilvl w:val="0"/>
                <w:numId w:val="8"/>
              </w:numPr>
              <w:tabs>
                <w:tab w:val="left" w:pos="176"/>
              </w:tabs>
              <w:spacing w:before="40" w:after="40"/>
              <w:ind w:left="34" w:firstLine="0"/>
              <w:rPr>
                <w:rFonts w:ascii="Times New Roman" w:hAnsi="Times New Roman" w:cs="Times New Roman"/>
              </w:rPr>
            </w:pPr>
          </w:p>
        </w:tc>
      </w:tr>
      <w:tr w:rsidR="00A30FDF" w:rsidRPr="00FE75FE" w:rsidTr="007A438F">
        <w:trPr>
          <w:cantSplit/>
          <w:trHeight w:val="103"/>
        </w:trPr>
        <w:tc>
          <w:tcPr>
            <w:tcW w:w="0" w:type="auto"/>
            <w:vMerge/>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tabs>
                <w:tab w:val="left" w:pos="624"/>
                <w:tab w:val="left" w:pos="1247"/>
                <w:tab w:val="left" w:pos="1871"/>
              </w:tabs>
              <w:spacing w:before="40" w:after="40"/>
              <w:ind w:left="113" w:right="113"/>
              <w:rPr>
                <w:rFonts w:ascii="Times New Roman" w:hAnsi="Times New Roman" w:cs="Times New Roman"/>
              </w:rPr>
            </w:pPr>
          </w:p>
        </w:tc>
        <w:tc>
          <w:tcPr>
            <w:tcW w:w="2178"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2265"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Отделочное покрытие стен и драпировки</w:t>
            </w:r>
          </w:p>
        </w:tc>
        <w:tc>
          <w:tcPr>
            <w:tcW w:w="0" w:type="auto"/>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numPr>
                <w:ilvl w:val="0"/>
                <w:numId w:val="8"/>
              </w:numPr>
              <w:tabs>
                <w:tab w:val="left" w:pos="176"/>
              </w:tabs>
              <w:spacing w:before="40" w:after="40"/>
              <w:ind w:left="34" w:firstLine="0"/>
              <w:rPr>
                <w:rFonts w:ascii="Times New Roman" w:hAnsi="Times New Roman" w:cs="Times New Roman"/>
              </w:rPr>
            </w:pPr>
          </w:p>
        </w:tc>
      </w:tr>
      <w:tr w:rsidR="00A30FDF" w:rsidRPr="00FE75FE" w:rsidTr="007A438F">
        <w:trPr>
          <w:cantSplit/>
          <w:trHeight w:val="103"/>
        </w:trPr>
        <w:tc>
          <w:tcPr>
            <w:tcW w:w="0" w:type="auto"/>
            <w:vMerge/>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tabs>
                <w:tab w:val="left" w:pos="624"/>
                <w:tab w:val="left" w:pos="1247"/>
                <w:tab w:val="left" w:pos="1871"/>
              </w:tabs>
              <w:spacing w:before="40" w:after="40"/>
              <w:ind w:left="113" w:right="113"/>
              <w:rPr>
                <w:rFonts w:ascii="Times New Roman" w:hAnsi="Times New Roman" w:cs="Times New Roman"/>
              </w:rPr>
            </w:pPr>
          </w:p>
        </w:tc>
        <w:tc>
          <w:tcPr>
            <w:tcW w:w="2178"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2265"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Защитная одежда и другие технические ткани</w:t>
            </w:r>
          </w:p>
        </w:tc>
        <w:tc>
          <w:tcPr>
            <w:tcW w:w="0" w:type="auto"/>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numPr>
                <w:ilvl w:val="0"/>
                <w:numId w:val="8"/>
              </w:numPr>
              <w:tabs>
                <w:tab w:val="left" w:pos="176"/>
              </w:tabs>
              <w:spacing w:before="40" w:after="40"/>
              <w:ind w:left="34" w:firstLine="0"/>
              <w:rPr>
                <w:rFonts w:ascii="Times New Roman" w:hAnsi="Times New Roman" w:cs="Times New Roman"/>
              </w:rPr>
            </w:pPr>
          </w:p>
        </w:tc>
      </w:tr>
      <w:tr w:rsidR="00A30FDF" w:rsidRPr="00FE75FE" w:rsidTr="007A438F">
        <w:trPr>
          <w:cantSplit/>
          <w:trHeight w:val="508"/>
        </w:trPr>
        <w:tc>
          <w:tcPr>
            <w:tcW w:w="0" w:type="auto"/>
            <w:vMerge/>
            <w:tcBorders>
              <w:top w:val="single" w:sz="4" w:space="0" w:color="auto"/>
              <w:left w:val="single" w:sz="4" w:space="0" w:color="auto"/>
              <w:bottom w:val="single" w:sz="4" w:space="0" w:color="auto"/>
              <w:right w:val="single" w:sz="4" w:space="0" w:color="auto"/>
            </w:tcBorders>
            <w:textDirection w:val="btLr"/>
          </w:tcPr>
          <w:p w:rsidR="00A30FDF" w:rsidRPr="00005E53" w:rsidRDefault="00A30FDF" w:rsidP="00791CB7">
            <w:pPr>
              <w:pStyle w:val="paralevel1"/>
              <w:tabs>
                <w:tab w:val="left" w:pos="624"/>
                <w:tab w:val="left" w:pos="1247"/>
                <w:tab w:val="left" w:pos="1871"/>
              </w:tabs>
              <w:spacing w:before="40" w:after="40"/>
              <w:ind w:left="113" w:right="113"/>
              <w:rPr>
                <w:rFonts w:ascii="Times New Roman" w:hAnsi="Times New Roman" w:cs="Times New Roman"/>
              </w:rPr>
            </w:pPr>
          </w:p>
        </w:tc>
        <w:tc>
          <w:tcPr>
            <w:tcW w:w="2178"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2265" w:type="dxa"/>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Палатки, тенты и т.п.</w:t>
            </w:r>
          </w:p>
        </w:tc>
        <w:tc>
          <w:tcPr>
            <w:tcW w:w="0" w:type="auto"/>
            <w:vMerge/>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numPr>
                <w:ilvl w:val="0"/>
                <w:numId w:val="8"/>
              </w:numPr>
              <w:tabs>
                <w:tab w:val="left" w:pos="176"/>
              </w:tabs>
              <w:spacing w:before="40" w:after="40"/>
              <w:ind w:left="34" w:firstLine="0"/>
              <w:rPr>
                <w:rFonts w:ascii="Times New Roman" w:hAnsi="Times New Roman" w:cs="Times New Roman"/>
              </w:rPr>
            </w:pPr>
          </w:p>
        </w:tc>
      </w:tr>
      <w:tr w:rsidR="00A30FDF" w:rsidRPr="00FE75FE" w:rsidTr="007A438F">
        <w:trPr>
          <w:cantSplit/>
          <w:trHeight w:val="3742"/>
        </w:trPr>
        <w:tc>
          <w:tcPr>
            <w:tcW w:w="0" w:type="auto"/>
            <w:tcBorders>
              <w:top w:val="single" w:sz="4" w:space="0" w:color="auto"/>
              <w:left w:val="single" w:sz="4" w:space="0" w:color="auto"/>
              <w:bottom w:val="single" w:sz="4" w:space="0" w:color="auto"/>
              <w:right w:val="single" w:sz="4" w:space="0" w:color="auto"/>
            </w:tcBorders>
            <w:textDirection w:val="btLr"/>
          </w:tcPr>
          <w:p w:rsidR="00A30FDF" w:rsidRPr="00005E53" w:rsidRDefault="00EF2FAC" w:rsidP="00EF2FAC">
            <w:pPr>
              <w:pStyle w:val="paralevel1"/>
              <w:tabs>
                <w:tab w:val="left" w:pos="624"/>
                <w:tab w:val="left" w:pos="1247"/>
                <w:tab w:val="left" w:pos="1871"/>
              </w:tabs>
              <w:spacing w:before="40" w:after="40"/>
              <w:ind w:left="113" w:right="113"/>
              <w:jc w:val="center"/>
              <w:rPr>
                <w:rFonts w:ascii="Times New Roman" w:hAnsi="Times New Roman" w:cs="Times New Roman"/>
                <w:b/>
                <w:bCs/>
              </w:rPr>
            </w:pPr>
            <w:r>
              <w:rPr>
                <w:rFonts w:ascii="Times New Roman" w:hAnsi="Times New Roman"/>
                <w:b/>
              </w:rPr>
              <w:t>Э</w:t>
            </w:r>
            <w:r w:rsidR="00A30FDF">
              <w:rPr>
                <w:rFonts w:ascii="Times New Roman" w:hAnsi="Times New Roman"/>
                <w:b/>
              </w:rPr>
              <w:t>лектротехническо</w:t>
            </w:r>
            <w:r>
              <w:rPr>
                <w:rFonts w:ascii="Times New Roman" w:hAnsi="Times New Roman"/>
                <w:b/>
              </w:rPr>
              <w:t>е</w:t>
            </w:r>
            <w:r w:rsidR="00A30FDF">
              <w:rPr>
                <w:rFonts w:ascii="Times New Roman" w:hAnsi="Times New Roman"/>
                <w:b/>
              </w:rPr>
              <w:t xml:space="preserve"> и электронно</w:t>
            </w:r>
            <w:r>
              <w:rPr>
                <w:rFonts w:ascii="Times New Roman" w:hAnsi="Times New Roman"/>
                <w:b/>
              </w:rPr>
              <w:t>е</w:t>
            </w:r>
            <w:r w:rsidR="00A30FDF">
              <w:rPr>
                <w:rFonts w:ascii="Times New Roman" w:hAnsi="Times New Roman"/>
                <w:b/>
              </w:rPr>
              <w:t xml:space="preserve"> оборудовани</w:t>
            </w:r>
            <w:r>
              <w:rPr>
                <w:rFonts w:ascii="Times New Roman" w:hAnsi="Times New Roman"/>
                <w:b/>
              </w:rPr>
              <w:t>е</w:t>
            </w:r>
          </w:p>
        </w:tc>
        <w:tc>
          <w:tcPr>
            <w:tcW w:w="2178" w:type="dxa"/>
            <w:tcBorders>
              <w:top w:val="single" w:sz="4" w:space="0" w:color="auto"/>
              <w:left w:val="single" w:sz="4" w:space="0" w:color="auto"/>
              <w:bottom w:val="single" w:sz="4" w:space="0" w:color="auto"/>
              <w:right w:val="single" w:sz="4" w:space="0" w:color="auto"/>
            </w:tcBorders>
          </w:tcPr>
          <w:p w:rsidR="00A30FDF" w:rsidRPr="0004143E" w:rsidRDefault="0004143E" w:rsidP="00791CB7">
            <w:pPr>
              <w:pStyle w:val="paralevel1"/>
              <w:spacing w:before="40" w:after="40"/>
              <w:ind w:left="0"/>
              <w:rPr>
                <w:rFonts w:ascii="Times New Roman" w:hAnsi="Times New Roman" w:cs="Times New Roman"/>
              </w:rPr>
            </w:pPr>
            <w:r>
              <w:rPr>
                <w:rFonts w:ascii="Times New Roman" w:hAnsi="Times New Roman"/>
              </w:rPr>
              <w:t>Гранулы УППС</w:t>
            </w:r>
          </w:p>
        </w:tc>
        <w:tc>
          <w:tcPr>
            <w:tcW w:w="2265" w:type="dxa"/>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Производство корпусов для электронного и электротехнического оборудования</w:t>
            </w: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spacing w:before="40" w:after="40"/>
              <w:ind w:left="0"/>
              <w:rPr>
                <w:rFonts w:ascii="Times New Roman" w:hAnsi="Times New Roman" w:cs="Times New Roman"/>
              </w:rPr>
            </w:pPr>
            <w:r>
              <w:rPr>
                <w:rFonts w:ascii="Times New Roman" w:hAnsi="Times New Roman"/>
              </w:rPr>
              <w:t>Электрические и электронные бытовые приборы</w:t>
            </w:r>
          </w:p>
        </w:tc>
        <w:tc>
          <w:tcPr>
            <w:tcW w:w="0" w:type="auto"/>
            <w:tcBorders>
              <w:top w:val="single" w:sz="4" w:space="0" w:color="auto"/>
              <w:left w:val="single" w:sz="4" w:space="0" w:color="auto"/>
              <w:bottom w:val="single" w:sz="4" w:space="0" w:color="auto"/>
              <w:right w:val="single" w:sz="4" w:space="0" w:color="auto"/>
            </w:tcBorders>
          </w:tcPr>
          <w:p w:rsidR="00A30FDF" w:rsidRPr="00005E53" w:rsidRDefault="00A30FDF" w:rsidP="00791CB7">
            <w:pPr>
              <w:pStyle w:val="paralevel1"/>
              <w:numPr>
                <w:ilvl w:val="0"/>
                <w:numId w:val="8"/>
              </w:numPr>
              <w:tabs>
                <w:tab w:val="left" w:pos="176"/>
              </w:tabs>
              <w:adjustRightInd w:val="0"/>
              <w:snapToGrid w:val="0"/>
              <w:spacing w:before="40" w:after="40"/>
              <w:ind w:left="34" w:firstLine="0"/>
              <w:rPr>
                <w:rFonts w:ascii="Times New Roman" w:hAnsi="Times New Roman" w:cs="Times New Roman"/>
              </w:rPr>
            </w:pPr>
            <w:r>
              <w:rPr>
                <w:rFonts w:ascii="Times New Roman" w:hAnsi="Times New Roman"/>
              </w:rPr>
              <w:t>Твердые отходы</w:t>
            </w:r>
          </w:p>
          <w:p w:rsidR="00A30FDF" w:rsidRPr="00005E53" w:rsidRDefault="00A30FDF" w:rsidP="00791CB7">
            <w:pPr>
              <w:pStyle w:val="paralevel1"/>
              <w:numPr>
                <w:ilvl w:val="0"/>
                <w:numId w:val="8"/>
              </w:numPr>
              <w:tabs>
                <w:tab w:val="left" w:pos="176"/>
              </w:tabs>
              <w:adjustRightInd w:val="0"/>
              <w:snapToGrid w:val="0"/>
              <w:spacing w:before="40" w:after="40"/>
              <w:ind w:left="34" w:firstLine="0"/>
              <w:rPr>
                <w:rFonts w:ascii="Times New Roman" w:hAnsi="Times New Roman" w:cs="Times New Roman"/>
              </w:rPr>
            </w:pPr>
            <w:r>
              <w:rPr>
                <w:rFonts w:ascii="Times New Roman" w:hAnsi="Times New Roman"/>
              </w:rPr>
              <w:t xml:space="preserve">Фильтрат свалок </w:t>
            </w:r>
          </w:p>
          <w:p w:rsidR="00A30FDF" w:rsidRPr="00005E53" w:rsidRDefault="00A30FDF" w:rsidP="00791CB7">
            <w:pPr>
              <w:pStyle w:val="paralevel1"/>
              <w:numPr>
                <w:ilvl w:val="0"/>
                <w:numId w:val="8"/>
              </w:numPr>
              <w:tabs>
                <w:tab w:val="left" w:pos="176"/>
              </w:tabs>
              <w:adjustRightInd w:val="0"/>
              <w:snapToGrid w:val="0"/>
              <w:spacing w:before="40" w:after="40"/>
              <w:ind w:left="34" w:firstLine="0"/>
              <w:rPr>
                <w:rFonts w:ascii="Times New Roman" w:hAnsi="Times New Roman" w:cs="Times New Roman"/>
              </w:rPr>
            </w:pPr>
            <w:r>
              <w:rPr>
                <w:rFonts w:ascii="Times New Roman" w:hAnsi="Times New Roman"/>
              </w:rPr>
              <w:t>Отходы жидких промышленных и бытовых чистящих средств</w:t>
            </w:r>
          </w:p>
          <w:p w:rsidR="00A30FDF" w:rsidRPr="00005E53" w:rsidRDefault="00A30FDF" w:rsidP="00791CB7">
            <w:pPr>
              <w:pStyle w:val="paralevel1"/>
              <w:numPr>
                <w:ilvl w:val="0"/>
                <w:numId w:val="8"/>
              </w:numPr>
              <w:tabs>
                <w:tab w:val="left" w:pos="176"/>
              </w:tabs>
              <w:adjustRightInd w:val="0"/>
              <w:snapToGrid w:val="0"/>
              <w:spacing w:before="40" w:after="40"/>
              <w:ind w:left="34" w:firstLine="0"/>
              <w:rPr>
                <w:rFonts w:ascii="Times New Roman" w:hAnsi="Times New Roman" w:cs="Times New Roman"/>
              </w:rPr>
            </w:pPr>
            <w:r>
              <w:rPr>
                <w:rFonts w:ascii="Times New Roman" w:hAnsi="Times New Roman"/>
              </w:rPr>
              <w:t>Сточные воды</w:t>
            </w:r>
          </w:p>
          <w:p w:rsidR="00A30FDF" w:rsidRPr="00005E53" w:rsidRDefault="00A30FDF" w:rsidP="00791CB7">
            <w:pPr>
              <w:pStyle w:val="paralevel1"/>
              <w:numPr>
                <w:ilvl w:val="0"/>
                <w:numId w:val="8"/>
              </w:numPr>
              <w:tabs>
                <w:tab w:val="left" w:pos="176"/>
              </w:tabs>
              <w:adjustRightInd w:val="0"/>
              <w:snapToGrid w:val="0"/>
              <w:spacing w:before="40" w:after="40"/>
              <w:ind w:left="34" w:firstLine="0"/>
              <w:rPr>
                <w:rFonts w:ascii="Times New Roman" w:hAnsi="Times New Roman" w:cs="Times New Roman"/>
              </w:rPr>
            </w:pPr>
            <w:r>
              <w:rPr>
                <w:rFonts w:ascii="Times New Roman" w:hAnsi="Times New Roman"/>
              </w:rPr>
              <w:t>Шлам</w:t>
            </w:r>
          </w:p>
          <w:p w:rsidR="00A30FDF" w:rsidRPr="00005E53" w:rsidRDefault="00A30FDF" w:rsidP="00791CB7">
            <w:pPr>
              <w:pStyle w:val="paralevel1"/>
              <w:numPr>
                <w:ilvl w:val="0"/>
                <w:numId w:val="8"/>
              </w:numPr>
              <w:tabs>
                <w:tab w:val="left" w:pos="176"/>
              </w:tabs>
              <w:adjustRightInd w:val="0"/>
              <w:snapToGrid w:val="0"/>
              <w:spacing w:before="40" w:after="40"/>
              <w:ind w:left="34" w:firstLine="0"/>
              <w:rPr>
                <w:rFonts w:ascii="Times New Roman" w:hAnsi="Times New Roman" w:cs="Times New Roman"/>
              </w:rPr>
            </w:pPr>
            <w:r>
              <w:rPr>
                <w:rFonts w:ascii="Times New Roman" w:hAnsi="Times New Roman"/>
              </w:rPr>
              <w:t>Воздух</w:t>
            </w:r>
          </w:p>
        </w:tc>
      </w:tr>
    </w:tbl>
    <w:p w:rsidR="00A30FDF" w:rsidRPr="00F31F94" w:rsidRDefault="00791CB7" w:rsidP="00E90159">
      <w:pPr>
        <w:pStyle w:val="Heading1"/>
        <w:spacing w:before="240"/>
      </w:pPr>
      <w:bookmarkStart w:id="36" w:name="_Toc395642702"/>
      <w:bookmarkStart w:id="37" w:name="_Toc406683804"/>
      <w:bookmarkStart w:id="38" w:name="_Toc410712464"/>
      <w:r>
        <w:tab/>
      </w:r>
      <w:bookmarkStart w:id="39" w:name="_Toc452016150"/>
      <w:r w:rsidR="00A30FDF" w:rsidRPr="00F31F94">
        <w:t>II.</w:t>
      </w:r>
      <w:bookmarkStart w:id="40" w:name="OLE_LINK41"/>
      <w:r w:rsidR="00A30FDF" w:rsidRPr="00F31F94">
        <w:tab/>
        <w:t>Соответствующие положения Базельской и Стокгольмской конвенций</w:t>
      </w:r>
      <w:bookmarkEnd w:id="36"/>
      <w:bookmarkEnd w:id="37"/>
      <w:bookmarkEnd w:id="38"/>
      <w:bookmarkEnd w:id="40"/>
      <w:bookmarkEnd w:id="39"/>
    </w:p>
    <w:p w:rsidR="00A30FDF" w:rsidRPr="00F31F94" w:rsidRDefault="00791CB7" w:rsidP="00791CB7">
      <w:pPr>
        <w:pStyle w:val="Heading2"/>
      </w:pPr>
      <w:bookmarkStart w:id="41" w:name="_Toc395642703"/>
      <w:bookmarkStart w:id="42" w:name="_Toc406683805"/>
      <w:bookmarkStart w:id="43" w:name="_Toc410712465"/>
      <w:r>
        <w:tab/>
      </w:r>
      <w:bookmarkStart w:id="44" w:name="_Toc452016151"/>
      <w:r w:rsidR="00A30FDF" w:rsidRPr="00F31F94">
        <w:t>А.</w:t>
      </w:r>
      <w:r w:rsidR="00A30FDF" w:rsidRPr="00F31F94">
        <w:tab/>
        <w:t>Базельская конвенция</w:t>
      </w:r>
      <w:bookmarkEnd w:id="41"/>
      <w:bookmarkEnd w:id="42"/>
      <w:bookmarkEnd w:id="43"/>
      <w:bookmarkEnd w:id="44"/>
    </w:p>
    <w:p w:rsidR="00A30FDF" w:rsidRPr="00F31F94" w:rsidRDefault="00E90159" w:rsidP="00791CB7">
      <w:pPr>
        <w:ind w:left="1247"/>
      </w:pPr>
      <w:r>
        <w:t>26.</w:t>
      </w:r>
      <w:r>
        <w:tab/>
      </w:r>
      <w:r w:rsidR="00A800F9">
        <w:t>В статье 1 («</w:t>
      </w:r>
      <w:r w:rsidR="00A30FDF" w:rsidRPr="00F31F94">
        <w:t>Сфера действия Конвенции</w:t>
      </w:r>
      <w:r w:rsidR="00A800F9">
        <w:t>»</w:t>
      </w:r>
      <w:r w:rsidR="00A30FDF" w:rsidRPr="00F31F94">
        <w:t>) указаны виды отходов, подпадающие под действие Базельской конвенции. В подпункте 1</w:t>
      </w:r>
      <w:r w:rsidR="002041B5" w:rsidRPr="00F31F94">
        <w:t> </w:t>
      </w:r>
      <w:r w:rsidR="0054201B">
        <w:t>(</w:t>
      </w:r>
      <w:r w:rsidR="00A30FDF" w:rsidRPr="00F31F94">
        <w:t>а) этой статьи описан двухэтапный процесс</w:t>
      </w:r>
      <w:r w:rsidR="00806084" w:rsidRPr="00F31F94">
        <w:t xml:space="preserve">, позволяющий </w:t>
      </w:r>
      <w:r w:rsidR="00A30FDF" w:rsidRPr="00F31F94">
        <w:t>определ</w:t>
      </w:r>
      <w:r w:rsidR="00806084" w:rsidRPr="00F31F94">
        <w:t>ить</w:t>
      </w:r>
      <w:r w:rsidR="00A800F9">
        <w:t>, считаются ли те или иные «</w:t>
      </w:r>
      <w:r w:rsidR="00A30FDF" w:rsidRPr="00F31F94">
        <w:t>отходы</w:t>
      </w:r>
      <w:r w:rsidR="00A800F9">
        <w:t>»</w:t>
      </w:r>
      <w:r w:rsidR="00A30FDF" w:rsidRPr="00F31F94">
        <w:t xml:space="preserve"> </w:t>
      </w:r>
      <w:r w:rsidR="00A800F9">
        <w:t>«опасными отходами»</w:t>
      </w:r>
      <w:r w:rsidR="00A30FDF" w:rsidRPr="00F31F94">
        <w:t>, подпадающими под действие Конвенции. Во-первых, отходы должны принадлежать к одной из категорий, указанн</w:t>
      </w:r>
      <w:r w:rsidR="00A800F9">
        <w:t>ых в приложении I к Конвенции («</w:t>
      </w:r>
      <w:r w:rsidR="00A30FDF" w:rsidRPr="00F31F94">
        <w:t>Категории веществ, подлежащих регулированию</w:t>
      </w:r>
      <w:r w:rsidR="00A800F9">
        <w:t>»</w:t>
      </w:r>
      <w:r w:rsidR="00A30FDF" w:rsidRPr="00F31F94">
        <w:t>). Во-вторых, отходы должны обладать по меньшей мере одним из свойств, перечисленных в приложении III к Конвенции (</w:t>
      </w:r>
      <w:r w:rsidR="00A800F9">
        <w:t>«Перечень опасных свойств»</w:t>
      </w:r>
      <w:r w:rsidR="00A30FDF" w:rsidRPr="00F31F94">
        <w:t>).</w:t>
      </w:r>
    </w:p>
    <w:p w:rsidR="00A30FDF" w:rsidRPr="00F31F94" w:rsidRDefault="00E90159" w:rsidP="00E90159">
      <w:pPr>
        <w:keepNext/>
        <w:keepLines/>
        <w:ind w:left="1247"/>
      </w:pPr>
      <w:r>
        <w:t>27.</w:t>
      </w:r>
      <w:r>
        <w:tab/>
      </w:r>
      <w:r w:rsidR="0054201B">
        <w:t>В приложении</w:t>
      </w:r>
      <w:r w:rsidR="00A30FDF" w:rsidRPr="00F31F94">
        <w:t xml:space="preserve"> I</w:t>
      </w:r>
      <w:r w:rsidR="008E2A48">
        <w:t xml:space="preserve"> и</w:t>
      </w:r>
      <w:r w:rsidR="00A30FDF" w:rsidRPr="00F31F94">
        <w:t xml:space="preserve"> </w:t>
      </w:r>
      <w:r w:rsidR="008E2A48">
        <w:rPr>
          <w:lang w:val="en-US"/>
        </w:rPr>
        <w:t>II</w:t>
      </w:r>
      <w:r w:rsidR="008E2A48" w:rsidRPr="008E2A48">
        <w:t xml:space="preserve"> </w:t>
      </w:r>
      <w:r w:rsidR="00A30FDF" w:rsidRPr="00F31F94">
        <w:t>указаны некоторые виды отходов, которые могут состоять из ГБ</w:t>
      </w:r>
      <w:r w:rsidR="002041B5" w:rsidRPr="00F31F94">
        <w:t>Ц</w:t>
      </w:r>
      <w:r w:rsidR="00A30FDF" w:rsidRPr="00F31F94">
        <w:t xml:space="preserve">Д, содержать </w:t>
      </w:r>
      <w:r w:rsidR="007B79DA" w:rsidRPr="00F31F94">
        <w:t>его или быть загрязненными и</w:t>
      </w:r>
      <w:r w:rsidR="00A30FDF" w:rsidRPr="00F31F94">
        <w:t>м</w:t>
      </w:r>
      <w:r w:rsidR="00872466" w:rsidRPr="00F31F94">
        <w:t>:</w:t>
      </w:r>
    </w:p>
    <w:p w:rsidR="00C716BB" w:rsidRPr="00F31F94" w:rsidRDefault="004C1525" w:rsidP="00E90159">
      <w:pPr>
        <w:ind w:left="1247" w:firstLine="624"/>
      </w:pPr>
      <w:r>
        <w:t>(</w:t>
      </w:r>
      <w:r w:rsidR="00DF0EA6">
        <w:t>а)</w:t>
      </w:r>
      <w:r w:rsidR="00DF0EA6">
        <w:tab/>
        <w:t xml:space="preserve">Y12: </w:t>
      </w:r>
      <w:r w:rsidR="00A30FDF" w:rsidRPr="00F31F94">
        <w:t xml:space="preserve">отходы производства, </w:t>
      </w:r>
      <w:r w:rsidR="0016075E" w:rsidRPr="00F31F94">
        <w:t xml:space="preserve">получения </w:t>
      </w:r>
      <w:r w:rsidR="00A30FDF" w:rsidRPr="00F31F94">
        <w:t xml:space="preserve">и применения чернил, красителей, </w:t>
      </w:r>
      <w:r w:rsidR="00DF0EA6">
        <w:t>пигментов, красок, лаков, олифы</w:t>
      </w:r>
      <w:r w:rsidR="00A30FDF" w:rsidRPr="00F31F94">
        <w:t>;</w:t>
      </w:r>
    </w:p>
    <w:p w:rsidR="00C716BB" w:rsidRPr="00F31F94" w:rsidRDefault="004C1525" w:rsidP="00E90159">
      <w:pPr>
        <w:ind w:left="1247" w:firstLine="624"/>
      </w:pPr>
      <w:r>
        <w:t>(</w:t>
      </w:r>
      <w:r w:rsidR="00A30FDF" w:rsidRPr="00F31F94">
        <w:t>b)</w:t>
      </w:r>
      <w:r w:rsidR="00A30FDF" w:rsidRPr="00F31F94">
        <w:tab/>
        <w:t>Y13</w:t>
      </w:r>
      <w:r w:rsidR="00DF0EA6">
        <w:t xml:space="preserve">: </w:t>
      </w:r>
      <w:r w:rsidR="002041B5" w:rsidRPr="00F31F94">
        <w:t>отходы производства</w:t>
      </w:r>
      <w:r w:rsidR="00A30FDF" w:rsidRPr="00F31F94">
        <w:t xml:space="preserve">, </w:t>
      </w:r>
      <w:r w:rsidR="0016075E" w:rsidRPr="00F31F94">
        <w:t xml:space="preserve">получения </w:t>
      </w:r>
      <w:r w:rsidR="00A30FDF" w:rsidRPr="00F31F94">
        <w:t>и применения синтетических смол, латекса, пластификаторов, клеев/с</w:t>
      </w:r>
      <w:r w:rsidR="00DF0EA6">
        <w:t>вязывающих материалов-адгезивов</w:t>
      </w:r>
      <w:r w:rsidR="00A30FDF" w:rsidRPr="00F31F94">
        <w:t>;</w:t>
      </w:r>
    </w:p>
    <w:p w:rsidR="00C716BB" w:rsidRPr="00F31F94" w:rsidRDefault="004C1525" w:rsidP="00E90159">
      <w:pPr>
        <w:ind w:left="1247" w:firstLine="624"/>
      </w:pPr>
      <w:r>
        <w:t>(</w:t>
      </w:r>
      <w:r w:rsidR="00A30FDF" w:rsidRPr="00F31F94">
        <w:t>c)</w:t>
      </w:r>
      <w:r w:rsidR="00A30FDF" w:rsidRPr="00F31F94">
        <w:tab/>
        <w:t>Y17</w:t>
      </w:r>
      <w:r w:rsidR="00DF0EA6">
        <w:t xml:space="preserve">: </w:t>
      </w:r>
      <w:r w:rsidR="00A30FDF" w:rsidRPr="00F31F94">
        <w:t>отходы обработки металлическ</w:t>
      </w:r>
      <w:r w:rsidR="00DF0EA6">
        <w:t>их и пластмассовых поверхностей</w:t>
      </w:r>
      <w:r w:rsidR="00A30FDF" w:rsidRPr="00F31F94">
        <w:t>;</w:t>
      </w:r>
    </w:p>
    <w:p w:rsidR="00C716BB" w:rsidRPr="00F31F94" w:rsidRDefault="004C1525" w:rsidP="00E90159">
      <w:pPr>
        <w:ind w:left="1247" w:firstLine="624"/>
      </w:pPr>
      <w:r>
        <w:t>(</w:t>
      </w:r>
      <w:r w:rsidR="00A30FDF" w:rsidRPr="00F31F94">
        <w:t>d)</w:t>
      </w:r>
      <w:r w:rsidR="00A30FDF" w:rsidRPr="00F31F94">
        <w:tab/>
        <w:t>Y18</w:t>
      </w:r>
      <w:r w:rsidR="00DF0EA6">
        <w:t xml:space="preserve">: </w:t>
      </w:r>
      <w:r w:rsidR="00A30FDF" w:rsidRPr="00F31F94">
        <w:t>остатки от операций по удалению промышленных отходов;</w:t>
      </w:r>
    </w:p>
    <w:p w:rsidR="00C716BB" w:rsidRPr="00F31F94" w:rsidRDefault="004C1525" w:rsidP="00E90159">
      <w:pPr>
        <w:ind w:left="1247" w:firstLine="624"/>
      </w:pPr>
      <w:r>
        <w:t>(</w:t>
      </w:r>
      <w:r w:rsidR="00A30FDF" w:rsidRPr="00F31F94">
        <w:t>e)</w:t>
      </w:r>
      <w:r w:rsidR="00A30FDF" w:rsidRPr="00F31F94">
        <w:tab/>
        <w:t>Y45</w:t>
      </w:r>
      <w:r w:rsidR="00DF0EA6">
        <w:t xml:space="preserve">: </w:t>
      </w:r>
      <w:r w:rsidR="00A30FDF" w:rsidRPr="00F31F94">
        <w:t>органогалогенные соединения, помимо веществ, указанных в настоящем приложении (на</w:t>
      </w:r>
      <w:r w:rsidR="00DF0EA6">
        <w:t>пример, Y39, Y41, Y42, Y43, Y44</w:t>
      </w:r>
      <w:r w:rsidR="00A30FDF" w:rsidRPr="00F31F94">
        <w:t>);</w:t>
      </w:r>
    </w:p>
    <w:p w:rsidR="00C716BB" w:rsidRPr="00F31F94" w:rsidRDefault="004C1525" w:rsidP="00E90159">
      <w:pPr>
        <w:ind w:left="1247" w:firstLine="624"/>
      </w:pPr>
      <w:r>
        <w:t>(</w:t>
      </w:r>
      <w:r w:rsidR="00A30FDF" w:rsidRPr="00F31F94">
        <w:t>f)</w:t>
      </w:r>
      <w:r w:rsidR="00A30FDF" w:rsidRPr="00F31F94">
        <w:tab/>
        <w:t>Y46</w:t>
      </w:r>
      <w:r w:rsidR="00DF0EA6">
        <w:t>: отходы, собираемые из жилищ</w:t>
      </w:r>
      <w:r w:rsidR="00A30FDF" w:rsidRPr="00F31F94">
        <w:t>.</w:t>
      </w:r>
    </w:p>
    <w:p w:rsidR="00A30FDF" w:rsidRPr="00F31F94" w:rsidRDefault="00E90159" w:rsidP="00791CB7">
      <w:pPr>
        <w:ind w:left="1247"/>
      </w:pPr>
      <w:r>
        <w:t>28.</w:t>
      </w:r>
      <w:r>
        <w:tab/>
      </w:r>
      <w:r w:rsidR="00A30FDF" w:rsidRPr="00F31F94">
        <w:t>Предполагается, что перечисленные в приложении I отходы обладают одним или несколькими опасными свойствами, перечисленными в прило</w:t>
      </w:r>
      <w:r w:rsidR="00A800F9">
        <w:t>жении III, как, например, Н6.1 «</w:t>
      </w:r>
      <w:r w:rsidR="00A30FDF" w:rsidRPr="00F31F94">
        <w:t>Токсичные (ядовитые) вещества</w:t>
      </w:r>
      <w:r w:rsidR="00A800F9">
        <w:t>»</w:t>
      </w:r>
      <w:r w:rsidR="00A30FDF" w:rsidRPr="00F31F94">
        <w:t>; Н11</w:t>
      </w:r>
      <w:r w:rsidR="00A800F9">
        <w:t xml:space="preserve"> «</w:t>
      </w:r>
      <w:r w:rsidR="00A30FDF" w:rsidRPr="00F31F94">
        <w:t>Токсичные вещества (вызывающие затяжные или хронические заболевания)</w:t>
      </w:r>
      <w:r w:rsidR="00A800F9">
        <w:t>»</w:t>
      </w:r>
      <w:r w:rsidR="00A30FDF" w:rsidRPr="00F31F94">
        <w:t xml:space="preserve">; Н12 </w:t>
      </w:r>
      <w:r w:rsidR="00A800F9">
        <w:t>«</w:t>
      </w:r>
      <w:r w:rsidR="00A30FDF" w:rsidRPr="00F31F94">
        <w:t>Экотоксичные вещества</w:t>
      </w:r>
      <w:r w:rsidR="00A800F9">
        <w:t>»</w:t>
      </w:r>
      <w:r w:rsidR="00A30FDF" w:rsidRPr="00F31F94">
        <w:t>; или H13 (вещества, способные после удаления образовывать материал, который обладает опасным свойством), если</w:t>
      </w:r>
      <w:r w:rsidR="00A800F9">
        <w:t xml:space="preserve"> только посредством применения «</w:t>
      </w:r>
      <w:r w:rsidR="00A30FDF" w:rsidRPr="00F31F94">
        <w:t>национальных тестов</w:t>
      </w:r>
      <w:r w:rsidR="00A800F9">
        <w:t>»</w:t>
      </w:r>
      <w:r w:rsidR="00A30FDF" w:rsidRPr="00F31F94">
        <w:t xml:space="preserve"> не будет доказано, что они не обладают такими свойствами. Национальные тесты могут использоваться для идентификации конкретного опасного свойства, указанного в приложении III </w:t>
      </w:r>
      <w:r w:rsidR="0004143E">
        <w:t xml:space="preserve">к </w:t>
      </w:r>
      <w:r w:rsidR="00A30FDF" w:rsidRPr="00F31F94">
        <w:t xml:space="preserve">Конвенции, до тех пор, пока это опасное свойство не будет определено в полном объеме. Например, тесты панелей из ППС и ЭПС, проведенные в </w:t>
      </w:r>
      <w:r w:rsidR="00B955E4" w:rsidRPr="00F31F94">
        <w:t xml:space="preserve">соответствующей </w:t>
      </w:r>
      <w:r w:rsidR="00A30FDF" w:rsidRPr="00F31F94">
        <w:t xml:space="preserve">отрасли </w:t>
      </w:r>
      <w:r w:rsidR="00B955E4" w:rsidRPr="00F31F94">
        <w:t xml:space="preserve">согласно </w:t>
      </w:r>
      <w:r w:rsidR="00A30FDF" w:rsidRPr="00F31F94">
        <w:t>техническ</w:t>
      </w:r>
      <w:r w:rsidR="00B955E4" w:rsidRPr="00F31F94">
        <w:t>ому</w:t>
      </w:r>
      <w:r w:rsidR="00A30FDF" w:rsidRPr="00F31F94">
        <w:t xml:space="preserve"> руководств</w:t>
      </w:r>
      <w:r w:rsidR="00B955E4" w:rsidRPr="00F31F94">
        <w:t>у</w:t>
      </w:r>
      <w:r w:rsidR="00A30FDF" w:rsidRPr="00F31F94">
        <w:t xml:space="preserve"> WM2 Агентства по охране окружающей среды Соединенного Королевства (Опасные отход</w:t>
      </w:r>
      <w:r w:rsidR="0004143E">
        <w:t>ы</w:t>
      </w:r>
      <w:r w:rsidR="00A30FDF" w:rsidRPr="00F31F94">
        <w:t>: толкование определения и классификации опасных отходов)</w:t>
      </w:r>
      <w:r w:rsidR="00B955E4" w:rsidRPr="00F31F94">
        <w:t>,</w:t>
      </w:r>
      <w:r w:rsidR="00A30FDF" w:rsidRPr="00F31F94">
        <w:t xml:space="preserve"> позволили сделать вывод, что пенопанели из ППС и ЭПС, содержащие ГБЦД, не требуется классифицировать как опасные отходы (ГБЦД в полистирольных пенопластах: оценка безопасности продуктов, 2013). Руководящие документы по опасным свойствам Н11, Н12</w:t>
      </w:r>
      <w:r>
        <w:t xml:space="preserve"> и Н13, включенным в приложение </w:t>
      </w:r>
      <w:r w:rsidR="00A30FDF" w:rsidRPr="00F31F94">
        <w:t>III, были приняты на временной основе Конференцией Сторон Базельской конвенции на ее шестом и седьмом совещаниях.</w:t>
      </w:r>
    </w:p>
    <w:p w:rsidR="00A30FDF" w:rsidRPr="00F31F94" w:rsidRDefault="00E90159" w:rsidP="00791CB7">
      <w:pPr>
        <w:ind w:left="1247"/>
      </w:pPr>
      <w:r>
        <w:t>29.</w:t>
      </w:r>
      <w:r>
        <w:tab/>
      </w:r>
      <w:r w:rsidR="00A30FDF" w:rsidRPr="00F31F94">
        <w:t xml:space="preserve">В перечне А приложения VIII </w:t>
      </w:r>
      <w:r w:rsidR="00A800F9">
        <w:t>описываются отходы, которые «</w:t>
      </w:r>
      <w:r w:rsidR="00A30FDF" w:rsidRPr="00F31F94">
        <w:t>характеризуются как опасные в соответствии с пунктом 1 </w:t>
      </w:r>
      <w:r w:rsidR="00337D89" w:rsidRPr="00337D89">
        <w:t>(</w:t>
      </w:r>
      <w:r w:rsidR="00A30FDF" w:rsidRPr="00F31F94">
        <w:t>а) статьи 1</w:t>
      </w:r>
      <w:r w:rsidR="004C1525">
        <w:t xml:space="preserve"> этой </w:t>
      </w:r>
      <w:r w:rsidR="004C1525" w:rsidRPr="00F31F94">
        <w:t>Конвенц</w:t>
      </w:r>
      <w:r w:rsidR="004C1525">
        <w:t>ии</w:t>
      </w:r>
      <w:r w:rsidR="00A800F9">
        <w:t>»</w:t>
      </w:r>
      <w:r w:rsidR="00A30FDF" w:rsidRPr="00F31F94">
        <w:t xml:space="preserve">, хотя </w:t>
      </w:r>
      <w:r w:rsidR="00A800F9">
        <w:t>«</w:t>
      </w:r>
      <w:r w:rsidR="00A30FDF" w:rsidRPr="00F31F94">
        <w:t xml:space="preserve">их включение в это приложение не исключает возможности использовать приложение III </w:t>
      </w:r>
      <w:r w:rsidR="00337D89" w:rsidRPr="00337D89">
        <w:t>[</w:t>
      </w:r>
      <w:r w:rsidR="00337D89">
        <w:t>опасные свойства</w:t>
      </w:r>
      <w:r w:rsidR="00337D89" w:rsidRPr="00337D89">
        <w:t xml:space="preserve">] </w:t>
      </w:r>
      <w:r w:rsidR="00A30FDF" w:rsidRPr="00F31F94">
        <w:t>для доказательства того, что те или и</w:t>
      </w:r>
      <w:r w:rsidR="00A800F9">
        <w:t>ные отходы не являются опасными»</w:t>
      </w:r>
      <w:r w:rsidR="00337D89">
        <w:t xml:space="preserve"> (приложение I, пункт (</w:t>
      </w:r>
      <w:r w:rsidR="00337D89">
        <w:rPr>
          <w:lang w:val="en-US"/>
        </w:rPr>
        <w:t>b</w:t>
      </w:r>
      <w:r w:rsidR="00337D89">
        <w:t>))</w:t>
      </w:r>
      <w:r w:rsidR="00A30FDF" w:rsidRPr="00F31F94">
        <w:t>. В перечень А приложения VIII включен ряд отходов или категорий отходов, которые потенциально могут содержать ГБЦД или быть загрязненными им, в том числе:</w:t>
      </w:r>
    </w:p>
    <w:p w:rsidR="00A30FDF" w:rsidRPr="00F31F94" w:rsidRDefault="004C1525" w:rsidP="00E90159">
      <w:pPr>
        <w:ind w:left="1247" w:firstLine="624"/>
      </w:pPr>
      <w:r>
        <w:t>(</w:t>
      </w:r>
      <w:r w:rsidR="00A30FDF" w:rsidRPr="00F31F94">
        <w:t>a)</w:t>
      </w:r>
      <w:r w:rsidR="00A30FDF" w:rsidRPr="00F31F94">
        <w:tab/>
        <w:t>A1180</w:t>
      </w:r>
      <w:r w:rsidR="00DF0EA6">
        <w:t>:</w:t>
      </w:r>
      <w:r w:rsidR="00A30FDF" w:rsidRPr="00F31F94">
        <w:t xml:space="preserve"> отходы электрических или электронных агрегатов или лом, содержащие такие компоненты, как аккумуляторы и другие батареи, включенные в перечень А, ртутные выключатели, стекло катодных трубок и другое активированное стекло и ПХД-конденсаторы, или загрязненные элемен</w:t>
      </w:r>
      <w:r w:rsidR="0004143E">
        <w:t xml:space="preserve">тами, включенными в приложение </w:t>
      </w:r>
      <w:r w:rsidR="0004143E">
        <w:rPr>
          <w:lang w:val="en-US"/>
        </w:rPr>
        <w:t>I</w:t>
      </w:r>
      <w:r w:rsidR="00A30FDF" w:rsidRPr="00F31F94">
        <w:t xml:space="preserve"> (например, кадмием, ртутью, свинцом, полихлорированными дифенилами), в той степени, в которой они могут обладать характеристиками, перечисленными в приложении III (см. с</w:t>
      </w:r>
      <w:r w:rsidR="00C26A83">
        <w:t>оответствующую статью в перечне </w:t>
      </w:r>
      <w:r w:rsidR="00A30FDF" w:rsidRPr="00F31F94">
        <w:t>В, В1110);</w:t>
      </w:r>
    </w:p>
    <w:p w:rsidR="00A30FDF" w:rsidRPr="00F31F94" w:rsidRDefault="004C1525" w:rsidP="00E90159">
      <w:pPr>
        <w:ind w:left="1247" w:firstLine="624"/>
      </w:pPr>
      <w:r>
        <w:t>(</w:t>
      </w:r>
      <w:r w:rsidR="00A30FDF" w:rsidRPr="00F31F94">
        <w:t>b)</w:t>
      </w:r>
      <w:r w:rsidR="00A30FDF" w:rsidRPr="00F31F94">
        <w:tab/>
        <w:t>A3050</w:t>
      </w:r>
      <w:r w:rsidR="00DF0EA6">
        <w:t xml:space="preserve">: </w:t>
      </w:r>
      <w:r w:rsidR="00A30FDF" w:rsidRPr="00F31F94">
        <w:t>отходы производства, получения и применения синтетических смол, латекса, пластификаторов, клеев/связывающих материалов</w:t>
      </w:r>
      <w:r w:rsidR="0016075E" w:rsidRPr="00F31F94">
        <w:t xml:space="preserve"> (</w:t>
      </w:r>
      <w:r w:rsidR="00A30FDF" w:rsidRPr="00F31F94">
        <w:t>адгезивов</w:t>
      </w:r>
      <w:r w:rsidR="0016075E" w:rsidRPr="00F31F94">
        <w:t>)</w:t>
      </w:r>
      <w:r w:rsidR="00A30FDF" w:rsidRPr="00F31F94">
        <w:t>, за исключением отходов, перечисленных в перечне В (см. соответств</w:t>
      </w:r>
      <w:r w:rsidR="00DF0EA6">
        <w:t>ующую статью в перечне В, В4020</w:t>
      </w:r>
      <w:r w:rsidR="00A30FDF" w:rsidRPr="00F31F94">
        <w:t>);</w:t>
      </w:r>
    </w:p>
    <w:p w:rsidR="00A30FDF" w:rsidRPr="00F31F94" w:rsidRDefault="004C1525" w:rsidP="00E90159">
      <w:pPr>
        <w:ind w:left="1247" w:firstLine="624"/>
      </w:pPr>
      <w:r>
        <w:t>(</w:t>
      </w:r>
      <w:r w:rsidR="00A800F9">
        <w:t>c)</w:t>
      </w:r>
      <w:r w:rsidR="00A800F9">
        <w:tab/>
        <w:t>A3120</w:t>
      </w:r>
      <w:r w:rsidR="00DF0EA6">
        <w:t>:</w:t>
      </w:r>
      <w:r w:rsidR="00A800F9">
        <w:t xml:space="preserve"> «</w:t>
      </w:r>
      <w:r w:rsidR="00A30FDF" w:rsidRPr="00F31F94">
        <w:t>пух</w:t>
      </w:r>
      <w:r w:rsidR="00A800F9">
        <w:t>»</w:t>
      </w:r>
      <w:r w:rsidR="00A30FDF" w:rsidRPr="00F31F94">
        <w:t xml:space="preserve"> (мелочь) – легкая ф</w:t>
      </w:r>
      <w:r w:rsidR="00DF0EA6">
        <w:t>ракция в результате измельчения</w:t>
      </w:r>
      <w:r w:rsidR="00A30FDF" w:rsidRPr="00F31F94">
        <w:t>;</w:t>
      </w:r>
    </w:p>
    <w:p w:rsidR="00A30FDF" w:rsidRPr="00F31F94" w:rsidRDefault="004C1525" w:rsidP="00E90159">
      <w:pPr>
        <w:ind w:left="1247" w:firstLine="624"/>
      </w:pPr>
      <w:r>
        <w:t>(</w:t>
      </w:r>
      <w:r w:rsidR="00A30FDF" w:rsidRPr="00F31F94">
        <w:t>d)</w:t>
      </w:r>
      <w:r w:rsidR="00A30FDF" w:rsidRPr="00F31F94">
        <w:tab/>
        <w:t>A4070</w:t>
      </w:r>
      <w:r w:rsidR="00DF0EA6">
        <w:t xml:space="preserve">: </w:t>
      </w:r>
      <w:r w:rsidR="00A30FDF" w:rsidRPr="00F31F94">
        <w:t>отходы производства, получения и применения чернил, красителей, пигментов, красок, лаков, олифы, за исключением отходов, перечисленных в перечне В (см. соответствующую статью в перечне В, В4</w:t>
      </w:r>
      <w:r w:rsidR="00DF0EA6">
        <w:t>010</w:t>
      </w:r>
      <w:r w:rsidR="00A30FDF" w:rsidRPr="00F31F94">
        <w:t>);</w:t>
      </w:r>
    </w:p>
    <w:p w:rsidR="00A30FDF" w:rsidRPr="00F31F94" w:rsidRDefault="004C1525" w:rsidP="00E90159">
      <w:pPr>
        <w:ind w:left="1247" w:firstLine="624"/>
      </w:pPr>
      <w:r>
        <w:t>(</w:t>
      </w:r>
      <w:r w:rsidR="00A30FDF" w:rsidRPr="00F31F94">
        <w:t>e)</w:t>
      </w:r>
      <w:r w:rsidR="00A30FDF" w:rsidRPr="00F31F94">
        <w:tab/>
        <w:t>A4130</w:t>
      </w:r>
      <w:r w:rsidR="00DF0EA6">
        <w:t xml:space="preserve">: </w:t>
      </w:r>
      <w:r w:rsidR="00A30FDF" w:rsidRPr="00F31F94">
        <w:t>отходы упаковок и контейнеров, содержащие вещества, перечисленные в приложении I, в концентрации, достаточной для проявления опасных характеристик, определенных в приложении III;</w:t>
      </w:r>
    </w:p>
    <w:p w:rsidR="00A30FDF" w:rsidRPr="00F31F94" w:rsidRDefault="004C1525" w:rsidP="00E90159">
      <w:pPr>
        <w:ind w:left="1247" w:firstLine="624"/>
      </w:pPr>
      <w:r>
        <w:t>(</w:t>
      </w:r>
      <w:r w:rsidR="00A30FDF" w:rsidRPr="00F31F94">
        <w:t>f)</w:t>
      </w:r>
      <w:r w:rsidR="00A30FDF" w:rsidRPr="00F31F94">
        <w:tab/>
        <w:t>A4140</w:t>
      </w:r>
      <w:r w:rsidR="00DF0EA6">
        <w:t xml:space="preserve">: </w:t>
      </w:r>
      <w:r w:rsidR="00A30FDF" w:rsidRPr="00F31F94">
        <w:t>отходы, состоящие из химических веществ, не соответствующих спецификации или имеющих просроченный срок годности, или содержащие их, которые соответствуют категориям, определенным в приложении I, и проявляют характеристики опасности</w:t>
      </w:r>
      <w:r w:rsidR="00DF0EA6">
        <w:t>, определенные в приложении III</w:t>
      </w:r>
      <w:r w:rsidR="00A30FDF" w:rsidRPr="00F31F94">
        <w:t>;</w:t>
      </w:r>
    </w:p>
    <w:p w:rsidR="00A30FDF" w:rsidRPr="00F31F94" w:rsidRDefault="004C1525" w:rsidP="00E90159">
      <w:pPr>
        <w:ind w:left="1247" w:firstLine="624"/>
      </w:pPr>
      <w:r>
        <w:t>(</w:t>
      </w:r>
      <w:r w:rsidR="00A30FDF" w:rsidRPr="00F31F94">
        <w:t>g)</w:t>
      </w:r>
      <w:r w:rsidR="00A30FDF" w:rsidRPr="00F31F94">
        <w:tab/>
        <w:t>A4160</w:t>
      </w:r>
      <w:r w:rsidR="00DF0EA6">
        <w:t xml:space="preserve">: </w:t>
      </w:r>
      <w:r w:rsidR="00A30FDF" w:rsidRPr="00F31F94">
        <w:t>отходы активированного угля, не включенные в перечень В (см. соответствующую статью в перечне В, В2060).</w:t>
      </w:r>
    </w:p>
    <w:p w:rsidR="00A30FDF" w:rsidRPr="00F31F94" w:rsidRDefault="00E90159" w:rsidP="00791CB7">
      <w:pPr>
        <w:ind w:left="1247"/>
      </w:pPr>
      <w:r>
        <w:t>30.</w:t>
      </w:r>
      <w:r>
        <w:tab/>
      </w:r>
      <w:r w:rsidR="00A30FDF" w:rsidRPr="00F31F94">
        <w:t>В перечне В приложения IX перечислены отходы, которые не являются отходами, подпадающими под действие пункта 1</w:t>
      </w:r>
      <w:r w:rsidR="002041B5" w:rsidRPr="00F31F94">
        <w:t> </w:t>
      </w:r>
      <w:r w:rsidR="00A30FDF" w:rsidRPr="00F31F94">
        <w:t>а) статьи 1, если они не содержат материал, фигурирующий в приложении I, в том объеме, при котором проявляется какое-либо из свойств, перечисленных в приложении III. В перечень В приложения IX включен ряд отходов или категорий отходов, которые потенциально могут содержать ГБЦД или быть загрязненными им, в том числе:</w:t>
      </w:r>
    </w:p>
    <w:p w:rsidR="00462DCB" w:rsidRDefault="004C1525" w:rsidP="00E90159">
      <w:pPr>
        <w:ind w:left="1247" w:firstLine="624"/>
      </w:pPr>
      <w:r>
        <w:t>(</w:t>
      </w:r>
      <w:r w:rsidR="00A30FDF" w:rsidRPr="00F31F94">
        <w:t>a)</w:t>
      </w:r>
      <w:r w:rsidR="00A30FDF" w:rsidRPr="00F31F94">
        <w:tab/>
      </w:r>
      <w:r w:rsidR="00AC557E" w:rsidRPr="00AC557E">
        <w:t>В1110</w:t>
      </w:r>
      <w:r w:rsidR="00DF0EA6">
        <w:t>:</w:t>
      </w:r>
      <w:r w:rsidR="00AC557E">
        <w:t xml:space="preserve"> О</w:t>
      </w:r>
      <w:r w:rsidR="00AC557E" w:rsidRPr="00F31F94">
        <w:t>тходы электрических или электронных агрегатов</w:t>
      </w:r>
      <w:r w:rsidR="00AC557E">
        <w:t>:</w:t>
      </w:r>
    </w:p>
    <w:p w:rsidR="009551CF" w:rsidRPr="000B193E" w:rsidRDefault="009551CF" w:rsidP="009551CF">
      <w:pPr>
        <w:ind w:left="3119" w:hanging="624"/>
      </w:pPr>
      <w:r w:rsidRPr="000B193E">
        <w:t>•</w:t>
      </w:r>
      <w:r w:rsidRPr="000B193E">
        <w:tab/>
        <w:t>электронные агрегаты, состоящие исключительно из металлов или сплавов;</w:t>
      </w:r>
    </w:p>
    <w:p w:rsidR="009551CF" w:rsidRPr="000B193E" w:rsidRDefault="009551CF" w:rsidP="009551CF">
      <w:pPr>
        <w:ind w:left="3119" w:hanging="624"/>
      </w:pPr>
      <w:r>
        <w:t>•</w:t>
      </w:r>
      <w:r w:rsidRPr="000B193E">
        <w:tab/>
        <w:t>использованные электрические или электронные агрегаты или лом</w:t>
      </w:r>
      <w:r w:rsidRPr="000B193E">
        <w:rPr>
          <w:vertAlign w:val="superscript"/>
        </w:rPr>
        <w:footnoteReference w:id="8"/>
      </w:r>
      <w:r w:rsidRPr="000B193E">
        <w:rPr>
          <w:vertAlign w:val="superscript"/>
        </w:rPr>
        <w:t xml:space="preserve"> </w:t>
      </w:r>
      <w:r w:rsidRPr="000B193E">
        <w:t>(включая печатные схемы), не содержащие таких компонентов, как аккумуляторы и другие батареи, включенные в перечень А, ртутные выключатели, стекло катодных трубок и другое активированное стекло или ПХД-конденсаторы, или не загрязненные элементами, включенными в приложение I (например, кадмием, ртутью, свинцом, полихлорированными дифенилами), из которых они были извлечены, в той степени, в которой они не обладают какими-либо характеристиками, перечисленными в приложении III (см. соответствующую статью в перечне А, А1180);</w:t>
      </w:r>
    </w:p>
    <w:p w:rsidR="009551CF" w:rsidRPr="000B193E" w:rsidRDefault="009551CF" w:rsidP="009551CF">
      <w:pPr>
        <w:ind w:left="3119" w:hanging="624"/>
      </w:pPr>
      <w:r>
        <w:t>•</w:t>
      </w:r>
      <w:r w:rsidRPr="000B193E">
        <w:tab/>
        <w:t>электрические и электронные агрегаты (включая печатные схемы, электронные компоненты и провода), предназначенные для непосредственного повторного использования, но не для рециркуляции или окончательного удаления</w:t>
      </w:r>
      <w:r w:rsidRPr="008511BF">
        <w:t>»</w:t>
      </w:r>
      <w:r>
        <w:t>;</w:t>
      </w:r>
    </w:p>
    <w:p w:rsidR="00C716BB" w:rsidRPr="00F31F94" w:rsidRDefault="00462DCB" w:rsidP="009551CF">
      <w:pPr>
        <w:ind w:left="1247" w:firstLine="624"/>
      </w:pPr>
      <w:r>
        <w:t>(</w:t>
      </w:r>
      <w:r w:rsidRPr="00F31F94">
        <w:t>b</w:t>
      </w:r>
      <w:r>
        <w:t xml:space="preserve">) </w:t>
      </w:r>
      <w:r>
        <w:tab/>
      </w:r>
      <w:r w:rsidR="0016075E" w:rsidRPr="00F31F94">
        <w:t>В</w:t>
      </w:r>
      <w:r w:rsidR="00A30FDF" w:rsidRPr="00F31F94">
        <w:t>1250</w:t>
      </w:r>
      <w:r w:rsidR="00DF0EA6">
        <w:t>:</w:t>
      </w:r>
      <w:r w:rsidR="0080141D">
        <w:t xml:space="preserve"> </w:t>
      </w:r>
      <w:r w:rsidR="00A30FDF" w:rsidRPr="00F31F94">
        <w:t>отслужившие свой срок автотранспортные средства, не содержащие ни жидкостей</w:t>
      </w:r>
      <w:r w:rsidR="0080141D">
        <w:t>, ни других опасных компонентов</w:t>
      </w:r>
      <w:r w:rsidR="00A30FDF" w:rsidRPr="00F31F94">
        <w:t>;</w:t>
      </w:r>
    </w:p>
    <w:p w:rsidR="00C716BB" w:rsidRPr="00F31F94" w:rsidRDefault="004C1525" w:rsidP="00E90159">
      <w:pPr>
        <w:ind w:left="1247" w:firstLine="624"/>
      </w:pPr>
      <w:r>
        <w:t>(</w:t>
      </w:r>
      <w:r w:rsidR="00462DCB" w:rsidRPr="00F31F94">
        <w:t>c</w:t>
      </w:r>
      <w:r w:rsidR="00A30FDF" w:rsidRPr="00F31F94">
        <w:t>)</w:t>
      </w:r>
      <w:r w:rsidR="00A30FDF" w:rsidRPr="00F31F94">
        <w:tab/>
        <w:t>B3010</w:t>
      </w:r>
      <w:r w:rsidR="0080141D">
        <w:t xml:space="preserve">: </w:t>
      </w:r>
      <w:r w:rsidR="00A30FDF" w:rsidRPr="00F31F94">
        <w:t>твердые пластиковые отходы</w:t>
      </w:r>
      <w:r w:rsidR="009551CF">
        <w:rPr>
          <w:rStyle w:val="FootnoteReference"/>
        </w:rPr>
        <w:footnoteReference w:id="9"/>
      </w:r>
      <w:r w:rsidR="00A30FDF" w:rsidRPr="00F31F94">
        <w:t>;</w:t>
      </w:r>
    </w:p>
    <w:p w:rsidR="00C716BB" w:rsidRPr="00F31F94" w:rsidRDefault="004C1525" w:rsidP="00E90159">
      <w:pPr>
        <w:ind w:left="1247" w:firstLine="624"/>
      </w:pPr>
      <w:r>
        <w:t>(</w:t>
      </w:r>
      <w:r w:rsidR="00462DCB" w:rsidRPr="00F31F94">
        <w:t>d</w:t>
      </w:r>
      <w:r w:rsidR="00A30FDF" w:rsidRPr="00F31F94">
        <w:t>)</w:t>
      </w:r>
      <w:r w:rsidR="00A30FDF" w:rsidRPr="00F31F94">
        <w:tab/>
        <w:t>В3030</w:t>
      </w:r>
      <w:r w:rsidR="0080141D">
        <w:t>:</w:t>
      </w:r>
      <w:r w:rsidR="00A30FDF" w:rsidRPr="00F31F94">
        <w:t xml:space="preserve"> текстильные отходы</w:t>
      </w:r>
      <w:r w:rsidR="009551CF">
        <w:rPr>
          <w:rStyle w:val="FootnoteReference"/>
        </w:rPr>
        <w:footnoteReference w:id="10"/>
      </w:r>
      <w:r w:rsidR="00A30FDF" w:rsidRPr="00F31F94">
        <w:t>;</w:t>
      </w:r>
    </w:p>
    <w:p w:rsidR="00C716BB" w:rsidRPr="00F31F94" w:rsidRDefault="004C1525" w:rsidP="00E90159">
      <w:pPr>
        <w:ind w:left="1247" w:firstLine="624"/>
      </w:pPr>
      <w:r>
        <w:t>(</w:t>
      </w:r>
      <w:r w:rsidR="00462DCB" w:rsidRPr="00F31F94">
        <w:t>e</w:t>
      </w:r>
      <w:r w:rsidR="00A30FDF" w:rsidRPr="00F31F94">
        <w:t>)</w:t>
      </w:r>
      <w:r w:rsidR="00A30FDF" w:rsidRPr="00F31F94">
        <w:tab/>
        <w:t>B3035</w:t>
      </w:r>
      <w:r w:rsidR="0080141D">
        <w:t xml:space="preserve">: </w:t>
      </w:r>
      <w:r w:rsidR="00A30FDF" w:rsidRPr="00F31F94">
        <w:t>текстильные о</w:t>
      </w:r>
      <w:r w:rsidR="0080141D">
        <w:t>тходы покрытий для пола, ковров</w:t>
      </w:r>
      <w:r w:rsidR="00A30FDF" w:rsidRPr="00F31F94">
        <w:t>;</w:t>
      </w:r>
    </w:p>
    <w:p w:rsidR="00C716BB" w:rsidRPr="00F31F94" w:rsidRDefault="004C1525" w:rsidP="00E90159">
      <w:pPr>
        <w:ind w:left="1247" w:firstLine="624"/>
      </w:pPr>
      <w:r>
        <w:t>(</w:t>
      </w:r>
      <w:r w:rsidR="00462DCB" w:rsidRPr="00F31F94">
        <w:t>f</w:t>
      </w:r>
      <w:r w:rsidR="00A30FDF" w:rsidRPr="00F31F94">
        <w:t>)</w:t>
      </w:r>
      <w:r w:rsidR="00A30FDF" w:rsidRPr="00F31F94">
        <w:tab/>
        <w:t>В4010</w:t>
      </w:r>
      <w:r w:rsidR="0080141D">
        <w:t xml:space="preserve">: </w:t>
      </w:r>
      <w:r w:rsidR="00A30FDF" w:rsidRPr="00F31F94">
        <w:t>отходы, состоящие главным образом из красок на водной/латексной основе, чернил и отвержденных лаков, не содержащие органических растворителей, тяжелых металлов или биоцидов в той степени, в которой они делают их опасными (см. соответств</w:t>
      </w:r>
      <w:r w:rsidR="0080141D">
        <w:t>ующую статью в перечне А, А4070</w:t>
      </w:r>
      <w:r w:rsidR="00A30FDF" w:rsidRPr="00F31F94">
        <w:t>);</w:t>
      </w:r>
    </w:p>
    <w:p w:rsidR="00C716BB" w:rsidRPr="00F31F94" w:rsidRDefault="00462DCB" w:rsidP="00E90159">
      <w:pPr>
        <w:ind w:left="1247" w:firstLine="624"/>
      </w:pPr>
      <w:r>
        <w:t>(</w:t>
      </w:r>
      <w:r>
        <w:rPr>
          <w:lang w:val="en-US"/>
        </w:rPr>
        <w:t>g</w:t>
      </w:r>
      <w:r w:rsidR="00A30FDF" w:rsidRPr="00F31F94">
        <w:t>)</w:t>
      </w:r>
      <w:r w:rsidR="00A30FDF" w:rsidRPr="00F31F94">
        <w:tab/>
        <w:t>B4020</w:t>
      </w:r>
      <w:r w:rsidR="0080141D">
        <w:t xml:space="preserve">: </w:t>
      </w:r>
      <w:r w:rsidR="00A30FDF" w:rsidRPr="00F31F94">
        <w:t xml:space="preserve">отходы производства, получения и применения синтетических смол, латекса, пластификаторов, клеев/связывающих материалов (адгезивов), не перечисленные в перечне А, не содержащие растворителей или иных загрязнителей в той степени, в какой они вызывают проявление характеристик, перечисленных в приложении III, </w:t>
      </w:r>
      <w:r w:rsidR="0006570E" w:rsidRPr="00F31F94">
        <w:t>например,</w:t>
      </w:r>
      <w:r w:rsidR="00A30FDF" w:rsidRPr="00F31F94">
        <w:t xml:space="preserve"> произведенные на водной основе, или клей на казеиновом крахмале, декстрин, целлюлозные эфиры, поливиниловые спирты (см. соответств</w:t>
      </w:r>
      <w:r w:rsidR="0080141D">
        <w:t>ующую статью в перечне А, А3050</w:t>
      </w:r>
      <w:r w:rsidR="00A30FDF" w:rsidRPr="00F31F94">
        <w:t>).</w:t>
      </w:r>
    </w:p>
    <w:p w:rsidR="00A30FDF" w:rsidRPr="00F31F94" w:rsidRDefault="00E90159" w:rsidP="00791CB7">
      <w:pPr>
        <w:ind w:left="1247"/>
      </w:pPr>
      <w:r>
        <w:t>31.</w:t>
      </w:r>
      <w:r>
        <w:tab/>
      </w:r>
      <w:r w:rsidR="00A30FDF" w:rsidRPr="00F31F94">
        <w:t>Дополнительная информация приводится в разделе II.A общих технических руководящих принципов.</w:t>
      </w:r>
    </w:p>
    <w:p w:rsidR="00A30FDF" w:rsidRPr="00F31F94" w:rsidRDefault="00E90159" w:rsidP="00E90159">
      <w:pPr>
        <w:pStyle w:val="Heading2"/>
      </w:pPr>
      <w:bookmarkStart w:id="45" w:name="_Toc395642704"/>
      <w:bookmarkStart w:id="46" w:name="_Toc406683806"/>
      <w:bookmarkStart w:id="47" w:name="_Toc410712466"/>
      <w:r>
        <w:tab/>
      </w:r>
      <w:bookmarkStart w:id="48" w:name="_Toc452016152"/>
      <w:r w:rsidR="00A30FDF" w:rsidRPr="00F31F94">
        <w:t>B.</w:t>
      </w:r>
      <w:r w:rsidR="00A30FDF" w:rsidRPr="00F31F94">
        <w:tab/>
        <w:t>Стокгольмская конвенция</w:t>
      </w:r>
      <w:bookmarkEnd w:id="45"/>
      <w:bookmarkEnd w:id="46"/>
      <w:bookmarkEnd w:id="47"/>
      <w:bookmarkEnd w:id="48"/>
    </w:p>
    <w:p w:rsidR="00A30FDF" w:rsidRPr="00F31F94" w:rsidRDefault="00E90159" w:rsidP="00E90159">
      <w:pPr>
        <w:ind w:left="1247"/>
      </w:pPr>
      <w:r>
        <w:t>32.</w:t>
      </w:r>
      <w:r>
        <w:tab/>
      </w:r>
      <w:r w:rsidR="00800E6C">
        <w:t>Настоящие</w:t>
      </w:r>
      <w:r w:rsidR="00A30FDF" w:rsidRPr="00F31F94">
        <w:t xml:space="preserve"> </w:t>
      </w:r>
      <w:r w:rsidR="00800E6C">
        <w:t>руководящие принципы</w:t>
      </w:r>
      <w:r w:rsidR="00A30FDF" w:rsidRPr="00F31F94">
        <w:t xml:space="preserve"> охватыва</w:t>
      </w:r>
      <w:r w:rsidR="00800E6C">
        <w:t>ю</w:t>
      </w:r>
      <w:r w:rsidR="00A30FDF" w:rsidRPr="00F31F94">
        <w:t xml:space="preserve">т преднамеренно производимый ГБЦД, производство и использование которого должны быть </w:t>
      </w:r>
      <w:r w:rsidR="00800E6C">
        <w:t>прекращены</w:t>
      </w:r>
      <w:r w:rsidR="00A30FDF" w:rsidRPr="00F31F94">
        <w:t xml:space="preserve"> в соответствии со статьей 3 и частью I приложения А к Стокгольмской конвенции.</w:t>
      </w:r>
    </w:p>
    <w:p w:rsidR="00A30FDF" w:rsidRPr="00F31F94" w:rsidRDefault="00E90159" w:rsidP="00E90159">
      <w:pPr>
        <w:ind w:left="1247"/>
      </w:pPr>
      <w:r>
        <w:t>33.</w:t>
      </w:r>
      <w:r>
        <w:tab/>
      </w:r>
      <w:r w:rsidR="00045AE1" w:rsidRPr="00F31F94">
        <w:t xml:space="preserve">В части VII приложения А </w:t>
      </w:r>
      <w:r w:rsidR="00800E6C" w:rsidRPr="00F31F94">
        <w:t xml:space="preserve">к Стокгольмской конвенции </w:t>
      </w:r>
      <w:r w:rsidR="00045AE1" w:rsidRPr="00F31F94">
        <w:t>излагаются конкретные требования, касающиеся продуктов, содержащих ГБЦД, которые изготавливаются в рамках исключения, следующим образом:</w:t>
      </w:r>
    </w:p>
    <w:p w:rsidR="00A30FDF" w:rsidRPr="00F31F94" w:rsidRDefault="00E90159" w:rsidP="00E90159">
      <w:pPr>
        <w:ind w:left="1872"/>
      </w:pPr>
      <w:r>
        <w:t>«</w:t>
      </w:r>
      <w:r w:rsidR="00A30FDF" w:rsidRPr="00F31F94">
        <w:t>Каждая Сторона, которая в соответствии со статьей 4 зарегистрировала исключение в отношении производства и применения гексаброциклододекана в</w:t>
      </w:r>
      <w:r w:rsidR="00070FCB" w:rsidRPr="00070FCB">
        <w:t xml:space="preserve"> </w:t>
      </w:r>
      <w:r w:rsidR="00070FCB" w:rsidRPr="00C4645E">
        <w:t>пенополистирол</w:t>
      </w:r>
      <w:r w:rsidR="00070FCB">
        <w:t>е</w:t>
      </w:r>
      <w:r w:rsidR="00A30FDF" w:rsidRPr="00F31F94">
        <w:t xml:space="preserve"> и </w:t>
      </w:r>
      <w:r w:rsidR="00070FCB" w:rsidRPr="00C4645E">
        <w:t>экструдированн</w:t>
      </w:r>
      <w:r w:rsidR="00070FCB">
        <w:t>ом</w:t>
      </w:r>
      <w:r w:rsidR="00070FCB" w:rsidRPr="00C4645E">
        <w:t xml:space="preserve"> полистирол</w:t>
      </w:r>
      <w:r w:rsidR="00070FCB">
        <w:t>е</w:t>
      </w:r>
      <w:r w:rsidR="00A30FDF" w:rsidRPr="00F31F94">
        <w:t xml:space="preserve"> в зданиях, принимает необходимые меры для обеспечения того, чтобы </w:t>
      </w:r>
      <w:r w:rsidR="00070FCB" w:rsidRPr="00C4645E">
        <w:t>пенополистирол</w:t>
      </w:r>
      <w:r w:rsidR="00A30FDF" w:rsidRPr="00F31F94">
        <w:t xml:space="preserve"> и </w:t>
      </w:r>
      <w:r w:rsidR="00070FCB" w:rsidRPr="00C4645E">
        <w:t>экструдированный полистирол</w:t>
      </w:r>
      <w:r w:rsidR="00A30FDF" w:rsidRPr="00F31F94">
        <w:t>, содержащие ГБЦД, можно было бы легко идентифицировать путем маркировки или иными способами на протяжении всего их жизненного цикла</w:t>
      </w:r>
      <w:r>
        <w:t>»</w:t>
      </w:r>
      <w:r w:rsidR="00A30FDF" w:rsidRPr="00F31F94">
        <w:t>.</w:t>
      </w:r>
      <w:r w:rsidR="00070FCB">
        <w:t xml:space="preserve"> </w:t>
      </w:r>
    </w:p>
    <w:p w:rsidR="00A30FDF" w:rsidRDefault="00E90159" w:rsidP="00E90159">
      <w:pPr>
        <w:spacing w:after="240"/>
        <w:ind w:left="1247"/>
      </w:pPr>
      <w:r>
        <w:t>34.</w:t>
      </w:r>
      <w:r>
        <w:tab/>
      </w:r>
      <w:r w:rsidR="00070FCB" w:rsidRPr="00F31F94">
        <w:t>Дополнительная информация</w:t>
      </w:r>
      <w:r w:rsidR="00070FCB">
        <w:t xml:space="preserve"> о регистре конкретных исключений для </w:t>
      </w:r>
      <w:r w:rsidR="00070FCB" w:rsidRPr="00F31F94">
        <w:t>ГБЦД</w:t>
      </w:r>
      <w:r w:rsidR="00070FCB">
        <w:t xml:space="preserve"> доступна на веб-сайте </w:t>
      </w:r>
      <w:r w:rsidR="00070FCB">
        <w:rPr>
          <w:lang w:val="en-US"/>
        </w:rPr>
        <w:t>www</w:t>
      </w:r>
      <w:r w:rsidR="00070FCB">
        <w:t>.</w:t>
      </w:r>
      <w:r w:rsidR="00070FCB">
        <w:rPr>
          <w:lang w:val="en-US"/>
        </w:rPr>
        <w:t>pops</w:t>
      </w:r>
      <w:r w:rsidR="00070FCB" w:rsidRPr="00070FCB">
        <w:t>.</w:t>
      </w:r>
      <w:r w:rsidR="00070FCB">
        <w:rPr>
          <w:lang w:val="en-US"/>
        </w:rPr>
        <w:t>int</w:t>
      </w:r>
      <w:r w:rsidR="00A30FDF" w:rsidRPr="00F31F94">
        <w:t>.</w:t>
      </w:r>
    </w:p>
    <w:p w:rsidR="00070FCB" w:rsidRPr="00F31F94" w:rsidRDefault="00070FCB" w:rsidP="00E90159">
      <w:pPr>
        <w:spacing w:after="240"/>
        <w:ind w:left="1247"/>
      </w:pPr>
      <w:r>
        <w:t xml:space="preserve">35. </w:t>
      </w:r>
      <w:r>
        <w:tab/>
      </w:r>
      <w:r w:rsidRPr="00F31F94">
        <w:t>Дополнительная информация приводится в разделе II.В общих технических руководящих принципов.</w:t>
      </w:r>
      <w:r>
        <w:tab/>
      </w:r>
    </w:p>
    <w:p w:rsidR="00A30FDF" w:rsidRPr="00F31F94" w:rsidRDefault="00E90159" w:rsidP="00E90159">
      <w:pPr>
        <w:pStyle w:val="Heading1"/>
      </w:pPr>
      <w:bookmarkStart w:id="49" w:name="_Toc395642705"/>
      <w:bookmarkStart w:id="50" w:name="_Toc406683807"/>
      <w:bookmarkStart w:id="51" w:name="_Toc410712467"/>
      <w:r>
        <w:tab/>
      </w:r>
      <w:bookmarkStart w:id="52" w:name="_Toc452016153"/>
      <w:r w:rsidR="00A30FDF" w:rsidRPr="00F31F94">
        <w:t>III.</w:t>
      </w:r>
      <w:r w:rsidR="00A30FDF" w:rsidRPr="00F31F94">
        <w:tab/>
        <w:t>Вопросы, охватываемые Стокгольмской конвенцией и требующие решения в сотрудничестве с Базельской конвенцией</w:t>
      </w:r>
      <w:bookmarkEnd w:id="49"/>
      <w:bookmarkEnd w:id="50"/>
      <w:bookmarkEnd w:id="51"/>
      <w:bookmarkEnd w:id="52"/>
    </w:p>
    <w:p w:rsidR="00A30FDF" w:rsidRPr="00F31F94" w:rsidRDefault="00E90159" w:rsidP="00E90159">
      <w:pPr>
        <w:pStyle w:val="Heading2"/>
      </w:pPr>
      <w:bookmarkStart w:id="53" w:name="_Toc395642706"/>
      <w:bookmarkStart w:id="54" w:name="_Toc406683808"/>
      <w:bookmarkStart w:id="55" w:name="_Toc410712468"/>
      <w:r>
        <w:tab/>
      </w:r>
      <w:bookmarkStart w:id="56" w:name="_Toc452016154"/>
      <w:r w:rsidR="00A30FDF" w:rsidRPr="00F31F94">
        <w:t>А.</w:t>
      </w:r>
      <w:r w:rsidR="00A30FDF" w:rsidRPr="00F31F94">
        <w:tab/>
        <w:t>Низкое содержание СОЗ</w:t>
      </w:r>
      <w:bookmarkEnd w:id="53"/>
      <w:bookmarkEnd w:id="54"/>
      <w:bookmarkEnd w:id="55"/>
      <w:bookmarkEnd w:id="56"/>
    </w:p>
    <w:p w:rsidR="00A30FDF" w:rsidRPr="00C26A83" w:rsidRDefault="00C26A83" w:rsidP="00E90159">
      <w:pPr>
        <w:ind w:left="1247"/>
      </w:pPr>
      <w:r>
        <w:t>3</w:t>
      </w:r>
      <w:r w:rsidR="00216BD8">
        <w:t>6</w:t>
      </w:r>
      <w:r>
        <w:t>.</w:t>
      </w:r>
      <w:r>
        <w:tab/>
      </w:r>
      <w:r w:rsidR="00A30FDF" w:rsidRPr="00F31F94">
        <w:t>Временно применяемое значение низкого соде</w:t>
      </w:r>
      <w:r w:rsidR="006E2BAE">
        <w:t xml:space="preserve">ржания СОЗ для ГБЦД составляет </w:t>
      </w:r>
      <w:r w:rsidR="0012080D">
        <w:rPr>
          <w:rFonts w:hint="eastAsia"/>
        </w:rPr>
        <w:t>100</w:t>
      </w:r>
      <w:r w:rsidR="0012080D">
        <w:t> </w:t>
      </w:r>
      <w:r w:rsidR="0012080D" w:rsidRPr="00C26A83">
        <w:rPr>
          <w:rFonts w:hint="eastAsia"/>
        </w:rPr>
        <w:t>мг/кг</w:t>
      </w:r>
      <w:r w:rsidR="0012080D">
        <w:rPr>
          <w:rFonts w:hint="eastAsia"/>
        </w:rPr>
        <w:t xml:space="preserve"> или </w:t>
      </w:r>
      <w:r>
        <w:rPr>
          <w:rFonts w:hint="eastAsia"/>
        </w:rPr>
        <w:t>1000</w:t>
      </w:r>
      <w:r>
        <w:t> </w:t>
      </w:r>
      <w:r w:rsidR="00A30FDF" w:rsidRPr="00C26A83">
        <w:rPr>
          <w:rFonts w:hint="eastAsia"/>
        </w:rPr>
        <w:t>мг/кг</w:t>
      </w:r>
      <w:r w:rsidR="00A30FDF" w:rsidRPr="00C26A83">
        <w:rPr>
          <w:vertAlign w:val="superscript"/>
        </w:rPr>
        <w:footnoteReference w:id="11"/>
      </w:r>
      <w:r w:rsidR="00A30FDF" w:rsidRPr="00C26A83">
        <w:t>.</w:t>
      </w:r>
    </w:p>
    <w:p w:rsidR="00A30FDF" w:rsidRPr="00CD0E22" w:rsidRDefault="00C26A83" w:rsidP="00E90159">
      <w:pPr>
        <w:ind w:left="1247"/>
      </w:pPr>
      <w:r>
        <w:t>3</w:t>
      </w:r>
      <w:r w:rsidR="00216BD8">
        <w:t>7</w:t>
      </w:r>
      <w:r>
        <w:t>.</w:t>
      </w:r>
      <w:r>
        <w:tab/>
      </w:r>
      <w:r w:rsidR="0012080D">
        <w:t>Уровень низкого содержания СОЗ</w:t>
      </w:r>
      <w:r w:rsidR="00A30FDF" w:rsidRPr="00F31F94">
        <w:t xml:space="preserve"> </w:t>
      </w:r>
      <w:r w:rsidR="0012080D">
        <w:t>в рамках</w:t>
      </w:r>
      <w:r w:rsidR="00A30FDF" w:rsidRPr="00F31F94">
        <w:t xml:space="preserve"> Стокгольмской конвенц</w:t>
      </w:r>
      <w:r w:rsidR="0012080D">
        <w:t>ии</w:t>
      </w:r>
      <w:r w:rsidR="00A30FDF" w:rsidRPr="00F31F94">
        <w:t xml:space="preserve">, не зависит от определения опасных отходов согласно Базельской конвенции. </w:t>
      </w:r>
    </w:p>
    <w:p w:rsidR="00A30FDF" w:rsidRPr="00F31F94" w:rsidRDefault="00C26A83" w:rsidP="00E90159">
      <w:pPr>
        <w:ind w:left="1248"/>
      </w:pPr>
      <w:r>
        <w:t>3</w:t>
      </w:r>
      <w:r w:rsidR="00216BD8">
        <w:t>8</w:t>
      </w:r>
      <w:r>
        <w:t>.</w:t>
      </w:r>
      <w:r>
        <w:tab/>
      </w:r>
      <w:r w:rsidR="00A30FDF" w:rsidRPr="00F31F94">
        <w:t xml:space="preserve">Отходы, содержащие </w:t>
      </w:r>
      <w:r w:rsidR="006E2BAE" w:rsidRPr="00F31F94">
        <w:t>ГБЦД</w:t>
      </w:r>
      <w:r w:rsidR="00A30FDF" w:rsidRPr="00F31F94">
        <w:t xml:space="preserve">, в количестве свыше </w:t>
      </w:r>
      <w:r w:rsidR="006E2BAE">
        <w:rPr>
          <w:rFonts w:hint="eastAsia"/>
        </w:rPr>
        <w:t>100</w:t>
      </w:r>
      <w:r w:rsidR="006E2BAE">
        <w:t> </w:t>
      </w:r>
      <w:r w:rsidR="006E2BAE" w:rsidRPr="00C26A83">
        <w:rPr>
          <w:rFonts w:hint="eastAsia"/>
        </w:rPr>
        <w:t>мг/кг</w:t>
      </w:r>
      <w:r w:rsidR="006E2BAE">
        <w:rPr>
          <w:rFonts w:hint="eastAsia"/>
        </w:rPr>
        <w:t xml:space="preserve"> или 1000</w:t>
      </w:r>
      <w:r w:rsidR="006E2BAE">
        <w:t> </w:t>
      </w:r>
      <w:r w:rsidR="006E2BAE" w:rsidRPr="00C26A83">
        <w:rPr>
          <w:rFonts w:hint="eastAsia"/>
        </w:rPr>
        <w:t>мг/кг</w:t>
      </w:r>
      <w:r w:rsidR="00204914">
        <w:rPr>
          <w:rStyle w:val="FootnoteReference"/>
        </w:rPr>
        <w:footnoteReference w:id="12"/>
      </w:r>
      <w:r w:rsidR="00A30FDF" w:rsidRPr="00F31F94">
        <w:t xml:space="preserve"> должны удаляться таким образом, чтобы содержащиеся в них СОЗ уничтожались или необратимо преобразовывались согласно методам, описанным в </w:t>
      </w:r>
      <w:r w:rsidR="006270C2">
        <w:t>под</w:t>
      </w:r>
      <w:r w:rsidR="00A30FDF" w:rsidRPr="00F31F94">
        <w:t>разделе IV.G.2</w:t>
      </w:r>
      <w:r w:rsidR="006270C2">
        <w:t>.</w:t>
      </w:r>
      <w:r w:rsidR="00A30FDF" w:rsidRPr="00F31F94">
        <w:t xml:space="preserve"> </w:t>
      </w:r>
      <w:r w:rsidR="006270C2">
        <w:t>Или же, они могут</w:t>
      </w:r>
      <w:r w:rsidR="00A30FDF" w:rsidRPr="00F31F94">
        <w:t xml:space="preserve"> удалялись иным экологически безопасным образом в том случае, если уничтожение или необратимое преобразование не являются экологически предпочтительным вариантом согласно методам, описанным в </w:t>
      </w:r>
      <w:r w:rsidR="006270C2">
        <w:t>под</w:t>
      </w:r>
      <w:r w:rsidR="00A30FDF" w:rsidRPr="00F31F94">
        <w:t xml:space="preserve">разделе IV.G.3. </w:t>
      </w:r>
    </w:p>
    <w:p w:rsidR="00A30FDF" w:rsidRPr="004B0D1F" w:rsidRDefault="00C26A83" w:rsidP="00E90159">
      <w:pPr>
        <w:ind w:left="1248"/>
      </w:pPr>
      <w:r>
        <w:t>3</w:t>
      </w:r>
      <w:r w:rsidR="00216BD8">
        <w:t>9</w:t>
      </w:r>
      <w:r>
        <w:t>.</w:t>
      </w:r>
      <w:r>
        <w:tab/>
      </w:r>
      <w:r w:rsidR="00A30FDF" w:rsidRPr="00F31F94">
        <w:t xml:space="preserve">Отходы, содержащие </w:t>
      </w:r>
      <w:r w:rsidR="006270C2" w:rsidRPr="00F31F94">
        <w:t>ГБЦД</w:t>
      </w:r>
      <w:r w:rsidR="006270C2">
        <w:t>,</w:t>
      </w:r>
      <w:r w:rsidR="006270C2" w:rsidRPr="00F31F94">
        <w:t xml:space="preserve"> </w:t>
      </w:r>
      <w:r w:rsidR="00A30FDF" w:rsidRPr="00F31F94">
        <w:t xml:space="preserve">в количестве </w:t>
      </w:r>
      <w:r w:rsidR="006270C2">
        <w:rPr>
          <w:rFonts w:hint="eastAsia"/>
        </w:rPr>
        <w:t>100</w:t>
      </w:r>
      <w:r w:rsidR="006270C2">
        <w:t> </w:t>
      </w:r>
      <w:r w:rsidR="006270C2" w:rsidRPr="00C26A83">
        <w:rPr>
          <w:rFonts w:hint="eastAsia"/>
        </w:rPr>
        <w:t>мг/кг</w:t>
      </w:r>
      <w:r w:rsidR="006270C2">
        <w:rPr>
          <w:rFonts w:hint="eastAsia"/>
        </w:rPr>
        <w:t xml:space="preserve"> или 1000</w:t>
      </w:r>
      <w:r w:rsidR="006270C2">
        <w:t> </w:t>
      </w:r>
      <w:r w:rsidR="006270C2" w:rsidRPr="00C26A83">
        <w:rPr>
          <w:rFonts w:hint="eastAsia"/>
        </w:rPr>
        <w:t>мг/кг</w:t>
      </w:r>
      <w:r w:rsidR="006270C2">
        <w:t>, или менее,</w:t>
      </w:r>
      <w:r w:rsidR="00A30FDF" w:rsidRPr="00F31F94">
        <w:t xml:space="preserve"> должны удаляться </w:t>
      </w:r>
      <w:r w:rsidR="006270C2">
        <w:t>согласно методам, упомянутым</w:t>
      </w:r>
      <w:r w:rsidR="004B0D1F">
        <w:t xml:space="preserve"> </w:t>
      </w:r>
      <w:r w:rsidR="006270C2">
        <w:t>в под</w:t>
      </w:r>
      <w:r w:rsidR="00A30FDF" w:rsidRPr="00F31F94">
        <w:t>разделе IV.G.4 общих технических р</w:t>
      </w:r>
      <w:r w:rsidR="004B0D1F">
        <w:t>уководящих принципов (в котором излагаются методы удаления в случаях низкого содержания СОЗ), с учетом нижеприведенного раздела</w:t>
      </w:r>
      <w:r w:rsidR="004B0D1F" w:rsidRPr="004B0D1F">
        <w:t xml:space="preserve"> </w:t>
      </w:r>
      <w:r w:rsidR="004B0D1F">
        <w:rPr>
          <w:lang w:val="en-US"/>
        </w:rPr>
        <w:t>IV</w:t>
      </w:r>
      <w:r w:rsidR="004B0D1F" w:rsidRPr="004B0D1F">
        <w:t>.</w:t>
      </w:r>
      <w:r w:rsidR="004B0D1F">
        <w:rPr>
          <w:lang w:val="en-US"/>
        </w:rPr>
        <w:t>I</w:t>
      </w:r>
      <w:r w:rsidR="004B0D1F" w:rsidRPr="004B0D1F">
        <w:t>.1</w:t>
      </w:r>
      <w:r w:rsidR="004B0D1F">
        <w:t xml:space="preserve"> (</w:t>
      </w:r>
      <w:r w:rsidR="00204914">
        <w:t xml:space="preserve">в отношении </w:t>
      </w:r>
      <w:r w:rsidR="004B0D1F">
        <w:t>ситуаци</w:t>
      </w:r>
      <w:r w:rsidR="00204914">
        <w:t>й</w:t>
      </w:r>
      <w:r w:rsidR="004B0D1F">
        <w:t xml:space="preserve"> с высокой степень риска).</w:t>
      </w:r>
    </w:p>
    <w:p w:rsidR="00A30FDF" w:rsidRPr="00F31F94" w:rsidRDefault="00216BD8" w:rsidP="00E90159">
      <w:pPr>
        <w:ind w:left="1248"/>
      </w:pPr>
      <w:r>
        <w:t>40</w:t>
      </w:r>
      <w:r w:rsidR="00C26A83">
        <w:t>.</w:t>
      </w:r>
      <w:r w:rsidR="00C26A83">
        <w:tab/>
      </w:r>
      <w:r w:rsidR="00A30FDF" w:rsidRPr="00F31F94">
        <w:t xml:space="preserve">Дополнительная информация </w:t>
      </w:r>
      <w:r w:rsidR="00B939E4" w:rsidRPr="00F31F94">
        <w:t xml:space="preserve">о </w:t>
      </w:r>
      <w:r w:rsidR="00A30FDF" w:rsidRPr="00F31F94">
        <w:t>низком содержании СОЗ приводится в разделе III.A общих технических руководящих принципов.</w:t>
      </w:r>
    </w:p>
    <w:p w:rsidR="00A30FDF" w:rsidRPr="00F31F94" w:rsidRDefault="00C26A83" w:rsidP="00C26A83">
      <w:pPr>
        <w:pStyle w:val="Heading2"/>
      </w:pPr>
      <w:bookmarkStart w:id="57" w:name="_Toc395642707"/>
      <w:bookmarkStart w:id="58" w:name="_Toc406683809"/>
      <w:bookmarkStart w:id="59" w:name="_Toc410712469"/>
      <w:r>
        <w:tab/>
      </w:r>
      <w:bookmarkStart w:id="60" w:name="_Toc452016155"/>
      <w:r w:rsidR="00A30FDF" w:rsidRPr="00F31F94">
        <w:t>В.</w:t>
      </w:r>
      <w:r w:rsidR="00A30FDF" w:rsidRPr="00F31F94">
        <w:tab/>
        <w:t>Уровни уничтожения и необратимого преобразования</w:t>
      </w:r>
      <w:bookmarkEnd w:id="57"/>
      <w:bookmarkEnd w:id="58"/>
      <w:bookmarkEnd w:id="59"/>
      <w:bookmarkEnd w:id="60"/>
    </w:p>
    <w:p w:rsidR="00A30FDF" w:rsidRPr="00F31F94" w:rsidRDefault="00C26A83" w:rsidP="00E90159">
      <w:pPr>
        <w:ind w:left="1248"/>
      </w:pPr>
      <w:r>
        <w:t>4</w:t>
      </w:r>
      <w:r w:rsidR="00A92BA1">
        <w:t>1</w:t>
      </w:r>
      <w:r>
        <w:t>.</w:t>
      </w:r>
      <w:r>
        <w:tab/>
      </w:r>
      <w:r w:rsidR="00A30FDF" w:rsidRPr="00F31F94">
        <w:t>Информация о временно применяемых уровнях уничтожения и необратимого преобразования приводится в разделе III.B общих технических руководящих принципов.</w:t>
      </w:r>
    </w:p>
    <w:p w:rsidR="00A30FDF" w:rsidRPr="00F31F94" w:rsidRDefault="00C26A83" w:rsidP="00C26A83">
      <w:pPr>
        <w:pStyle w:val="Heading2"/>
      </w:pPr>
      <w:bookmarkStart w:id="61" w:name="_Toc395642708"/>
      <w:bookmarkStart w:id="62" w:name="_Toc406683810"/>
      <w:bookmarkStart w:id="63" w:name="_Toc410712470"/>
      <w:r>
        <w:tab/>
      </w:r>
      <w:bookmarkStart w:id="64" w:name="_Toc452016156"/>
      <w:r w:rsidR="00A30FDF" w:rsidRPr="00F31F94">
        <w:t>C.</w:t>
      </w:r>
      <w:r w:rsidR="00A30FDF" w:rsidRPr="00F31F94">
        <w:tab/>
        <w:t>Методы удаления, относящиеся к экологически безопасным</w:t>
      </w:r>
      <w:bookmarkEnd w:id="61"/>
      <w:bookmarkEnd w:id="62"/>
      <w:bookmarkEnd w:id="63"/>
      <w:bookmarkEnd w:id="64"/>
    </w:p>
    <w:p w:rsidR="00A30FDF" w:rsidRPr="00F31F94" w:rsidRDefault="00C26A83" w:rsidP="00C26A83">
      <w:pPr>
        <w:spacing w:after="240"/>
        <w:ind w:left="1247"/>
      </w:pPr>
      <w:r>
        <w:t>4</w:t>
      </w:r>
      <w:r w:rsidR="00A92BA1">
        <w:t>2</w:t>
      </w:r>
      <w:r>
        <w:t>.</w:t>
      </w:r>
      <w:r>
        <w:tab/>
      </w:r>
      <w:r w:rsidR="00A30FDF" w:rsidRPr="00F31F94">
        <w:t>См. раздел IV</w:t>
      </w:r>
      <w:r w:rsidR="00204914">
        <w:t>.</w:t>
      </w:r>
      <w:r w:rsidR="00204914" w:rsidRPr="00204914">
        <w:t xml:space="preserve"> </w:t>
      </w:r>
      <w:r w:rsidR="00204914" w:rsidRPr="00F31F94">
        <w:t>G</w:t>
      </w:r>
      <w:r w:rsidR="00A30FDF" w:rsidRPr="00F31F94">
        <w:t xml:space="preserve"> ниже и раздел IV.G общих технических руководящих принципов.</w:t>
      </w:r>
    </w:p>
    <w:p w:rsidR="00A30FDF" w:rsidRPr="00F31F94" w:rsidRDefault="00C26A83" w:rsidP="00C26A83">
      <w:pPr>
        <w:pStyle w:val="Heading1"/>
      </w:pPr>
      <w:bookmarkStart w:id="65" w:name="_Toc395642709"/>
      <w:bookmarkStart w:id="66" w:name="_Toc406683811"/>
      <w:bookmarkStart w:id="67" w:name="_Toc410712471"/>
      <w:r>
        <w:tab/>
      </w:r>
      <w:bookmarkStart w:id="68" w:name="_Toc452016157"/>
      <w:r w:rsidR="00A30FDF" w:rsidRPr="00F31F94">
        <w:t>IV.</w:t>
      </w:r>
      <w:r w:rsidR="00A30FDF" w:rsidRPr="00F31F94">
        <w:tab/>
        <w:t>Руководство по экологически обоснованному регулированию (ЭОР)</w:t>
      </w:r>
      <w:bookmarkEnd w:id="65"/>
      <w:bookmarkEnd w:id="66"/>
      <w:bookmarkEnd w:id="67"/>
      <w:bookmarkEnd w:id="68"/>
    </w:p>
    <w:p w:rsidR="00A30FDF" w:rsidRPr="00F31F94" w:rsidRDefault="00C26A83" w:rsidP="00C26A83">
      <w:pPr>
        <w:pStyle w:val="Heading2"/>
      </w:pPr>
      <w:bookmarkStart w:id="69" w:name="_Toc395642710"/>
      <w:bookmarkStart w:id="70" w:name="_Toc406683812"/>
      <w:bookmarkStart w:id="71" w:name="_Toc410712472"/>
      <w:r>
        <w:tab/>
      </w:r>
      <w:bookmarkStart w:id="72" w:name="_Toc452016158"/>
      <w:r w:rsidR="00A30FDF" w:rsidRPr="00F31F94">
        <w:t>A.</w:t>
      </w:r>
      <w:r w:rsidR="00A30FDF" w:rsidRPr="00F31F94">
        <w:tab/>
        <w:t>Общие соображения</w:t>
      </w:r>
      <w:bookmarkEnd w:id="69"/>
      <w:bookmarkEnd w:id="70"/>
      <w:bookmarkEnd w:id="71"/>
      <w:bookmarkEnd w:id="72"/>
    </w:p>
    <w:p w:rsidR="00A30FDF" w:rsidRPr="00F31F94" w:rsidRDefault="00C26A83" w:rsidP="00E90159">
      <w:pPr>
        <w:ind w:left="1248"/>
      </w:pPr>
      <w:r>
        <w:t>4</w:t>
      </w:r>
      <w:r w:rsidR="00A92BA1">
        <w:t>3</w:t>
      </w:r>
      <w:r>
        <w:t>.</w:t>
      </w:r>
      <w:r>
        <w:tab/>
      </w:r>
      <w:r w:rsidR="00A30FDF" w:rsidRPr="00F31F94">
        <w:t>Дополнительная информация приводится в разделе IV.А общих технических руководящих принципов.</w:t>
      </w:r>
    </w:p>
    <w:p w:rsidR="00A30FDF" w:rsidRPr="00F31F94" w:rsidRDefault="00C26A83" w:rsidP="00C26A83">
      <w:pPr>
        <w:pStyle w:val="Heading2"/>
      </w:pPr>
      <w:bookmarkStart w:id="73" w:name="_Toc395642711"/>
      <w:bookmarkStart w:id="74" w:name="_Toc406683813"/>
      <w:bookmarkStart w:id="75" w:name="_Toc410712473"/>
      <w:r>
        <w:tab/>
      </w:r>
      <w:bookmarkStart w:id="76" w:name="_Toc452016159"/>
      <w:r w:rsidR="00A30FDF" w:rsidRPr="00F31F94">
        <w:t>B.</w:t>
      </w:r>
      <w:r w:rsidR="00A30FDF" w:rsidRPr="00F31F94">
        <w:tab/>
        <w:t>Законодательно-нормативная основа</w:t>
      </w:r>
      <w:bookmarkEnd w:id="73"/>
      <w:bookmarkEnd w:id="74"/>
      <w:bookmarkEnd w:id="75"/>
      <w:bookmarkEnd w:id="76"/>
    </w:p>
    <w:p w:rsidR="00C716BB" w:rsidRPr="00F31F94" w:rsidRDefault="00C26A83" w:rsidP="00C26A83">
      <w:pPr>
        <w:ind w:left="1247"/>
      </w:pPr>
      <w:r>
        <w:t>4</w:t>
      </w:r>
      <w:r w:rsidR="00A92BA1">
        <w:t>4</w:t>
      </w:r>
      <w:r>
        <w:t>.</w:t>
      </w:r>
      <w:r>
        <w:tab/>
      </w:r>
      <w:r w:rsidR="00A30FDF" w:rsidRPr="00F31F94">
        <w:t xml:space="preserve">Сторонам Базельской и Стокгольмской конвенций следует проводить анализ </w:t>
      </w:r>
      <w:r w:rsidR="00D31E15">
        <w:t xml:space="preserve">своей </w:t>
      </w:r>
      <w:r w:rsidR="00A30FDF" w:rsidRPr="00F31F94">
        <w:t>национальн</w:t>
      </w:r>
      <w:r w:rsidR="00D31E15">
        <w:t>ой политики, стратегий,</w:t>
      </w:r>
      <w:r w:rsidR="00A30FDF" w:rsidRPr="00F31F94">
        <w:t xml:space="preserve"> мер контроля, стандартов и процедур, в том числе относящихся к ЭОР отход</w:t>
      </w:r>
      <w:r w:rsidR="00D31E15">
        <w:t>ам</w:t>
      </w:r>
      <w:r w:rsidR="00A30FDF" w:rsidRPr="00F31F94">
        <w:t xml:space="preserve">, содержащих ГБЦД, с целью обеспечить их соответствие положениям </w:t>
      </w:r>
      <w:r w:rsidR="00D31E15">
        <w:t xml:space="preserve">двух </w:t>
      </w:r>
      <w:r w:rsidR="00A30FDF" w:rsidRPr="00F31F94">
        <w:t>конвенций и вытекающим из них обязательствам.</w:t>
      </w:r>
    </w:p>
    <w:p w:rsidR="00C716BB" w:rsidRPr="00F31F94" w:rsidRDefault="00C26A83" w:rsidP="00C26A83">
      <w:pPr>
        <w:ind w:left="1247"/>
      </w:pPr>
      <w:r>
        <w:t>4</w:t>
      </w:r>
      <w:r w:rsidR="00A92BA1">
        <w:t>5</w:t>
      </w:r>
      <w:r>
        <w:t>.</w:t>
      </w:r>
      <w:r>
        <w:tab/>
      </w:r>
      <w:r w:rsidR="00A30FDF" w:rsidRPr="00F31F94">
        <w:t>Элементы нормативной основы</w:t>
      </w:r>
      <w:r w:rsidR="00D31E15">
        <w:t>, применяемые к ГБЦД, должны включать меры</w:t>
      </w:r>
      <w:r w:rsidR="00A30FDF" w:rsidRPr="00F31F94">
        <w:t xml:space="preserve"> </w:t>
      </w:r>
      <w:r w:rsidR="007E539B">
        <w:t xml:space="preserve">для предотвращения образования отходов и обеспечения </w:t>
      </w:r>
      <w:r w:rsidR="00A30FDF" w:rsidRPr="00F31F94">
        <w:t>регулирования экологическ</w:t>
      </w:r>
      <w:r w:rsidR="007E539B">
        <w:t>и обоснованным образом образовавшихся отходов. Такие элементы</w:t>
      </w:r>
      <w:r>
        <w:t xml:space="preserve"> могут включать:</w:t>
      </w:r>
    </w:p>
    <w:p w:rsidR="002C5B83" w:rsidRDefault="00D31E15" w:rsidP="0070211D">
      <w:pPr>
        <w:ind w:left="1247" w:firstLine="624"/>
      </w:pPr>
      <w:r w:rsidRPr="00D31E15">
        <w:t>(</w:t>
      </w:r>
      <w:r w:rsidR="00C26A83">
        <w:t>а)</w:t>
      </w:r>
      <w:r w:rsidR="00C26A83">
        <w:tab/>
      </w:r>
      <w:r w:rsidR="00527A0E" w:rsidRPr="00F31F94">
        <w:t>природоохранное законодательство, устанавливающее регламентирующий режим, предельные уровни выбросов и показ</w:t>
      </w:r>
      <w:r w:rsidR="00527A0E">
        <w:t>атели качества окружающей среды</w:t>
      </w:r>
      <w:r w:rsidR="008F7807">
        <w:t xml:space="preserve">; </w:t>
      </w:r>
    </w:p>
    <w:p w:rsidR="00C716BB" w:rsidRPr="00F31F94" w:rsidRDefault="002C5B83" w:rsidP="0070211D">
      <w:pPr>
        <w:ind w:left="1247" w:firstLine="624"/>
      </w:pPr>
      <w:r>
        <w:t>(</w:t>
      </w:r>
      <w:r>
        <w:rPr>
          <w:lang w:val="en-US"/>
        </w:rPr>
        <w:t>b</w:t>
      </w:r>
      <w:r>
        <w:t xml:space="preserve">) </w:t>
      </w:r>
      <w:r>
        <w:tab/>
      </w:r>
      <w:r w:rsidR="00A30FDF" w:rsidRPr="00F31F94">
        <w:t xml:space="preserve">запреты на производство, сбыт, использование, импорт и экспорт ГБЦД, за исключением случаев, когда Стороны уведомляют секретариат о своем намерении использовать </w:t>
      </w:r>
      <w:r>
        <w:t>или производить ГБЦД</w:t>
      </w:r>
      <w:r w:rsidR="00A30FDF" w:rsidRPr="00F31F94">
        <w:t xml:space="preserve"> в рамках ограниченного по времени конкретного исключения, как это предусмотрено в приложении A к Стокгольмской конвенции;</w:t>
      </w:r>
    </w:p>
    <w:p w:rsidR="00C716BB" w:rsidRPr="00F31F94" w:rsidRDefault="00D31E15" w:rsidP="0070211D">
      <w:pPr>
        <w:ind w:left="1247" w:firstLine="624"/>
      </w:pPr>
      <w:r w:rsidRPr="00D31E15">
        <w:t>(</w:t>
      </w:r>
      <w:r w:rsidR="008F7807">
        <w:t>с</w:t>
      </w:r>
      <w:r w:rsidR="00C26A83" w:rsidRPr="00C26A83">
        <w:t>)</w:t>
      </w:r>
      <w:r w:rsidR="00C26A83" w:rsidRPr="00C26A83">
        <w:tab/>
      </w:r>
      <w:r w:rsidR="00A30FDF" w:rsidRPr="00F31F94">
        <w:t xml:space="preserve">требование относительно использования наилучших имеющихся </w:t>
      </w:r>
      <w:r w:rsidR="0004143E">
        <w:t>методов</w:t>
      </w:r>
      <w:r w:rsidR="00A30FDF" w:rsidRPr="00F31F94">
        <w:t xml:space="preserve"> (НИ</w:t>
      </w:r>
      <w:r w:rsidR="0004143E">
        <w:t>М</w:t>
      </w:r>
      <w:r w:rsidR="00A30FDF" w:rsidRPr="00F31F94">
        <w:t>) и наилучших видов природоохранной деятельности (НПД) при производстве и применении ГБЦД</w:t>
      </w:r>
      <w:r w:rsidR="002C5B83">
        <w:t>,</w:t>
      </w:r>
      <w:r w:rsidR="00A30FDF" w:rsidRPr="00F31F94">
        <w:t xml:space="preserve"> </w:t>
      </w:r>
      <w:r w:rsidR="002C5B83" w:rsidRPr="00F31F94">
        <w:t xml:space="preserve">когда Стороны уведомляют секретариат о своем намерении использовать </w:t>
      </w:r>
      <w:r w:rsidR="002C5B83">
        <w:t>или производить ГБЦД</w:t>
      </w:r>
      <w:r w:rsidR="002C5B83" w:rsidRPr="00F31F94">
        <w:t xml:space="preserve"> в рамках ограниченного по времени конкретного исключения, как это предусмотрено в приложении A к Стокгольмской конвенции;</w:t>
      </w:r>
      <w:r w:rsidR="008F7807">
        <w:t xml:space="preserve"> </w:t>
      </w:r>
    </w:p>
    <w:p w:rsidR="00C716BB" w:rsidRPr="00F31F94" w:rsidRDefault="00D31E15" w:rsidP="0070211D">
      <w:pPr>
        <w:ind w:left="1247" w:firstLine="624"/>
      </w:pPr>
      <w:r w:rsidRPr="00D31E15">
        <w:t>(</w:t>
      </w:r>
      <w:r w:rsidR="008F7807">
        <w:rPr>
          <w:lang w:val="en-US"/>
        </w:rPr>
        <w:t>d</w:t>
      </w:r>
      <w:r w:rsidR="00C26A83">
        <w:t>)</w:t>
      </w:r>
      <w:r w:rsidR="00C26A83">
        <w:tab/>
      </w:r>
      <w:r w:rsidR="00A30FDF" w:rsidRPr="00F31F94">
        <w:t>мер</w:t>
      </w:r>
      <w:r w:rsidR="008F7807">
        <w:t>ы</w:t>
      </w:r>
      <w:r w:rsidR="00A30FDF" w:rsidRPr="00F31F94">
        <w:t xml:space="preserve"> для обеспечения того, чтобы отходы, содержащие ГБЦД, не </w:t>
      </w:r>
      <w:r w:rsidR="008F7807">
        <w:t>могли быть удалены</w:t>
      </w:r>
      <w:r w:rsidR="00A30FDF" w:rsidRPr="00F31F94">
        <w:t xml:space="preserve"> таким образом, который может приводить к рекуперации, рециркуляции, утилизации, прямому повторному использованию или альтернативным видам </w:t>
      </w:r>
      <w:r w:rsidR="00B939E4" w:rsidRPr="00F31F94">
        <w:t>применения</w:t>
      </w:r>
      <w:r w:rsidR="00A30FDF" w:rsidRPr="00F31F94">
        <w:t xml:space="preserve"> ГБЦД;</w:t>
      </w:r>
    </w:p>
    <w:p w:rsidR="00C716BB" w:rsidRPr="00F31F94" w:rsidRDefault="00D31E15" w:rsidP="0070211D">
      <w:pPr>
        <w:ind w:left="1247" w:firstLine="624"/>
      </w:pPr>
      <w:r w:rsidRPr="00D31E15">
        <w:t>(</w:t>
      </w:r>
      <w:r w:rsidR="008F7807">
        <w:t>е</w:t>
      </w:r>
      <w:r w:rsidR="00C26A83" w:rsidRPr="00C26A83">
        <w:t>)</w:t>
      </w:r>
      <w:r w:rsidR="00C26A83" w:rsidRPr="00C26A83">
        <w:tab/>
      </w:r>
      <w:r w:rsidR="00311A40" w:rsidRPr="00F31F94">
        <w:t xml:space="preserve">адекватные меры контроля в рамках ЭОР для отделения материалов, </w:t>
      </w:r>
      <w:r w:rsidR="00311A40">
        <w:t>содержащих ГБЦД, от материалов, рециркули</w:t>
      </w:r>
      <w:r w:rsidR="00311A40" w:rsidRPr="00F31F94">
        <w:t xml:space="preserve">рование которых </w:t>
      </w:r>
      <w:r w:rsidR="00311A40">
        <w:t>является возможным</w:t>
      </w:r>
      <w:r w:rsidR="00311A40" w:rsidRPr="00F31F94">
        <w:t xml:space="preserve"> (например, это могут быть не содержащие ГБЦД теплоизоляционные и упаковочные материалы, текстиль и материалы, изготовленные с применением альтернативных антипиренов;</w:t>
      </w:r>
      <w:r w:rsidR="008F7807">
        <w:t xml:space="preserve"> </w:t>
      </w:r>
    </w:p>
    <w:p w:rsidR="00C716BB" w:rsidRPr="00F31F94" w:rsidRDefault="00D31E15" w:rsidP="0070211D">
      <w:pPr>
        <w:ind w:left="1247" w:firstLine="624"/>
      </w:pPr>
      <w:r w:rsidRPr="00D31E15">
        <w:t>(</w:t>
      </w:r>
      <w:r w:rsidR="00311A40">
        <w:rPr>
          <w:lang w:val="en-US"/>
        </w:rPr>
        <w:t>f</w:t>
      </w:r>
      <w:r w:rsidR="00C26A83">
        <w:t>)</w:t>
      </w:r>
      <w:r w:rsidR="00C26A83">
        <w:tab/>
      </w:r>
      <w:r w:rsidR="00311A40">
        <w:t xml:space="preserve">меры, необходимые для обеспечения </w:t>
      </w:r>
      <w:r w:rsidR="00527A0E">
        <w:t xml:space="preserve">того, чтобы ППС и ЭПС, </w:t>
      </w:r>
      <w:r w:rsidR="00527A0E" w:rsidRPr="00F31F94">
        <w:t>содержащие ГБЦД, можно было легко идентифицировать путем маркировки или иными способами на протяжении всего их жизненного цикла</w:t>
      </w:r>
      <w:r w:rsidR="00527A0E">
        <w:t>, в</w:t>
      </w:r>
      <w:r w:rsidR="00527A0E" w:rsidRPr="00527A0E">
        <w:t xml:space="preserve"> </w:t>
      </w:r>
      <w:r w:rsidR="00527A0E" w:rsidRPr="00F31F94">
        <w:t>случа</w:t>
      </w:r>
      <w:r w:rsidR="00527A0E">
        <w:t>ях</w:t>
      </w:r>
      <w:r w:rsidR="00527A0E" w:rsidRPr="00F31F94">
        <w:t xml:space="preserve">, когда Стороны уведомляют секретариат о своем намерении использовать </w:t>
      </w:r>
      <w:r w:rsidR="00527A0E">
        <w:t>или производить ГБЦД</w:t>
      </w:r>
      <w:r w:rsidR="00527A0E" w:rsidRPr="00F31F94">
        <w:t xml:space="preserve"> в рамках ограниченного по времени конкретного исключения, как это предусмотрено в приложе</w:t>
      </w:r>
      <w:r w:rsidR="00527A0E">
        <w:t>нии A к Стокгольмской конвенции</w:t>
      </w:r>
      <w:r w:rsidR="00A30FDF" w:rsidRPr="00F31F94">
        <w:t>;</w:t>
      </w:r>
      <w:r w:rsidR="00311A40">
        <w:t xml:space="preserve"> </w:t>
      </w:r>
    </w:p>
    <w:p w:rsidR="00C716BB" w:rsidRPr="00F31F94" w:rsidRDefault="00D31E15" w:rsidP="0070211D">
      <w:pPr>
        <w:ind w:left="1247" w:firstLine="624"/>
      </w:pPr>
      <w:r w:rsidRPr="00D31E15">
        <w:t>(</w:t>
      </w:r>
      <w:r w:rsidR="00C26A83">
        <w:rPr>
          <w:lang w:val="en-US"/>
        </w:rPr>
        <w:t>g</w:t>
      </w:r>
      <w:r w:rsidR="00C26A83" w:rsidRPr="00C26A83">
        <w:t>)</w:t>
      </w:r>
      <w:r w:rsidR="00C26A83" w:rsidRPr="00C26A83">
        <w:tab/>
      </w:r>
      <w:r w:rsidR="00527A0E" w:rsidRPr="00F31F94">
        <w:t>требования, касающиеся транспортировк</w:t>
      </w:r>
      <w:r w:rsidR="00527A0E">
        <w:t>и опасных материалов и отходов;</w:t>
      </w:r>
    </w:p>
    <w:p w:rsidR="00A76A24" w:rsidRDefault="00D31E15" w:rsidP="0070211D">
      <w:pPr>
        <w:ind w:left="1247" w:firstLine="624"/>
      </w:pPr>
      <w:r w:rsidRPr="00D31E15">
        <w:t>(</w:t>
      </w:r>
      <w:r w:rsidR="00C26A83">
        <w:rPr>
          <w:lang w:val="en-US"/>
        </w:rPr>
        <w:t>h</w:t>
      </w:r>
      <w:r w:rsidR="00C26A83" w:rsidRPr="00C26A83">
        <w:t>)</w:t>
      </w:r>
      <w:r w:rsidR="00C26A83" w:rsidRPr="00C26A83">
        <w:tab/>
      </w:r>
      <w:r w:rsidR="00A76A24" w:rsidRPr="00F31F94">
        <w:t>технические характеристики тары, оборудования, контейнеров для насыпных грузов и хранилищ для отходов ГБЦД в виде чистого химического соединения;</w:t>
      </w:r>
      <w:r w:rsidR="00A76A24">
        <w:t xml:space="preserve"> </w:t>
      </w:r>
    </w:p>
    <w:p w:rsidR="00C716BB" w:rsidRPr="00F31F94" w:rsidRDefault="00D31E15" w:rsidP="0070211D">
      <w:pPr>
        <w:ind w:left="1247" w:firstLine="624"/>
      </w:pPr>
      <w:r w:rsidRPr="00D31E15">
        <w:t>(</w:t>
      </w:r>
      <w:r w:rsidR="00C26A83">
        <w:rPr>
          <w:lang w:val="en-US"/>
        </w:rPr>
        <w:t>i</w:t>
      </w:r>
      <w:r w:rsidR="00C26A83" w:rsidRPr="00C26A83">
        <w:t>)</w:t>
      </w:r>
      <w:r w:rsidR="00C26A83" w:rsidRPr="00C26A83">
        <w:tab/>
      </w:r>
      <w:r w:rsidR="00A76A24" w:rsidRPr="00F31F94">
        <w:t>техническое описание приемлемых методов анализа и отбора проб на содержание ГБЦД;</w:t>
      </w:r>
    </w:p>
    <w:p w:rsidR="00C716BB" w:rsidRPr="00F31F94" w:rsidRDefault="00D31E15" w:rsidP="0070211D">
      <w:pPr>
        <w:ind w:left="1247" w:firstLine="624"/>
      </w:pPr>
      <w:r w:rsidRPr="00D31E15">
        <w:t>(</w:t>
      </w:r>
      <w:r w:rsidR="00C26A83">
        <w:rPr>
          <w:lang w:val="en-US"/>
        </w:rPr>
        <w:t>j</w:t>
      </w:r>
      <w:r w:rsidR="00C26A83" w:rsidRPr="00C26A83">
        <w:t>)</w:t>
      </w:r>
      <w:r w:rsidR="00C26A83" w:rsidRPr="00C26A83">
        <w:tab/>
      </w:r>
      <w:r w:rsidR="00A76A24" w:rsidRPr="00F31F94">
        <w:t xml:space="preserve">требования в отношении объектов по обращению с отходами </w:t>
      </w:r>
      <w:r w:rsidR="00A76A24">
        <w:t xml:space="preserve">и их удалению; </w:t>
      </w:r>
      <w:r w:rsidR="00CC40B6" w:rsidRPr="00F31F94">
        <w:t xml:space="preserve"> </w:t>
      </w:r>
    </w:p>
    <w:p w:rsidR="00C716BB" w:rsidRPr="00F31F94" w:rsidRDefault="00D31E15" w:rsidP="0070211D">
      <w:pPr>
        <w:ind w:left="1247" w:firstLine="624"/>
      </w:pPr>
      <w:r w:rsidRPr="00D31E15">
        <w:t>(</w:t>
      </w:r>
      <w:r w:rsidR="00C26A83">
        <w:rPr>
          <w:lang w:val="en-US"/>
        </w:rPr>
        <w:t>k</w:t>
      </w:r>
      <w:r w:rsidR="00C26A83" w:rsidRPr="00C26A83">
        <w:t>)</w:t>
      </w:r>
      <w:r w:rsidR="00C26A83" w:rsidRPr="00C26A83">
        <w:tab/>
      </w:r>
      <w:r w:rsidR="00A76A24">
        <w:t xml:space="preserve">определение опасных отходов, условия и критерии для </w:t>
      </w:r>
      <w:r w:rsidR="007C7410">
        <w:t>выявления</w:t>
      </w:r>
      <w:r w:rsidR="00A76A24">
        <w:t xml:space="preserve"> и классификации отходов ГБЦД как опасных отходов;</w:t>
      </w:r>
    </w:p>
    <w:p w:rsidR="00C716BB" w:rsidRPr="00F31F94" w:rsidRDefault="00D31E15" w:rsidP="0070211D">
      <w:pPr>
        <w:ind w:left="1247" w:firstLine="624"/>
      </w:pPr>
      <w:r w:rsidRPr="00D31E15">
        <w:t>(</w:t>
      </w:r>
      <w:r w:rsidR="00C26A83">
        <w:rPr>
          <w:lang w:val="en-US"/>
        </w:rPr>
        <w:t>l</w:t>
      </w:r>
      <w:r w:rsidR="00C26A83" w:rsidRPr="00C26A83">
        <w:t>)</w:t>
      </w:r>
      <w:r w:rsidR="00C26A83" w:rsidRPr="00C26A83">
        <w:tab/>
      </w:r>
      <w:r w:rsidR="00A76A24" w:rsidRPr="00F31F94">
        <w:t>общее требование о необходимости оповещения населения и рассмотрения предлагаемых правительством правил, политики, сертификатов допуска, лицензий, информации об инвентарных реестрах и данных о национальных выбросах</w:t>
      </w:r>
      <w:r w:rsidR="00A76A24">
        <w:t xml:space="preserve"> в отношении отходов</w:t>
      </w:r>
      <w:r w:rsidR="00A76A24" w:rsidRPr="00F31F94">
        <w:t>;</w:t>
      </w:r>
      <w:r w:rsidR="00A76A24">
        <w:t xml:space="preserve"> </w:t>
      </w:r>
    </w:p>
    <w:p w:rsidR="00C716BB" w:rsidRPr="00F31F94" w:rsidRDefault="00D31E15" w:rsidP="0070211D">
      <w:pPr>
        <w:ind w:left="1247" w:firstLine="624"/>
      </w:pPr>
      <w:r w:rsidRPr="00D31E15">
        <w:t>(</w:t>
      </w:r>
      <w:r w:rsidR="00C26A83">
        <w:rPr>
          <w:lang w:val="en-US"/>
        </w:rPr>
        <w:t>m</w:t>
      </w:r>
      <w:r w:rsidR="00C26A83" w:rsidRPr="00C26A83">
        <w:t>)</w:t>
      </w:r>
      <w:r w:rsidR="00C26A83" w:rsidRPr="00C26A83">
        <w:tab/>
      </w:r>
      <w:r w:rsidR="00A76A24" w:rsidRPr="00F31F94">
        <w:t>требования, касающиеся выявления</w:t>
      </w:r>
      <w:r w:rsidR="00A76A24">
        <w:t>, оценки</w:t>
      </w:r>
      <w:r w:rsidR="00A76A24" w:rsidRPr="00F31F94">
        <w:t xml:space="preserve"> и восста</w:t>
      </w:r>
      <w:r w:rsidR="00A76A24">
        <w:t xml:space="preserve">новления загрязненных участков; </w:t>
      </w:r>
    </w:p>
    <w:p w:rsidR="00C716BB" w:rsidRPr="00A76A24" w:rsidRDefault="00D31E15" w:rsidP="00A76A24">
      <w:pPr>
        <w:ind w:left="1247" w:firstLine="624"/>
      </w:pPr>
      <w:r w:rsidRPr="00D31E15">
        <w:t>(</w:t>
      </w:r>
      <w:r w:rsidR="0004143E">
        <w:rPr>
          <w:lang w:val="en-US"/>
        </w:rPr>
        <w:t>n</w:t>
      </w:r>
      <w:r w:rsidR="00C26A83" w:rsidRPr="00C26A83">
        <w:t>)</w:t>
      </w:r>
      <w:r w:rsidR="00C26A83" w:rsidRPr="00C26A83">
        <w:tab/>
      </w:r>
      <w:r w:rsidR="00A76A24" w:rsidRPr="00A76A24">
        <w:t>требования, касающиеся техники безопасности и гигиены труда;</w:t>
      </w:r>
      <w:r w:rsidR="00A76A24">
        <w:t xml:space="preserve"> и</w:t>
      </w:r>
    </w:p>
    <w:p w:rsidR="00C716BB" w:rsidRPr="00F31F94" w:rsidRDefault="00D31E15" w:rsidP="0070211D">
      <w:pPr>
        <w:ind w:left="1247" w:firstLine="624"/>
      </w:pPr>
      <w:r w:rsidRPr="00D31E15">
        <w:t>(</w:t>
      </w:r>
      <w:r w:rsidR="00C26A83">
        <w:rPr>
          <w:lang w:val="en-US"/>
        </w:rPr>
        <w:t>o</w:t>
      </w:r>
      <w:r w:rsidR="00C26A83" w:rsidRPr="00C26A83">
        <w:t>)</w:t>
      </w:r>
      <w:r w:rsidR="00C26A83" w:rsidRPr="00C26A83">
        <w:tab/>
      </w:r>
      <w:r w:rsidR="00A30FDF" w:rsidRPr="00F31F94">
        <w:t>законодательные меры, касающиеся</w:t>
      </w:r>
      <w:r w:rsidR="00A76A24">
        <w:t>, например,</w:t>
      </w:r>
      <w:r w:rsidR="00A30FDF" w:rsidRPr="00F31F94">
        <w:t xml:space="preserve"> предотвращения и сведения к минимуму образования отходов, составления инвентарного реестра и действий в экстренных ситуациях.</w:t>
      </w:r>
    </w:p>
    <w:p w:rsidR="00C716BB" w:rsidRPr="00F31F94" w:rsidRDefault="0070211D" w:rsidP="00C26A83">
      <w:pPr>
        <w:ind w:left="1247"/>
      </w:pPr>
      <w:r>
        <w:t>4</w:t>
      </w:r>
      <w:r w:rsidR="00D31E15" w:rsidRPr="00D31E15">
        <w:t>6</w:t>
      </w:r>
      <w:r>
        <w:t>.</w:t>
      </w:r>
      <w:r>
        <w:tab/>
      </w:r>
      <w:r w:rsidR="00A30FDF" w:rsidRPr="00F31F94">
        <w:t>Дополнительная информация приводится в разделе IV.В общих технических руководящих принципов.</w:t>
      </w:r>
    </w:p>
    <w:p w:rsidR="00056763" w:rsidRDefault="00056763">
      <w:pPr>
        <w:spacing w:after="200" w:line="276" w:lineRule="auto"/>
        <w:rPr>
          <w:rFonts w:eastAsia="SimSun"/>
          <w:b/>
          <w:sz w:val="24"/>
          <w:szCs w:val="24"/>
        </w:rPr>
      </w:pPr>
      <w:bookmarkStart w:id="77" w:name="_Toc395642712"/>
      <w:bookmarkStart w:id="78" w:name="_Toc406683814"/>
      <w:bookmarkStart w:id="79" w:name="_Toc410712474"/>
      <w:r>
        <w:br w:type="page"/>
      </w:r>
    </w:p>
    <w:p w:rsidR="00A30FDF" w:rsidRPr="00F31F94" w:rsidRDefault="00C26A83" w:rsidP="00C26A83">
      <w:pPr>
        <w:pStyle w:val="Heading2"/>
      </w:pPr>
      <w:r>
        <w:tab/>
      </w:r>
      <w:bookmarkStart w:id="80" w:name="_Toc452016160"/>
      <w:r w:rsidR="00A30FDF" w:rsidRPr="00F31F94">
        <w:t>C.</w:t>
      </w:r>
      <w:r w:rsidR="00A30FDF" w:rsidRPr="00F31F94">
        <w:tab/>
        <w:t>Предотвращение и сведение к минимуму образования отходов</w:t>
      </w:r>
      <w:bookmarkEnd w:id="77"/>
      <w:bookmarkEnd w:id="78"/>
      <w:bookmarkEnd w:id="79"/>
      <w:bookmarkEnd w:id="80"/>
    </w:p>
    <w:p w:rsidR="00C716BB" w:rsidRPr="00F31F94" w:rsidRDefault="0070211D" w:rsidP="00C26A83">
      <w:pPr>
        <w:ind w:left="1248"/>
      </w:pPr>
      <w:r>
        <w:t>4</w:t>
      </w:r>
      <w:r w:rsidR="00324518">
        <w:t>7</w:t>
      </w:r>
      <w:r>
        <w:t>.</w:t>
      </w:r>
      <w:r>
        <w:tab/>
      </w:r>
      <w:r w:rsidR="00A30FDF" w:rsidRPr="00F31F94">
        <w:t>Базельская и Стокгольмская конвенции преследуют цель предотвращения и сведения к минимуму образования отходов. Производство и применение ГБЦД подлежит ликвидации в соответствии со Стокгольмской конве</w:t>
      </w:r>
      <w:r w:rsidR="0004143E">
        <w:t>нцией</w:t>
      </w:r>
      <w:r w:rsidR="00324518">
        <w:t>, за исключением случаев, когда они подпадают под исключения, перечисленные в</w:t>
      </w:r>
      <w:r w:rsidR="00A30FDF" w:rsidRPr="00F31F94">
        <w:t xml:space="preserve"> части I приложения А к Конвенции. </w:t>
      </w:r>
    </w:p>
    <w:p w:rsidR="00C716BB" w:rsidRPr="00F31F94" w:rsidRDefault="0070211D" w:rsidP="00C26A83">
      <w:pPr>
        <w:ind w:left="1248"/>
      </w:pPr>
      <w:r>
        <w:t>4</w:t>
      </w:r>
      <w:r w:rsidR="00324518">
        <w:t>8</w:t>
      </w:r>
      <w:r>
        <w:t>.</w:t>
      </w:r>
      <w:r>
        <w:tab/>
      </w:r>
      <w:r w:rsidR="00A30FDF" w:rsidRPr="00F31F94">
        <w:t xml:space="preserve">Количества отходов, содержащих ГБЦД, следует сводить к минимуму путем изоляции и отделения </w:t>
      </w:r>
      <w:r w:rsidR="006A159E">
        <w:t xml:space="preserve">таких отходов от всех других отходов в месте их образования </w:t>
      </w:r>
      <w:r w:rsidR="00834C45" w:rsidRPr="00F31F94">
        <w:t>с целью</w:t>
      </w:r>
      <w:r w:rsidR="00A30FDF" w:rsidRPr="00F31F94">
        <w:t xml:space="preserve"> предотвращения </w:t>
      </w:r>
      <w:r w:rsidR="006A159E">
        <w:t xml:space="preserve">их </w:t>
      </w:r>
      <w:r w:rsidR="00A30FDF" w:rsidRPr="00F31F94">
        <w:t xml:space="preserve">смешивания </w:t>
      </w:r>
      <w:r w:rsidR="006A159E">
        <w:t xml:space="preserve">с другими потоками отходов </w:t>
      </w:r>
      <w:r w:rsidR="00A30FDF" w:rsidRPr="00F31F94">
        <w:t>и загрязн</w:t>
      </w:r>
      <w:r>
        <w:t xml:space="preserve">ения от </w:t>
      </w:r>
      <w:r w:rsidR="006A159E">
        <w:t>них</w:t>
      </w:r>
      <w:r>
        <w:t>.</w:t>
      </w:r>
    </w:p>
    <w:p w:rsidR="00C716BB" w:rsidRPr="00F31F94" w:rsidRDefault="0070211D" w:rsidP="00C26A83">
      <w:pPr>
        <w:ind w:left="1248"/>
      </w:pPr>
      <w:r>
        <w:t>4</w:t>
      </w:r>
      <w:r w:rsidR="00324518">
        <w:t>9</w:t>
      </w:r>
      <w:r>
        <w:t>.</w:t>
      </w:r>
      <w:r>
        <w:tab/>
      </w:r>
      <w:r w:rsidR="00A30FDF" w:rsidRPr="00F31F94">
        <w:t xml:space="preserve">Смешивание </w:t>
      </w:r>
      <w:r w:rsidR="006A159E">
        <w:t xml:space="preserve">или соединение </w:t>
      </w:r>
      <w:r w:rsidR="00A30FDF" w:rsidRPr="00F31F94">
        <w:t>отходов, содержащих ГБЦД в количествах, превышающих [</w:t>
      </w:r>
      <w:r w:rsidR="006A159E">
        <w:t xml:space="preserve">100 </w:t>
      </w:r>
      <w:r w:rsidR="006A159E" w:rsidRPr="00F31F94">
        <w:t xml:space="preserve">мг/кг </w:t>
      </w:r>
      <w:r w:rsidR="006A159E">
        <w:t xml:space="preserve">или </w:t>
      </w:r>
      <w:r w:rsidR="00A30FDF" w:rsidRPr="00F31F94">
        <w:t xml:space="preserve">1000 мг/кг], с другими материалами исключительно с целью получения смеси с концентрацией </w:t>
      </w:r>
      <w:r w:rsidR="006A159E">
        <w:t>ГБЦД</w:t>
      </w:r>
      <w:r w:rsidR="00A30FDF" w:rsidRPr="00F31F94">
        <w:t xml:space="preserve"> </w:t>
      </w:r>
      <w:r w:rsidR="00566C6C">
        <w:t xml:space="preserve">в количестве </w:t>
      </w:r>
      <w:r w:rsidR="00A30FDF" w:rsidRPr="00F31F94">
        <w:t>[</w:t>
      </w:r>
      <w:r w:rsidR="006A159E">
        <w:t xml:space="preserve">100 </w:t>
      </w:r>
      <w:r w:rsidR="006A159E" w:rsidRPr="00F31F94">
        <w:t xml:space="preserve">мг/кг </w:t>
      </w:r>
      <w:r w:rsidR="006A159E">
        <w:t xml:space="preserve">или </w:t>
      </w:r>
      <w:r w:rsidR="00A30FDF" w:rsidRPr="00F31F94">
        <w:t xml:space="preserve">1000 мг/кг] </w:t>
      </w:r>
      <w:r w:rsidR="006A159E">
        <w:t xml:space="preserve">или ниже, </w:t>
      </w:r>
      <w:r w:rsidR="00A30FDF" w:rsidRPr="00F31F94">
        <w:t xml:space="preserve">не является экологически безопасным. Вместе с тем смешивание </w:t>
      </w:r>
      <w:r w:rsidR="00566C6C">
        <w:t xml:space="preserve">или соединение </w:t>
      </w:r>
      <w:r w:rsidR="00A30FDF" w:rsidRPr="00F31F94">
        <w:t>материалов как метод предварительной обработки может требоваться для обеспечения</w:t>
      </w:r>
      <w:r w:rsidR="00566C6C">
        <w:t xml:space="preserve"> обработки</w:t>
      </w:r>
      <w:r w:rsidR="00A30FDF" w:rsidRPr="00F31F94">
        <w:t xml:space="preserve"> или оптимизации эффективности обработки.</w:t>
      </w:r>
    </w:p>
    <w:p w:rsidR="00C716BB" w:rsidRPr="00F31F94" w:rsidRDefault="00324518" w:rsidP="00C26A83">
      <w:pPr>
        <w:ind w:left="1248"/>
      </w:pPr>
      <w:r>
        <w:t>50</w:t>
      </w:r>
      <w:r w:rsidR="0070211D">
        <w:t>.</w:t>
      </w:r>
      <w:r w:rsidR="0070211D">
        <w:tab/>
      </w:r>
      <w:r w:rsidR="00A30FDF" w:rsidRPr="00F31F94">
        <w:t>Дополнительная информация по предотвращению и сведению к минимуму образования отходов приводится в разделе IV.С общих технических руководящих принципов.</w:t>
      </w:r>
    </w:p>
    <w:p w:rsidR="00A30FDF" w:rsidRPr="00F31F94" w:rsidRDefault="00C26A83" w:rsidP="00C26A83">
      <w:pPr>
        <w:pStyle w:val="Heading2"/>
      </w:pPr>
      <w:bookmarkStart w:id="81" w:name="_Toc395642713"/>
      <w:bookmarkStart w:id="82" w:name="_Toc406683815"/>
      <w:bookmarkStart w:id="83" w:name="_Toc410712475"/>
      <w:r>
        <w:tab/>
      </w:r>
      <w:bookmarkStart w:id="84" w:name="_Toc452016161"/>
      <w:r w:rsidR="00A30FDF" w:rsidRPr="00F31F94">
        <w:t>D.</w:t>
      </w:r>
      <w:r w:rsidR="00A30FDF" w:rsidRPr="00F31F94">
        <w:tab/>
        <w:t>Выявление отходов</w:t>
      </w:r>
      <w:bookmarkEnd w:id="81"/>
      <w:bookmarkEnd w:id="82"/>
      <w:bookmarkEnd w:id="83"/>
      <w:bookmarkEnd w:id="84"/>
    </w:p>
    <w:p w:rsidR="00C716BB" w:rsidRPr="00F31F94" w:rsidRDefault="0070211D" w:rsidP="00C26A83">
      <w:pPr>
        <w:ind w:left="1248"/>
      </w:pPr>
      <w:r>
        <w:t>5</w:t>
      </w:r>
      <w:r w:rsidR="00324518">
        <w:t>1</w:t>
      </w:r>
      <w:r>
        <w:t>.</w:t>
      </w:r>
      <w:r>
        <w:tab/>
      </w:r>
      <w:r w:rsidR="00A30FDF" w:rsidRPr="00F31F94">
        <w:t xml:space="preserve">В пункте 1 статьи 6 Стокгольмской конвенции от </w:t>
      </w:r>
      <w:r w:rsidR="00566C6C">
        <w:t xml:space="preserve">каждой </w:t>
      </w:r>
      <w:r w:rsidR="00A30FDF" w:rsidRPr="00F31F94">
        <w:t>Сторон</w:t>
      </w:r>
      <w:r w:rsidR="00566C6C">
        <w:t>ы</w:t>
      </w:r>
      <w:r w:rsidR="00A30FDF" w:rsidRPr="00F31F94">
        <w:t xml:space="preserve"> требуется</w:t>
      </w:r>
      <w:r w:rsidR="00566C6C">
        <w:t>, в частности,</w:t>
      </w:r>
      <w:r w:rsidR="00A30FDF" w:rsidRPr="00F31F94">
        <w:t xml:space="preserve"> разрабатывать соответствующие стратегии для выявления продуктов и изделий, находящихся в употреблении, и отходов,</w:t>
      </w:r>
      <w:r w:rsidR="00C420CD">
        <w:t xml:space="preserve"> состоящих</w:t>
      </w:r>
      <w:r w:rsidR="00A30FDF" w:rsidRPr="00F31F94">
        <w:t xml:space="preserve"> </w:t>
      </w:r>
      <w:r w:rsidR="00C420CD">
        <w:t>из СОЗ, содержащих их или загрязненных ими</w:t>
      </w:r>
      <w:r w:rsidR="00A30FDF" w:rsidRPr="00F31F94">
        <w:t xml:space="preserve">. Выявление отходов, содержащих ГБЦД, является </w:t>
      </w:r>
      <w:r w:rsidR="00C420CD">
        <w:t>отправной точкой</w:t>
      </w:r>
      <w:r w:rsidR="00A30FDF" w:rsidRPr="00F31F94">
        <w:t xml:space="preserve"> для их эффективного </w:t>
      </w:r>
      <w:r w:rsidR="00C420CD">
        <w:t>ЭОР</w:t>
      </w:r>
      <w:r w:rsidR="00A30FDF" w:rsidRPr="00F31F94">
        <w:t>.</w:t>
      </w:r>
    </w:p>
    <w:p w:rsidR="00C716BB" w:rsidRPr="00F31F94" w:rsidRDefault="0070211D" w:rsidP="00C26A83">
      <w:pPr>
        <w:ind w:left="1248"/>
      </w:pPr>
      <w:r>
        <w:t>5</w:t>
      </w:r>
      <w:r w:rsidR="00566C6C">
        <w:t>2</w:t>
      </w:r>
      <w:r>
        <w:t>.</w:t>
      </w:r>
      <w:r>
        <w:tab/>
      </w:r>
      <w:r w:rsidR="00A30FDF" w:rsidRPr="00F31F94">
        <w:t>Общая информация по выявлению и инвентарным реестрам приводится в разделе IV.D общих технических руководящих принципов.</w:t>
      </w:r>
    </w:p>
    <w:p w:rsidR="00A30FDF" w:rsidRPr="00F31F94" w:rsidRDefault="0070211D" w:rsidP="0070211D">
      <w:pPr>
        <w:pStyle w:val="Heading3"/>
      </w:pPr>
      <w:bookmarkStart w:id="85" w:name="_Toc395642714"/>
      <w:bookmarkStart w:id="86" w:name="_Toc406683816"/>
      <w:bookmarkStart w:id="87" w:name="_Toc410712476"/>
      <w:r>
        <w:tab/>
      </w:r>
      <w:bookmarkStart w:id="88" w:name="_Toc452016162"/>
      <w:r w:rsidR="00A30FDF" w:rsidRPr="00F31F94">
        <w:t>1.</w:t>
      </w:r>
      <w:r w:rsidR="00A30FDF" w:rsidRPr="00F31F94">
        <w:tab/>
        <w:t>Выявление</w:t>
      </w:r>
      <w:bookmarkEnd w:id="85"/>
      <w:bookmarkEnd w:id="86"/>
      <w:bookmarkEnd w:id="87"/>
      <w:bookmarkEnd w:id="88"/>
    </w:p>
    <w:p w:rsidR="00C716BB" w:rsidRPr="00F31F94" w:rsidRDefault="0070211D" w:rsidP="0070211D">
      <w:pPr>
        <w:ind w:left="1247"/>
      </w:pPr>
      <w:r>
        <w:t>5</w:t>
      </w:r>
      <w:r w:rsidR="008169FD">
        <w:t>3</w:t>
      </w:r>
      <w:r>
        <w:t>.</w:t>
      </w:r>
      <w:r>
        <w:tab/>
      </w:r>
      <w:r w:rsidR="008169FD">
        <w:t xml:space="preserve">Отходы </w:t>
      </w:r>
      <w:r>
        <w:t>ГБЦД могут быть обнаружены</w:t>
      </w:r>
      <w:r w:rsidR="008169FD">
        <w:t xml:space="preserve"> на таких этапах жизненного цикла ГБЦД</w:t>
      </w:r>
      <w:r>
        <w:t>:</w:t>
      </w:r>
    </w:p>
    <w:p w:rsidR="00A30FDF" w:rsidRPr="00F31F94" w:rsidRDefault="008169FD" w:rsidP="0070211D">
      <w:pPr>
        <w:ind w:left="1247" w:firstLine="624"/>
      </w:pPr>
      <w:r>
        <w:t>(</w:t>
      </w:r>
      <w:r w:rsidR="00A30FDF" w:rsidRPr="00F31F94">
        <w:t>a)</w:t>
      </w:r>
      <w:r w:rsidR="00A30FDF" w:rsidRPr="00F31F94">
        <w:tab/>
      </w:r>
      <w:r w:rsidR="008C5E9A">
        <w:t>производство и обработка</w:t>
      </w:r>
      <w:r w:rsidR="00A30FDF" w:rsidRPr="00F31F94">
        <w:t xml:space="preserve"> ГБЦД: </w:t>
      </w:r>
    </w:p>
    <w:p w:rsidR="00A30FDF" w:rsidRDefault="008169FD" w:rsidP="0004143E">
      <w:pPr>
        <w:ind w:left="3120" w:hanging="624"/>
      </w:pPr>
      <w:r>
        <w:t>(</w:t>
      </w:r>
      <w:r w:rsidR="00A30FDF" w:rsidRPr="00F31F94">
        <w:t>i)</w:t>
      </w:r>
      <w:r w:rsidR="00A30FDF" w:rsidRPr="00F31F94">
        <w:tab/>
      </w:r>
      <w:r w:rsidR="008C5E9A">
        <w:t xml:space="preserve">отходы, образовавшиеся в результате производства и обработки </w:t>
      </w:r>
      <w:r w:rsidR="008C5E9A" w:rsidRPr="00F31F94">
        <w:t>ГБЦД</w:t>
      </w:r>
      <w:r w:rsidR="008C5E9A">
        <w:t xml:space="preserve">; </w:t>
      </w:r>
    </w:p>
    <w:p w:rsidR="008C5E9A" w:rsidRDefault="008C5E9A" w:rsidP="0004143E">
      <w:pPr>
        <w:ind w:left="3120" w:hanging="624"/>
      </w:pPr>
      <w:r>
        <w:t>(</w:t>
      </w:r>
      <w:r w:rsidRPr="00F31F94">
        <w:t>ii)</w:t>
      </w:r>
      <w:r>
        <w:tab/>
        <w:t xml:space="preserve">в воде, почве или </w:t>
      </w:r>
      <w:r w:rsidR="002B3632">
        <w:t>отложении</w:t>
      </w:r>
      <w:r>
        <w:t xml:space="preserve"> вблизи </w:t>
      </w:r>
      <w:r w:rsidR="002B3632">
        <w:t>участков</w:t>
      </w:r>
      <w:r>
        <w:t xml:space="preserve"> производства и обработки;</w:t>
      </w:r>
    </w:p>
    <w:p w:rsidR="008C5E9A" w:rsidRDefault="008C5E9A" w:rsidP="0004143E">
      <w:pPr>
        <w:ind w:left="3120" w:hanging="624"/>
      </w:pPr>
      <w:r>
        <w:t>(</w:t>
      </w:r>
      <w:r w:rsidRPr="00F31F94">
        <w:t>iii)</w:t>
      </w:r>
      <w:r>
        <w:tab/>
        <w:t xml:space="preserve">в </w:t>
      </w:r>
      <w:r w:rsidRPr="00F31F94">
        <w:t>промышленных сточных водах и шламах;</w:t>
      </w:r>
      <w:r>
        <w:t xml:space="preserve"> </w:t>
      </w:r>
    </w:p>
    <w:p w:rsidR="008C5E9A" w:rsidRDefault="008C5E9A" w:rsidP="0004143E">
      <w:pPr>
        <w:ind w:left="3120" w:hanging="624"/>
      </w:pPr>
      <w:r>
        <w:t>(</w:t>
      </w:r>
      <w:r w:rsidRPr="00F31F94">
        <w:t>iv)</w:t>
      </w:r>
      <w:r w:rsidR="002B3632">
        <w:tab/>
      </w:r>
      <w:r w:rsidR="00C07B19">
        <w:t xml:space="preserve">в </w:t>
      </w:r>
      <w:r w:rsidR="002B3632">
        <w:t>фильтрат</w:t>
      </w:r>
      <w:r w:rsidR="00C07B19">
        <w:t>е</w:t>
      </w:r>
      <w:r w:rsidR="002B3632">
        <w:t xml:space="preserve"> свалок, где были удалены</w:t>
      </w:r>
      <w:r w:rsidR="00C07B19">
        <w:t xml:space="preserve"> химические отходы </w:t>
      </w:r>
      <w:r w:rsidR="002B3632">
        <w:t>производства и обработки</w:t>
      </w:r>
      <w:r w:rsidR="00D91335">
        <w:t>;</w:t>
      </w:r>
    </w:p>
    <w:p w:rsidR="008C5E9A" w:rsidRPr="00F31F94" w:rsidRDefault="008C5E9A" w:rsidP="0004143E">
      <w:pPr>
        <w:ind w:left="3120" w:hanging="624"/>
      </w:pPr>
      <w:r>
        <w:t>(</w:t>
      </w:r>
      <w:r w:rsidRPr="00F31F94">
        <w:t>v)</w:t>
      </w:r>
      <w:r>
        <w:t xml:space="preserve"> </w:t>
      </w:r>
      <w:r w:rsidR="00C07B19">
        <w:tab/>
        <w:t>в запасах непригодных к использованию или продаже материалов;</w:t>
      </w:r>
    </w:p>
    <w:p w:rsidR="00A30FDF" w:rsidRPr="00F31F94" w:rsidRDefault="008169FD" w:rsidP="0070211D">
      <w:pPr>
        <w:ind w:left="1247" w:firstLine="624"/>
      </w:pPr>
      <w:r>
        <w:t>(</w:t>
      </w:r>
      <w:r w:rsidR="00A30FDF" w:rsidRPr="00F31F94">
        <w:t>b)</w:t>
      </w:r>
      <w:r w:rsidR="00A30FDF" w:rsidRPr="00F31F94">
        <w:tab/>
      </w:r>
      <w:r w:rsidR="009B25B3">
        <w:t xml:space="preserve">промышленное применение ГБЦД (сырье для ППС и </w:t>
      </w:r>
      <w:r w:rsidR="009B25B3" w:rsidRPr="00F31F94">
        <w:t>производств</w:t>
      </w:r>
      <w:r w:rsidR="009B25B3">
        <w:t xml:space="preserve">о </w:t>
      </w:r>
      <w:r w:rsidR="009B25B3" w:rsidRPr="00F31F94">
        <w:t>пеноматериалов</w:t>
      </w:r>
      <w:r w:rsidR="009B25B3">
        <w:t xml:space="preserve"> из ЭПС, п</w:t>
      </w:r>
      <w:r w:rsidR="00D91335">
        <w:t>роизводство текстильных изделий</w:t>
      </w:r>
      <w:r w:rsidR="009B25B3">
        <w:t xml:space="preserve">, производство мебели, </w:t>
      </w:r>
      <w:r w:rsidR="00D91335">
        <w:t>производство электротехнического и электронного оборудования</w:t>
      </w:r>
      <w:r w:rsidR="009B25B3">
        <w:t xml:space="preserve">): </w:t>
      </w:r>
    </w:p>
    <w:p w:rsidR="00A30FDF" w:rsidRPr="00F31F94" w:rsidRDefault="008169FD" w:rsidP="0004143E">
      <w:pPr>
        <w:ind w:left="3120" w:hanging="624"/>
      </w:pPr>
      <w:r>
        <w:t>(</w:t>
      </w:r>
      <w:r w:rsidR="00A30FDF" w:rsidRPr="00F31F94">
        <w:t>i)</w:t>
      </w:r>
      <w:r w:rsidR="00A30FDF" w:rsidRPr="00F31F94">
        <w:tab/>
      </w:r>
      <w:r w:rsidR="00D91335">
        <w:t>остатки, образовавшиеся от применения ГБЦД</w:t>
      </w:r>
      <w:r w:rsidR="00A30FDF" w:rsidRPr="00F31F94">
        <w:t>;</w:t>
      </w:r>
    </w:p>
    <w:p w:rsidR="00A30FDF" w:rsidRPr="00F31F94" w:rsidRDefault="008169FD" w:rsidP="0004143E">
      <w:pPr>
        <w:ind w:left="3120" w:hanging="624"/>
      </w:pPr>
      <w:r>
        <w:t>(</w:t>
      </w:r>
      <w:r w:rsidR="00A30FDF" w:rsidRPr="00F31F94">
        <w:t>ii)</w:t>
      </w:r>
      <w:r w:rsidR="00A30FDF" w:rsidRPr="00F31F94">
        <w:tab/>
      </w:r>
      <w:r w:rsidR="00D91335">
        <w:t>в воде, почве или отложении вблизи участков производства и обработки</w:t>
      </w:r>
      <w:r w:rsidR="00D91335">
        <w:rPr>
          <w:rStyle w:val="FootnoteReference"/>
        </w:rPr>
        <w:footnoteReference w:id="13"/>
      </w:r>
      <w:r w:rsidR="00D91335">
        <w:t>;</w:t>
      </w:r>
    </w:p>
    <w:p w:rsidR="00A30FDF" w:rsidRPr="00F31F94" w:rsidRDefault="008169FD" w:rsidP="0004143E">
      <w:pPr>
        <w:ind w:left="3120" w:hanging="624"/>
      </w:pPr>
      <w:r>
        <w:t>(</w:t>
      </w:r>
      <w:r w:rsidR="00A30FDF" w:rsidRPr="00F31F94">
        <w:t>iii)</w:t>
      </w:r>
      <w:r w:rsidR="00A30FDF" w:rsidRPr="00F31F94">
        <w:tab/>
      </w:r>
      <w:r w:rsidR="00D91335">
        <w:t xml:space="preserve">в </w:t>
      </w:r>
      <w:r w:rsidR="00D91335" w:rsidRPr="00F31F94">
        <w:t>промышленных сточных водах и шламах;</w:t>
      </w:r>
    </w:p>
    <w:p w:rsidR="00A30FDF" w:rsidRPr="00F31F94" w:rsidRDefault="008169FD" w:rsidP="0004143E">
      <w:pPr>
        <w:ind w:left="3120" w:hanging="624"/>
      </w:pPr>
      <w:r>
        <w:t>(</w:t>
      </w:r>
      <w:r w:rsidR="00A30FDF" w:rsidRPr="00F31F94">
        <w:t>iv)</w:t>
      </w:r>
      <w:r w:rsidR="00A30FDF" w:rsidRPr="00F31F94">
        <w:tab/>
      </w:r>
      <w:r w:rsidR="00D91335">
        <w:t>в фильтрате свалок, где были удалены отходы промышленного применения;</w:t>
      </w:r>
    </w:p>
    <w:p w:rsidR="00A30FDF" w:rsidRPr="00F31F94" w:rsidRDefault="008169FD" w:rsidP="0004143E">
      <w:pPr>
        <w:ind w:left="3120" w:hanging="624"/>
      </w:pPr>
      <w:r>
        <w:t>(</w:t>
      </w:r>
      <w:r w:rsidR="00A30FDF" w:rsidRPr="00F31F94">
        <w:t>v)</w:t>
      </w:r>
      <w:r w:rsidR="00A30FDF" w:rsidRPr="00F31F94">
        <w:tab/>
      </w:r>
      <w:r w:rsidR="00D91335">
        <w:t xml:space="preserve">в запасах непригодных к использованию или продаже </w:t>
      </w:r>
      <w:r w:rsidR="00F25D7D">
        <w:t>изделий</w:t>
      </w:r>
      <w:r w:rsidR="00D91335">
        <w:t>;</w:t>
      </w:r>
    </w:p>
    <w:p w:rsidR="00A30FDF" w:rsidRPr="00F31F94" w:rsidRDefault="008169FD" w:rsidP="0070211D">
      <w:pPr>
        <w:ind w:left="1247" w:firstLine="624"/>
      </w:pPr>
      <w:r>
        <w:t>(</w:t>
      </w:r>
      <w:r w:rsidR="00A30FDF" w:rsidRPr="00F31F94">
        <w:t>c)</w:t>
      </w:r>
      <w:r w:rsidR="00A30FDF" w:rsidRPr="00F31F94">
        <w:tab/>
      </w:r>
      <w:r w:rsidR="009B25B3">
        <w:t>промышленное использование смесей</w:t>
      </w:r>
      <w:r w:rsidR="00F25D7D">
        <w:t>,</w:t>
      </w:r>
      <w:r w:rsidR="009B25B3">
        <w:t xml:space="preserve"> </w:t>
      </w:r>
      <w:r w:rsidR="00A30FDF" w:rsidRPr="00F31F94">
        <w:t>изделий</w:t>
      </w:r>
      <w:r w:rsidR="00F25D7D">
        <w:t xml:space="preserve"> и метериалов</w:t>
      </w:r>
      <w:r w:rsidR="00A30FDF" w:rsidRPr="00F31F94">
        <w:t>, содержащих ГБЦД</w:t>
      </w:r>
      <w:r w:rsidR="00F25D7D">
        <w:t xml:space="preserve"> (например, производство </w:t>
      </w:r>
      <w:r w:rsidR="00F25D7D" w:rsidRPr="00F31F94">
        <w:t>пеноматериалов</w:t>
      </w:r>
      <w:r w:rsidR="00F25D7D">
        <w:t xml:space="preserve"> из ППС, производство мебели, установка </w:t>
      </w:r>
      <w:r w:rsidR="00F25D7D" w:rsidRPr="00F31F94">
        <w:t>теплоизоляционны</w:t>
      </w:r>
      <w:r w:rsidR="00F25D7D">
        <w:t>х плит):</w:t>
      </w:r>
    </w:p>
    <w:p w:rsidR="00A30FDF" w:rsidRPr="00F31F94" w:rsidRDefault="008169FD" w:rsidP="0004143E">
      <w:pPr>
        <w:ind w:left="3120" w:hanging="624"/>
      </w:pPr>
      <w:r>
        <w:t>(</w:t>
      </w:r>
      <w:r w:rsidR="00A30FDF" w:rsidRPr="00F31F94">
        <w:t>i)</w:t>
      </w:r>
      <w:r w:rsidR="00A30FDF" w:rsidRPr="00F31F94">
        <w:tab/>
      </w:r>
      <w:r w:rsidR="00F25D7D">
        <w:t xml:space="preserve">отходы производства и установки (отходы резки, остатки, пыль и др.) </w:t>
      </w:r>
      <w:r w:rsidR="00A30FDF" w:rsidRPr="00F31F94">
        <w:t>твердых отход</w:t>
      </w:r>
      <w:r w:rsidR="00B960C3" w:rsidRPr="00F31F94">
        <w:t>ах</w:t>
      </w:r>
      <w:r w:rsidR="00A30FDF" w:rsidRPr="00F31F94">
        <w:t xml:space="preserve"> резки и производства (пеноматериалов ППС и ЭПС);</w:t>
      </w:r>
    </w:p>
    <w:p w:rsidR="00A30FDF" w:rsidRDefault="008169FD" w:rsidP="0004143E">
      <w:pPr>
        <w:ind w:left="3120" w:hanging="624"/>
      </w:pPr>
      <w:r>
        <w:t>(</w:t>
      </w:r>
      <w:r w:rsidR="00A30FDF" w:rsidRPr="00F31F94">
        <w:t>ii)</w:t>
      </w:r>
      <w:r w:rsidR="00A30FDF" w:rsidRPr="00F31F94">
        <w:tab/>
      </w:r>
      <w:r w:rsidR="00D43257">
        <w:t>в воде, почве или отложениях вблизи участков использования изделий</w:t>
      </w:r>
      <w:r w:rsidR="00A30FDF" w:rsidRPr="00F31F94">
        <w:t>;</w:t>
      </w:r>
    </w:p>
    <w:p w:rsidR="00A30FDF" w:rsidRPr="00F31F94" w:rsidRDefault="00D43257" w:rsidP="00D43257">
      <w:pPr>
        <w:ind w:left="1248" w:firstLine="624"/>
      </w:pPr>
      <w:r>
        <w:t>(</w:t>
      </w:r>
      <w:r>
        <w:rPr>
          <w:lang w:val="en-US"/>
        </w:rPr>
        <w:t>d</w:t>
      </w:r>
      <w:r w:rsidRPr="00F31F94">
        <w:t>)</w:t>
      </w:r>
      <w:r w:rsidRPr="00F31F94">
        <w:tab/>
      </w:r>
      <w:r w:rsidR="00B02FFB">
        <w:t>и</w:t>
      </w:r>
      <w:r>
        <w:t>спользование продук</w:t>
      </w:r>
      <w:r w:rsidR="00D53AEB">
        <w:t>тов</w:t>
      </w:r>
      <w:r>
        <w:t xml:space="preserve"> или изделий, содержащих ГБЦД</w:t>
      </w:r>
      <w:r w:rsidR="00A30FDF" w:rsidRPr="00F31F94">
        <w:t>;</w:t>
      </w:r>
    </w:p>
    <w:p w:rsidR="00A30FDF" w:rsidRDefault="008169FD" w:rsidP="0004143E">
      <w:pPr>
        <w:ind w:left="3120" w:hanging="624"/>
      </w:pPr>
      <w:r>
        <w:t>(</w:t>
      </w:r>
      <w:r w:rsidR="00D43257">
        <w:t>i</w:t>
      </w:r>
      <w:r w:rsidR="00A30FDF" w:rsidRPr="00F31F94">
        <w:t>)</w:t>
      </w:r>
      <w:r w:rsidR="00A30FDF" w:rsidRPr="00F31F94">
        <w:tab/>
      </w:r>
      <w:r w:rsidR="00D43257">
        <w:t>в воде, почве или отложениях вблизи участков использования таких изделий</w:t>
      </w:r>
      <w:r w:rsidR="00A30FDF" w:rsidRPr="00F31F94">
        <w:t>;</w:t>
      </w:r>
    </w:p>
    <w:p w:rsidR="00D43257" w:rsidRPr="00F31F94" w:rsidRDefault="00D43257" w:rsidP="00D43257">
      <w:pPr>
        <w:ind w:left="1248" w:firstLine="624"/>
      </w:pPr>
      <w:r>
        <w:t>(е</w:t>
      </w:r>
      <w:r w:rsidRPr="00F31F94">
        <w:t>)</w:t>
      </w:r>
      <w:r w:rsidRPr="00F31F94">
        <w:tab/>
      </w:r>
      <w:r w:rsidR="00B02FFB">
        <w:t>у</w:t>
      </w:r>
      <w:r w:rsidR="00CA27A2">
        <w:t>даление</w:t>
      </w:r>
      <w:r>
        <w:t xml:space="preserve"> продук</w:t>
      </w:r>
      <w:r w:rsidR="00D53AEB">
        <w:t>тов</w:t>
      </w:r>
      <w:r>
        <w:t xml:space="preserve"> или изделий, содержащих ГБЦД</w:t>
      </w:r>
      <w:r w:rsidRPr="00F31F94">
        <w:t>;</w:t>
      </w:r>
    </w:p>
    <w:p w:rsidR="00CA27A2" w:rsidRDefault="00CA27A2" w:rsidP="00CA27A2">
      <w:pPr>
        <w:ind w:left="3120" w:hanging="624"/>
      </w:pPr>
      <w:r>
        <w:t>(i</w:t>
      </w:r>
      <w:r w:rsidRPr="00F31F94">
        <w:t>)</w:t>
      </w:r>
      <w:r w:rsidRPr="00F31F94">
        <w:tab/>
      </w:r>
      <w:r w:rsidR="00BE1063">
        <w:t>на некоторых объектах для сбора, рециркуляции</w:t>
      </w:r>
      <w:r w:rsidR="00EC632C">
        <w:t xml:space="preserve"> и утилизации текстильных изделий, </w:t>
      </w:r>
      <w:r w:rsidR="00EC632C" w:rsidRPr="00F31F94">
        <w:t>ПС пеноматериалов</w:t>
      </w:r>
      <w:r w:rsidR="00EC632C">
        <w:t>, электротехнического и электронного оборудования и транспортных средств</w:t>
      </w:r>
      <w:r w:rsidRPr="00F31F94">
        <w:t>;</w:t>
      </w:r>
    </w:p>
    <w:p w:rsidR="00CA27A2" w:rsidRDefault="00CA27A2" w:rsidP="00CA27A2">
      <w:pPr>
        <w:ind w:left="3120" w:hanging="624"/>
      </w:pPr>
      <w:r>
        <w:t>(</w:t>
      </w:r>
      <w:r w:rsidRPr="00F31F94">
        <w:t>ii)</w:t>
      </w:r>
      <w:r>
        <w:tab/>
      </w:r>
      <w:r w:rsidR="00B02FFB">
        <w:t xml:space="preserve">в </w:t>
      </w:r>
      <w:r w:rsidR="00EC632C" w:rsidRPr="00F31F94">
        <w:t>бытовы</w:t>
      </w:r>
      <w:r w:rsidR="00B02FFB">
        <w:t>х</w:t>
      </w:r>
      <w:r w:rsidR="00EC632C" w:rsidRPr="00F31F94">
        <w:t xml:space="preserve"> фильтрат</w:t>
      </w:r>
      <w:r w:rsidR="00B02FFB">
        <w:t>ах</w:t>
      </w:r>
      <w:r w:rsidR="00EC632C" w:rsidRPr="00F31F94">
        <w:t xml:space="preserve"> свалок</w:t>
      </w:r>
      <w:r>
        <w:t>;</w:t>
      </w:r>
    </w:p>
    <w:p w:rsidR="00CA27A2" w:rsidRDefault="00CA27A2" w:rsidP="00CA27A2">
      <w:pPr>
        <w:ind w:left="3120" w:hanging="624"/>
      </w:pPr>
      <w:r>
        <w:t>(</w:t>
      </w:r>
      <w:r w:rsidRPr="00F31F94">
        <w:t>iii)</w:t>
      </w:r>
      <w:r>
        <w:tab/>
      </w:r>
      <w:r w:rsidR="00B02FFB">
        <w:t>в бытовых</w:t>
      </w:r>
      <w:r w:rsidR="00B02FFB" w:rsidRPr="00F31F94">
        <w:t xml:space="preserve"> сточных водах и шламах</w:t>
      </w:r>
      <w:r w:rsidR="00CD0E22">
        <w:t>.</w:t>
      </w:r>
      <w:r>
        <w:t xml:space="preserve">  </w:t>
      </w:r>
    </w:p>
    <w:p w:rsidR="00C716BB" w:rsidRPr="00F31F94" w:rsidRDefault="0070211D" w:rsidP="0070211D">
      <w:pPr>
        <w:ind w:left="1247"/>
      </w:pPr>
      <w:r>
        <w:t>5</w:t>
      </w:r>
      <w:r w:rsidR="008169FD">
        <w:t>4</w:t>
      </w:r>
      <w:r>
        <w:t>.</w:t>
      </w:r>
      <w:r>
        <w:tab/>
      </w:r>
      <w:r w:rsidR="00A30FDF" w:rsidRPr="00F31F94">
        <w:t xml:space="preserve">Следует отметить, что даже технически грамотные </w:t>
      </w:r>
      <w:r w:rsidR="00B02FFB">
        <w:t>сотрудники</w:t>
      </w:r>
      <w:r w:rsidR="00A30FDF" w:rsidRPr="00F31F94">
        <w:t xml:space="preserve"> не всегда в состоянии определить характер стока, вещества, контейнера или оборудования по виду или маркировке. В связи с этим информация о производстве и применении и видах отход</w:t>
      </w:r>
      <w:r w:rsidR="002945EC" w:rsidRPr="00F31F94">
        <w:t>ов</w:t>
      </w:r>
      <w:r w:rsidR="00A30FDF" w:rsidRPr="00F31F94">
        <w:t xml:space="preserve">, которая приводится в разделе В главы I настоящего </w:t>
      </w:r>
      <w:r w:rsidR="0088053E">
        <w:t>руководства</w:t>
      </w:r>
      <w:r w:rsidR="00A30FDF" w:rsidRPr="00F31F94">
        <w:t xml:space="preserve">, может оказаться </w:t>
      </w:r>
      <w:r w:rsidR="0088053E">
        <w:t xml:space="preserve">для Сторон </w:t>
      </w:r>
      <w:r w:rsidR="00A30FDF" w:rsidRPr="00F31F94">
        <w:t>полезной при выявлении изделий и смесей, содержащих ГБЦД.</w:t>
      </w:r>
    </w:p>
    <w:p w:rsidR="00C716BB" w:rsidRPr="00F31F94" w:rsidRDefault="0070211D" w:rsidP="0070211D">
      <w:pPr>
        <w:ind w:left="1247"/>
      </w:pPr>
      <w:r>
        <w:t>5</w:t>
      </w:r>
      <w:r w:rsidR="008169FD">
        <w:t>5</w:t>
      </w:r>
      <w:r>
        <w:t>.</w:t>
      </w:r>
      <w:r>
        <w:tab/>
      </w:r>
      <w:r w:rsidR="0088053E">
        <w:t>В настоящее время на рынке могут быть обнаружены и</w:t>
      </w:r>
      <w:r w:rsidR="00643536" w:rsidRPr="00F31F94">
        <w:t xml:space="preserve">зделия и продукты, </w:t>
      </w:r>
      <w:r w:rsidR="0088053E">
        <w:t>содержащие либо</w:t>
      </w:r>
      <w:r w:rsidR="00643536" w:rsidRPr="00F31F94">
        <w:t xml:space="preserve"> ГБЦД, </w:t>
      </w:r>
      <w:r w:rsidR="0088053E">
        <w:t>либо</w:t>
      </w:r>
      <w:r w:rsidR="00643536" w:rsidRPr="00F31F94">
        <w:t xml:space="preserve"> альтернативные антипирены</w:t>
      </w:r>
      <w:r w:rsidR="0088053E">
        <w:t>,</w:t>
      </w:r>
      <w:r w:rsidR="00643536" w:rsidRPr="00F31F94">
        <w:t xml:space="preserve"> или не иметь огнезащитных добавок, в зависимости от </w:t>
      </w:r>
      <w:r w:rsidR="0088053E">
        <w:t>применяемых</w:t>
      </w:r>
      <w:r w:rsidR="00643536" w:rsidRPr="00F31F94">
        <w:t xml:space="preserve"> требований пожарной безопасности, строительных норм и </w:t>
      </w:r>
      <w:r w:rsidR="0088053E" w:rsidRPr="00F31F94">
        <w:t>правил,</w:t>
      </w:r>
      <w:r w:rsidR="002945EC" w:rsidRPr="00F31F94">
        <w:t xml:space="preserve"> и </w:t>
      </w:r>
      <w:r w:rsidR="00643536" w:rsidRPr="00F31F94">
        <w:t xml:space="preserve">типа сырья для ППС, предлагаемых на рынке. Только по внешнему виду </w:t>
      </w:r>
      <w:r w:rsidR="007B3D06" w:rsidRPr="00F31F94">
        <w:t>невозможно</w:t>
      </w:r>
      <w:r w:rsidR="00643536" w:rsidRPr="00F31F94">
        <w:t xml:space="preserve"> отличить ППС, ЭПС, текстиль или мебель, содержащие</w:t>
      </w:r>
      <w:r w:rsidR="00C90C32">
        <w:t xml:space="preserve"> или не содержащие</w:t>
      </w:r>
      <w:r w:rsidR="00643536" w:rsidRPr="00F31F94">
        <w:t xml:space="preserve"> ГБЦД. </w:t>
      </w:r>
      <w:r w:rsidR="00C90C32">
        <w:t>Полезно иметь з</w:t>
      </w:r>
      <w:r w:rsidR="00577D71">
        <w:t>нания о действующих и ранее при</w:t>
      </w:r>
      <w:r w:rsidR="002945EC" w:rsidRPr="00F31F94">
        <w:t>мен</w:t>
      </w:r>
      <w:r w:rsidR="00643536" w:rsidRPr="00F31F94">
        <w:t>явшихся требованиях пожарной безопасности.</w:t>
      </w:r>
    </w:p>
    <w:p w:rsidR="00C716BB" w:rsidRPr="00F31F94" w:rsidRDefault="0070211D" w:rsidP="0070211D">
      <w:pPr>
        <w:ind w:left="1247"/>
      </w:pPr>
      <w:r>
        <w:t>5</w:t>
      </w:r>
      <w:r w:rsidR="008169FD">
        <w:t>6</w:t>
      </w:r>
      <w:r>
        <w:t>.</w:t>
      </w:r>
      <w:r>
        <w:tab/>
      </w:r>
      <w:r w:rsidR="0060345B">
        <w:t>В</w:t>
      </w:r>
      <w:r w:rsidR="0060345B" w:rsidRPr="00F31F94">
        <w:t xml:space="preserve"> случаях, когда ППС и ЭПС производятся в рамках конкретного исключения в соответствии с </w:t>
      </w:r>
      <w:r w:rsidR="0060345B">
        <w:t xml:space="preserve">приложением А к </w:t>
      </w:r>
      <w:r w:rsidR="0004143E">
        <w:t>Стокгольмск</w:t>
      </w:r>
      <w:r w:rsidR="0060345B">
        <w:t xml:space="preserve">ой конвенции, </w:t>
      </w:r>
      <w:r w:rsidR="0004143E">
        <w:t>к</w:t>
      </w:r>
      <w:r w:rsidR="00643536" w:rsidRPr="00F31F94">
        <w:t xml:space="preserve">онвенция предусматривает, что Стороны должны принимать необходимые меры для обеспечения того, чтобы </w:t>
      </w:r>
      <w:r w:rsidR="0060345B">
        <w:t>П</w:t>
      </w:r>
      <w:r w:rsidR="00643536" w:rsidRPr="00F31F94">
        <w:t xml:space="preserve">ПС и </w:t>
      </w:r>
      <w:r w:rsidR="0060345B">
        <w:t>Э</w:t>
      </w:r>
      <w:r w:rsidR="00643536" w:rsidRPr="00F31F94">
        <w:t>ПС, содержащие ГБЦД, можно было легко идентифицировать путем маркировки или иными способами на протяжении всего их жизненного цикла.</w:t>
      </w:r>
    </w:p>
    <w:p w:rsidR="00EF7D2D" w:rsidRDefault="0070211D" w:rsidP="00EF7D2D">
      <w:pPr>
        <w:ind w:left="1247"/>
      </w:pPr>
      <w:r>
        <w:t>5</w:t>
      </w:r>
      <w:r w:rsidR="008169FD">
        <w:t>7</w:t>
      </w:r>
      <w:r>
        <w:t>.</w:t>
      </w:r>
      <w:r>
        <w:tab/>
      </w:r>
      <w:r w:rsidR="00A30FDF" w:rsidRPr="00F31F94">
        <w:t xml:space="preserve">Рентгено-флуоресценный (РФ) анализ может использоваться в качестве недорогого и скринингового экспресс-метода для выявления содержания брома в материале. Наличие брома в </w:t>
      </w:r>
      <w:r w:rsidR="007B3D06" w:rsidRPr="00F31F94">
        <w:t>изделиях</w:t>
      </w:r>
      <w:r w:rsidR="00A30FDF" w:rsidRPr="00F31F94">
        <w:t xml:space="preserve"> на основе ПС, произведенных до 2014 года, </w:t>
      </w:r>
      <w:r w:rsidR="0060345B">
        <w:t xml:space="preserve">часто </w:t>
      </w:r>
      <w:r w:rsidR="00A30FDF" w:rsidRPr="00F31F94">
        <w:t xml:space="preserve">указывает на присутствие ГБЦД. </w:t>
      </w:r>
      <w:r w:rsidR="0060345B">
        <w:t>Б</w:t>
      </w:r>
      <w:r w:rsidR="00A30FDF" w:rsidRPr="00F31F94">
        <w:t>ромированные антипирены</w:t>
      </w:r>
      <w:r w:rsidR="0060345B">
        <w:t xml:space="preserve">, </w:t>
      </w:r>
      <w:r w:rsidR="00EF7D2D">
        <w:t>не относящиеся к числу</w:t>
      </w:r>
      <w:r w:rsidR="0060345B">
        <w:t xml:space="preserve"> ГБЦД,</w:t>
      </w:r>
      <w:r w:rsidR="00A30FDF" w:rsidRPr="00F31F94">
        <w:t xml:space="preserve"> могли использоваться для повышения пожарной безопасности ПС в так называемом двухстадийном процессе производства, который редко применяется и, по-видимому, только в Соединенных Штатах. </w:t>
      </w:r>
      <w:r w:rsidR="00EF7D2D">
        <w:t>В таких случаях</w:t>
      </w:r>
      <w:r w:rsidR="00A30FDF" w:rsidRPr="00F31F94">
        <w:t xml:space="preserve">, поскольку </w:t>
      </w:r>
      <w:r w:rsidR="00EF7D2D">
        <w:t xml:space="preserve">как ГБЦД, так и </w:t>
      </w:r>
      <w:r w:rsidR="00EF7D2D" w:rsidRPr="00F31F94">
        <w:t>антипирены</w:t>
      </w:r>
      <w:r w:rsidR="00EF7D2D">
        <w:t xml:space="preserve">, используемые в </w:t>
      </w:r>
      <w:r w:rsidR="00EF7D2D" w:rsidRPr="00F31F94">
        <w:t>двухстадийном процессе</w:t>
      </w:r>
      <w:r w:rsidR="00EF7D2D">
        <w:t xml:space="preserve">, содержат бром, РФ </w:t>
      </w:r>
      <w:r w:rsidR="00A14474">
        <w:t xml:space="preserve">анализ </w:t>
      </w:r>
      <w:r w:rsidR="00EF7D2D">
        <w:t xml:space="preserve">не представляется полезным для различения продуктов, содержащих ГБЦД и продуктов, содержащих другие антипирены. </w:t>
      </w:r>
    </w:p>
    <w:p w:rsidR="00A30FDF" w:rsidRPr="00F31F94" w:rsidRDefault="0070211D" w:rsidP="0070211D">
      <w:pPr>
        <w:pStyle w:val="Heading3"/>
      </w:pPr>
      <w:bookmarkStart w:id="89" w:name="_Toc395642715"/>
      <w:bookmarkStart w:id="90" w:name="_Toc406683817"/>
      <w:bookmarkStart w:id="91" w:name="_Toc410712477"/>
      <w:r>
        <w:tab/>
      </w:r>
      <w:bookmarkStart w:id="92" w:name="_Toc452016163"/>
      <w:r w:rsidR="00A30FDF" w:rsidRPr="00F31F94">
        <w:t>2.</w:t>
      </w:r>
      <w:r w:rsidR="00A30FDF" w:rsidRPr="00F31F94">
        <w:tab/>
        <w:t>Инвентарные реестры</w:t>
      </w:r>
      <w:bookmarkEnd w:id="89"/>
      <w:bookmarkEnd w:id="90"/>
      <w:bookmarkEnd w:id="91"/>
      <w:bookmarkEnd w:id="92"/>
    </w:p>
    <w:p w:rsidR="00C716BB" w:rsidRPr="00F31F94" w:rsidRDefault="0070211D" w:rsidP="0070211D">
      <w:pPr>
        <w:ind w:left="1247"/>
      </w:pPr>
      <w:r>
        <w:t>5</w:t>
      </w:r>
      <w:r w:rsidR="008169FD">
        <w:t>8</w:t>
      </w:r>
      <w:r>
        <w:t>.</w:t>
      </w:r>
      <w:r>
        <w:tab/>
      </w:r>
      <w:r w:rsidR="00A30FDF" w:rsidRPr="00F31F94">
        <w:t xml:space="preserve">При составлении инвентарного реестра важно учитывать срок службы изделий и время их предложения на рынке. Возможное использование ГБЦД в изделиях в значительной степени зависит от местных правил и практики (действующих и применявшихся в прошлом), и поэтому можно определить время, когда потребовалось обеспечить огнестойкость изделий при их применении. Поскольку до недавнего времени </w:t>
      </w:r>
      <w:r w:rsidR="001148BE">
        <w:t>большинство</w:t>
      </w:r>
      <w:r w:rsidR="00A30FDF" w:rsidRPr="00F31F94">
        <w:t xml:space="preserve"> огнестойки</w:t>
      </w:r>
      <w:r w:rsidR="001148BE">
        <w:t>х</w:t>
      </w:r>
      <w:r w:rsidR="00A30FDF" w:rsidRPr="00F31F94">
        <w:t xml:space="preserve"> ППС и ЭПС производились с применением ГБЦД, это обстоятельство в значительной степен</w:t>
      </w:r>
      <w:r>
        <w:t>и влияет на объемы отходов СОЗ.</w:t>
      </w:r>
    </w:p>
    <w:p w:rsidR="00C716BB" w:rsidRPr="00F31F94" w:rsidRDefault="0070211D" w:rsidP="0070211D">
      <w:pPr>
        <w:ind w:left="1247"/>
      </w:pPr>
      <w:r>
        <w:t>5</w:t>
      </w:r>
      <w:r w:rsidR="00A14474">
        <w:t>9</w:t>
      </w:r>
      <w:r>
        <w:t>.</w:t>
      </w:r>
      <w:r>
        <w:tab/>
      </w:r>
      <w:r w:rsidR="00A30FDF" w:rsidRPr="00F31F94">
        <w:t xml:space="preserve">Теплоизоляционные материалы из ПС пены и некоторые виды текстиля имеют очень долгий срок эксплуатации и станут отходами через несколько десятилетий после того, как они появились на рынке. Их наличие зависит от местных правил пожарной безопасности, действовавших на момент строительства или появления на рынке. Кроме того, электротехническое и электронное оборудование имеет относительно длительный срок эксплуатации, </w:t>
      </w:r>
      <w:r w:rsidR="0026745D" w:rsidRPr="00F31F94">
        <w:t>но</w:t>
      </w:r>
      <w:r w:rsidR="001148BE">
        <w:t xml:space="preserve"> </w:t>
      </w:r>
      <w:r w:rsidR="00A30FDF" w:rsidRPr="00394ED3">
        <w:t>ГБЦД</w:t>
      </w:r>
      <w:r w:rsidR="00A30FDF" w:rsidRPr="0092699E">
        <w:t xml:space="preserve"> был в</w:t>
      </w:r>
      <w:r w:rsidR="00A30FDF" w:rsidRPr="00F31F94">
        <w:t xml:space="preserve"> основном заменен другими химическими веществами, и большинство изделий, возможно, уже был</w:t>
      </w:r>
      <w:r w:rsidR="0026745D" w:rsidRPr="00F31F94">
        <w:t>о</w:t>
      </w:r>
      <w:r w:rsidR="00A30FDF" w:rsidRPr="00F31F94">
        <w:t xml:space="preserve"> утилизирован</w:t>
      </w:r>
      <w:r w:rsidR="0026745D" w:rsidRPr="00F31F94">
        <w:t>о</w:t>
      </w:r>
      <w:r w:rsidR="001148BE">
        <w:t xml:space="preserve"> (UNEP/POPS/POPRC/7/19/Add.1)</w:t>
      </w:r>
      <w:r w:rsidR="00A30FDF" w:rsidRPr="00F31F94">
        <w:t xml:space="preserve">. То же самое касается упаковочных материалов, которые имеют короткий срок службы, </w:t>
      </w:r>
      <w:r w:rsidR="00C85C86" w:rsidRPr="00F31F94">
        <w:t>и</w:t>
      </w:r>
      <w:r w:rsidR="00A30FDF" w:rsidRPr="00F31F94">
        <w:t xml:space="preserve">, как правило, не содержат ГБЦД. Однако они, возможно, уже </w:t>
      </w:r>
      <w:r w:rsidR="00C85C86" w:rsidRPr="00F31F94">
        <w:t xml:space="preserve">стали источником </w:t>
      </w:r>
      <w:r w:rsidR="00A30FDF" w:rsidRPr="00F31F94">
        <w:t>загрязн</w:t>
      </w:r>
      <w:r w:rsidR="00C85C86" w:rsidRPr="00F31F94">
        <w:t>ения</w:t>
      </w:r>
      <w:r w:rsidR="00A30FDF" w:rsidRPr="00F31F94">
        <w:t xml:space="preserve"> поток</w:t>
      </w:r>
      <w:r w:rsidR="00C85C86" w:rsidRPr="00F31F94">
        <w:t>ов</w:t>
      </w:r>
      <w:r w:rsidR="00A30FDF" w:rsidRPr="00F31F94">
        <w:t xml:space="preserve"> реци</w:t>
      </w:r>
      <w:r w:rsidR="007530B1">
        <w:t>ркули</w:t>
      </w:r>
      <w:r w:rsidR="00A30FDF" w:rsidRPr="00F31F94">
        <w:t>рования.</w:t>
      </w:r>
    </w:p>
    <w:p w:rsidR="00C716BB" w:rsidRPr="00F31F94" w:rsidRDefault="001148BE" w:rsidP="0070211D">
      <w:pPr>
        <w:ind w:left="1247"/>
      </w:pPr>
      <w:r>
        <w:t>60</w:t>
      </w:r>
      <w:r w:rsidR="0070211D">
        <w:t>.</w:t>
      </w:r>
      <w:r w:rsidR="0070211D">
        <w:tab/>
      </w:r>
      <w:r w:rsidR="00EB1BF5" w:rsidRPr="00F31F94">
        <w:t xml:space="preserve">При составлении инвентарного реестра необходимо прежде всего определить отрасли, в которых, возможно, ГБЦД производились или использовались </w:t>
      </w:r>
      <w:r>
        <w:t>в</w:t>
      </w:r>
      <w:r w:rsidR="00EB1BF5" w:rsidRPr="00F31F94">
        <w:t xml:space="preserve"> производств</w:t>
      </w:r>
      <w:r>
        <w:t>е</w:t>
      </w:r>
      <w:r w:rsidR="00EB1BF5" w:rsidRPr="00F31F94">
        <w:t xml:space="preserve"> смесей или изделий. Инвентарный реестр должен быть в зависимости от конкретн</w:t>
      </w:r>
      <w:r w:rsidR="00577D71">
        <w:t>ого случая основан на данных о:</w:t>
      </w:r>
    </w:p>
    <w:p w:rsidR="00C716BB" w:rsidRPr="00F31F94" w:rsidRDefault="007F2B0D" w:rsidP="0070211D">
      <w:pPr>
        <w:ind w:left="1247" w:firstLine="624"/>
      </w:pPr>
      <w:r>
        <w:t>(</w:t>
      </w:r>
      <w:r w:rsidR="00A30FDF" w:rsidRPr="00F31F94">
        <w:t>а)</w:t>
      </w:r>
      <w:r w:rsidR="00A30FDF" w:rsidRPr="00F31F94">
        <w:tab/>
        <w:t>производстве ГБЦД внутри страны;</w:t>
      </w:r>
    </w:p>
    <w:p w:rsidR="00C716BB" w:rsidRPr="00F31F94" w:rsidRDefault="007F2B0D" w:rsidP="0070211D">
      <w:pPr>
        <w:ind w:left="1247" w:firstLine="624"/>
      </w:pPr>
      <w:r>
        <w:t>(</w:t>
      </w:r>
      <w:r w:rsidR="00A30FDF" w:rsidRPr="00F31F94">
        <w:t>b)</w:t>
      </w:r>
      <w:r w:rsidR="00A30FDF" w:rsidRPr="00F31F94">
        <w:tab/>
        <w:t>импорте и экспорте продуктов и изделий, содержащих ГБЦД;</w:t>
      </w:r>
    </w:p>
    <w:p w:rsidR="00C716BB" w:rsidRPr="00F31F94" w:rsidRDefault="007F2B0D" w:rsidP="0070211D">
      <w:pPr>
        <w:ind w:left="1247" w:firstLine="624"/>
      </w:pPr>
      <w:r>
        <w:t>(</w:t>
      </w:r>
      <w:r w:rsidR="00A30FDF" w:rsidRPr="00F31F94">
        <w:t>c)</w:t>
      </w:r>
      <w:r w:rsidR="00A30FDF" w:rsidRPr="00F31F94">
        <w:tab/>
        <w:t>использовании изделий, содержащих ГБЦД, в стране;</w:t>
      </w:r>
    </w:p>
    <w:p w:rsidR="00C716BB" w:rsidRPr="00F31F94" w:rsidRDefault="007F2B0D" w:rsidP="0070211D">
      <w:pPr>
        <w:ind w:left="1247" w:firstLine="624"/>
      </w:pPr>
      <w:r>
        <w:t>(</w:t>
      </w:r>
      <w:r w:rsidR="00A30FDF" w:rsidRPr="00F31F94">
        <w:t>d)</w:t>
      </w:r>
      <w:r w:rsidR="00A30FDF" w:rsidRPr="00F31F94">
        <w:tab/>
      </w:r>
      <w:r w:rsidR="00D53AEB">
        <w:t>действующих и ранее при</w:t>
      </w:r>
      <w:r w:rsidR="00D53AEB" w:rsidRPr="00F31F94">
        <w:t xml:space="preserve">менявшихся требованиях </w:t>
      </w:r>
      <w:r w:rsidR="00A30FDF" w:rsidRPr="00F31F94">
        <w:t xml:space="preserve">(например, строительных нормах и правилах, требованиях пожарной безопасности), касающихся </w:t>
      </w:r>
      <w:r w:rsidR="00C85C86" w:rsidRPr="00F31F94">
        <w:t>применения</w:t>
      </w:r>
      <w:r w:rsidR="00A30FDF" w:rsidRPr="00F31F94">
        <w:t xml:space="preserve"> теплоизоляционных материалов и текстильных изделий,</w:t>
      </w:r>
      <w:r w:rsidR="00D53AEB">
        <w:t xml:space="preserve"> которые могли бы помочь установить вероятность содержания </w:t>
      </w:r>
      <w:r w:rsidR="00D53AEB" w:rsidRPr="00F31F94">
        <w:t>ГБЦД</w:t>
      </w:r>
      <w:r w:rsidR="00D53AEB">
        <w:t xml:space="preserve"> в материалах, произведенных в определенное время</w:t>
      </w:r>
      <w:r w:rsidR="00A30FDF" w:rsidRPr="00F31F94">
        <w:t>;</w:t>
      </w:r>
      <w:r w:rsidR="00D53AEB">
        <w:t xml:space="preserve"> </w:t>
      </w:r>
    </w:p>
    <w:p w:rsidR="00C716BB" w:rsidRPr="00F31F94" w:rsidRDefault="007F2B0D" w:rsidP="0070211D">
      <w:pPr>
        <w:ind w:left="1247" w:firstLine="624"/>
      </w:pPr>
      <w:r>
        <w:t>(</w:t>
      </w:r>
      <w:r w:rsidR="00A30FDF" w:rsidRPr="00F31F94">
        <w:t>e)</w:t>
      </w:r>
      <w:r w:rsidR="00A30FDF" w:rsidRPr="00F31F94">
        <w:tab/>
        <w:t>удалении отходов, содержащ</w:t>
      </w:r>
      <w:r w:rsidR="007530B1">
        <w:t>их ГБЦД, включая возможное рециркули</w:t>
      </w:r>
      <w:r w:rsidR="00A30FDF" w:rsidRPr="00F31F94">
        <w:t>рование с получением новых или огнестойких продуктов;</w:t>
      </w:r>
    </w:p>
    <w:p w:rsidR="00C716BB" w:rsidRPr="00F31F94" w:rsidRDefault="007F2B0D" w:rsidP="0070211D">
      <w:pPr>
        <w:ind w:left="1247" w:firstLine="624"/>
      </w:pPr>
      <w:r>
        <w:t>(f)</w:t>
      </w:r>
      <w:r>
        <w:tab/>
        <w:t xml:space="preserve">импорте и </w:t>
      </w:r>
      <w:r w:rsidR="00A30FDF" w:rsidRPr="00F31F94">
        <w:t>экспорте отходов, содержащих ГБЦД.</w:t>
      </w:r>
    </w:p>
    <w:p w:rsidR="00C716BB" w:rsidRPr="005E338A" w:rsidRDefault="0070211D" w:rsidP="0070211D">
      <w:pPr>
        <w:ind w:left="1247"/>
      </w:pPr>
      <w:r>
        <w:t>6</w:t>
      </w:r>
      <w:r w:rsidR="007F2B0D">
        <w:t>1</w:t>
      </w:r>
      <w:r>
        <w:t>.</w:t>
      </w:r>
      <w:r>
        <w:tab/>
      </w:r>
      <w:r w:rsidR="00EB1BF5" w:rsidRPr="00F31F94">
        <w:t>Подготовка реестр</w:t>
      </w:r>
      <w:r w:rsidR="006006DB">
        <w:t>ов</w:t>
      </w:r>
      <w:r w:rsidR="00EB1BF5" w:rsidRPr="00F31F94">
        <w:t xml:space="preserve"> предполагает сотрудничество </w:t>
      </w:r>
      <w:r w:rsidR="006006DB">
        <w:t>между теми, кто со</w:t>
      </w:r>
      <w:r w:rsidR="005E338A">
        <w:t>ставляет</w:t>
      </w:r>
      <w:r w:rsidR="006006DB">
        <w:t xml:space="preserve"> реестры и </w:t>
      </w:r>
      <w:r w:rsidR="00EB1BF5" w:rsidRPr="00F31F94">
        <w:t>соответствующи</w:t>
      </w:r>
      <w:r w:rsidR="006006DB">
        <w:t>ми</w:t>
      </w:r>
      <w:r w:rsidR="00EB1BF5" w:rsidRPr="00F31F94">
        <w:t xml:space="preserve"> </w:t>
      </w:r>
      <w:r w:rsidR="006006DB">
        <w:t>сторонами, такими как органы</w:t>
      </w:r>
      <w:r w:rsidR="00EB1BF5" w:rsidRPr="00F31F94">
        <w:t xml:space="preserve"> по вопросам пожарн</w:t>
      </w:r>
      <w:r w:rsidR="006006DB">
        <w:t>ой безопасности и строительства;</w:t>
      </w:r>
      <w:r w:rsidR="00EB1BF5" w:rsidRPr="00F31F94">
        <w:t xml:space="preserve"> возможны</w:t>
      </w:r>
      <w:r w:rsidR="006006DB">
        <w:t>е</w:t>
      </w:r>
      <w:r w:rsidR="00EB1BF5" w:rsidRPr="00F31F94">
        <w:t xml:space="preserve"> производител</w:t>
      </w:r>
      <w:r w:rsidR="006006DB">
        <w:t>и</w:t>
      </w:r>
      <w:r w:rsidR="00EB1BF5" w:rsidRPr="00F31F94">
        <w:t xml:space="preserve"> ГБЦД, смесей и</w:t>
      </w:r>
      <w:r w:rsidR="006006DB">
        <w:t>ли составов, содержащих ГБЦД;</w:t>
      </w:r>
      <w:r w:rsidR="00EB1BF5" w:rsidRPr="00F31F94">
        <w:t xml:space="preserve"> последующи</w:t>
      </w:r>
      <w:r w:rsidR="006006DB">
        <w:t>е</w:t>
      </w:r>
      <w:r w:rsidR="00EB1BF5" w:rsidRPr="00F31F94">
        <w:t xml:space="preserve"> пользователи, </w:t>
      </w:r>
      <w:r w:rsidR="00C85C86" w:rsidRPr="00F31F94">
        <w:t>занимающи</w:t>
      </w:r>
      <w:r w:rsidR="006006DB">
        <w:t>е</w:t>
      </w:r>
      <w:r w:rsidR="00C85C86" w:rsidRPr="00F31F94">
        <w:t xml:space="preserve">ся </w:t>
      </w:r>
      <w:r w:rsidR="00EB1BF5" w:rsidRPr="00F31F94">
        <w:t>производ</w:t>
      </w:r>
      <w:r w:rsidR="00C85C86" w:rsidRPr="00F31F94">
        <w:t>ством</w:t>
      </w:r>
      <w:r w:rsidR="00EB1BF5" w:rsidRPr="00F31F94">
        <w:t xml:space="preserve"> издел</w:t>
      </w:r>
      <w:r w:rsidR="00C85C86" w:rsidRPr="00F31F94">
        <w:t>ий</w:t>
      </w:r>
      <w:r w:rsidR="00EB1BF5" w:rsidRPr="00F31F94">
        <w:t>, содержащи</w:t>
      </w:r>
      <w:r w:rsidR="00C85C86" w:rsidRPr="00F31F94">
        <w:t>х</w:t>
      </w:r>
      <w:r w:rsidR="006006DB">
        <w:t xml:space="preserve"> ГБЦД;</w:t>
      </w:r>
      <w:r w:rsidR="00EB1BF5" w:rsidRPr="00F31F94">
        <w:t xml:space="preserve"> </w:t>
      </w:r>
      <w:r w:rsidR="006006DB">
        <w:t>должностные лица таможенного органа</w:t>
      </w:r>
      <w:r w:rsidR="00EB1BF5" w:rsidRPr="00F31F94">
        <w:t xml:space="preserve">, </w:t>
      </w:r>
      <w:r w:rsidR="006006DB">
        <w:t xml:space="preserve">сотрудники </w:t>
      </w:r>
      <w:r w:rsidR="00EB1BF5" w:rsidRPr="00F31F94">
        <w:t>объект</w:t>
      </w:r>
      <w:r w:rsidR="006006DB">
        <w:t>ов</w:t>
      </w:r>
      <w:r w:rsidR="00EB1BF5" w:rsidRPr="00F31F94">
        <w:t xml:space="preserve"> по удалению и реци</w:t>
      </w:r>
      <w:r w:rsidR="007530B1">
        <w:t>ркули</w:t>
      </w:r>
      <w:r w:rsidR="00EB1BF5" w:rsidRPr="00F31F94">
        <w:t>рованию отходов и национальны</w:t>
      </w:r>
      <w:r w:rsidR="006006DB">
        <w:t>е</w:t>
      </w:r>
      <w:r w:rsidR="00EB1BF5" w:rsidRPr="00F31F94">
        <w:t xml:space="preserve"> выделенны</w:t>
      </w:r>
      <w:r w:rsidR="006006DB">
        <w:t>е</w:t>
      </w:r>
      <w:r w:rsidR="00EB1BF5" w:rsidRPr="00F31F94">
        <w:t xml:space="preserve"> центр</w:t>
      </w:r>
      <w:r w:rsidR="006006DB">
        <w:t xml:space="preserve">ы в рамках Базельской и </w:t>
      </w:r>
      <w:r w:rsidR="00EB1BF5" w:rsidRPr="00F31F94">
        <w:t>Стокгольмской конвенци</w:t>
      </w:r>
      <w:r w:rsidR="006006DB">
        <w:t>й</w:t>
      </w:r>
      <w:r w:rsidR="00EB1BF5" w:rsidRPr="00F31F94">
        <w:t xml:space="preserve">. В некоторых случаях может требоваться введение в действие правительством соответствующих правил для того, чтобы </w:t>
      </w:r>
      <w:r w:rsidR="005E338A">
        <w:t>владельцы</w:t>
      </w:r>
      <w:r w:rsidR="00EB1BF5" w:rsidRPr="00F31F94">
        <w:t xml:space="preserve"> отходов представляли сведения об имеющихся у них запасах и сотрудничали с государственными инспекторами.</w:t>
      </w:r>
    </w:p>
    <w:p w:rsidR="00C716BB" w:rsidRPr="00F31F94" w:rsidRDefault="00FA3492" w:rsidP="0070211D">
      <w:pPr>
        <w:ind w:left="1247"/>
      </w:pPr>
      <w:r>
        <w:t>6</w:t>
      </w:r>
      <w:r w:rsidR="005E338A" w:rsidRPr="005E338A">
        <w:t>2</w:t>
      </w:r>
      <w:r>
        <w:t>.</w:t>
      </w:r>
      <w:r>
        <w:tab/>
      </w:r>
      <w:r w:rsidR="00A30FDF" w:rsidRPr="00F31F94">
        <w:t>Признание того</w:t>
      </w:r>
      <w:r w:rsidR="00931244" w:rsidRPr="00F31F94">
        <w:t xml:space="preserve"> обстоятельства</w:t>
      </w:r>
      <w:r w:rsidR="0092699E">
        <w:t>, что бó</w:t>
      </w:r>
      <w:r w:rsidR="00A30FDF" w:rsidRPr="00F31F94">
        <w:t>льшая часть ГБЦД, вероятно, будет находиться в теплоизоляционных материалах, используемых в строительно</w:t>
      </w:r>
      <w:r w:rsidR="00931244" w:rsidRPr="00F31F94">
        <w:t>й отрасли</w:t>
      </w:r>
      <w:r w:rsidR="00A30FDF" w:rsidRPr="00F31F94">
        <w:t>, анализ истории применения нормативных мер, регулирующих применение огнестойких материалов</w:t>
      </w:r>
      <w:r w:rsidR="005E338A">
        <w:t xml:space="preserve"> в этом секторе</w:t>
      </w:r>
      <w:r w:rsidR="00A30FDF" w:rsidRPr="00F31F94">
        <w:t xml:space="preserve">, а также </w:t>
      </w:r>
      <w:r w:rsidR="00931244" w:rsidRPr="00F31F94">
        <w:t xml:space="preserve">изучение </w:t>
      </w:r>
      <w:r w:rsidR="00A30FDF" w:rsidRPr="00F31F94">
        <w:t>технологи</w:t>
      </w:r>
      <w:r w:rsidR="00931244" w:rsidRPr="00F31F94">
        <w:t>й</w:t>
      </w:r>
      <w:r w:rsidR="00A30FDF" w:rsidRPr="00F31F94">
        <w:t xml:space="preserve"> строительства, по</w:t>
      </w:r>
      <w:r w:rsidR="00931244" w:rsidRPr="00F31F94">
        <w:t>зволяют</w:t>
      </w:r>
      <w:r w:rsidR="00A30FDF" w:rsidRPr="00F31F94">
        <w:t xml:space="preserve"> получить представление о масштабах предстоящей работ</w:t>
      </w:r>
      <w:r w:rsidR="00931244" w:rsidRPr="00F31F94">
        <w:t>ы</w:t>
      </w:r>
      <w:r w:rsidR="00A30FDF" w:rsidRPr="00F31F94">
        <w:t xml:space="preserve"> по составлению реестра и сузить список возможных владельцев отходов</w:t>
      </w:r>
      <w:r w:rsidR="00D371CD">
        <w:t xml:space="preserve"> ГБЦД</w:t>
      </w:r>
      <w:r w:rsidR="00A30FDF" w:rsidRPr="00F31F94">
        <w:t>. Если ГБЦД производится в данной стране или импортируется в нее для</w:t>
      </w:r>
      <w:r w:rsidR="00D371CD">
        <w:t xml:space="preserve"> использования в</w:t>
      </w:r>
      <w:r w:rsidR="00A30FDF" w:rsidRPr="00F31F94">
        <w:t xml:space="preserve"> составлени</w:t>
      </w:r>
      <w:r w:rsidR="00D371CD">
        <w:t>и</w:t>
      </w:r>
      <w:r w:rsidR="00A30FDF" w:rsidRPr="00F31F94">
        <w:t xml:space="preserve"> смесей, содержащих ГБЦД, то </w:t>
      </w:r>
      <w:r w:rsidR="00D371CD">
        <w:t>задействованные</w:t>
      </w:r>
      <w:r w:rsidR="00A30FDF" w:rsidRPr="00F31F94">
        <w:t xml:space="preserve"> компании могут указать приблизительн</w:t>
      </w:r>
      <w:r w:rsidR="00D371CD">
        <w:t>ые</w:t>
      </w:r>
      <w:r w:rsidR="00A30FDF" w:rsidRPr="00F31F94">
        <w:t xml:space="preserve"> или точн</w:t>
      </w:r>
      <w:r w:rsidR="00D371CD">
        <w:t>ые показатели временных рамок и</w:t>
      </w:r>
      <w:r w:rsidR="00A30FDF" w:rsidRPr="00F31F94">
        <w:t xml:space="preserve"> количество </w:t>
      </w:r>
      <w:r w:rsidR="00D371CD">
        <w:t>ГБЦД, применявшихся внутри страны, и должны быть задействованы в подготовке реестров</w:t>
      </w:r>
      <w:r>
        <w:t>.</w:t>
      </w:r>
    </w:p>
    <w:p w:rsidR="00C716BB" w:rsidRPr="00F31F94" w:rsidRDefault="00FA3492" w:rsidP="0070211D">
      <w:pPr>
        <w:ind w:left="1247"/>
      </w:pPr>
      <w:r>
        <w:t>6</w:t>
      </w:r>
      <w:r w:rsidR="005E338A" w:rsidRPr="005E338A">
        <w:t>3</w:t>
      </w:r>
      <w:r>
        <w:t>.</w:t>
      </w:r>
      <w:r>
        <w:tab/>
      </w:r>
      <w:r w:rsidR="00A30FDF" w:rsidRPr="00F31F94">
        <w:t>ГБЦД присутствует на мировом рынке с 1960-х годов, но в последние десятилетия объемы его использования выросли в результате применения требований пожарной безопасности на национальном уровне</w:t>
      </w:r>
      <w:r w:rsidR="00CE3C99">
        <w:t>, при которых необходимо использование антипиренов</w:t>
      </w:r>
      <w:r w:rsidR="00A30FDF" w:rsidRPr="00F31F94">
        <w:t xml:space="preserve">. </w:t>
      </w:r>
      <w:r w:rsidR="00CE3C99">
        <w:t>Д</w:t>
      </w:r>
      <w:r w:rsidR="00A30FDF" w:rsidRPr="00F31F94">
        <w:t xml:space="preserve">аже в тех случаях, когда </w:t>
      </w:r>
      <w:r w:rsidR="009729F3" w:rsidRPr="00F31F94">
        <w:t xml:space="preserve">такие </w:t>
      </w:r>
      <w:r w:rsidR="00A30FDF" w:rsidRPr="00F31F94">
        <w:t>требовани</w:t>
      </w:r>
      <w:r w:rsidR="009729F3" w:rsidRPr="00F31F94">
        <w:t>я</w:t>
      </w:r>
      <w:r w:rsidR="00A30FDF" w:rsidRPr="00F31F94">
        <w:t xml:space="preserve"> </w:t>
      </w:r>
      <w:r w:rsidR="009729F3" w:rsidRPr="00F31F94">
        <w:t>отсутствуют</w:t>
      </w:r>
      <w:r w:rsidR="00A30FDF" w:rsidRPr="00F31F94">
        <w:t xml:space="preserve">, огнестойкие материалы могут применяться по логистическим причинам, </w:t>
      </w:r>
      <w:r w:rsidR="009729F3" w:rsidRPr="00F31F94">
        <w:t>например,</w:t>
      </w:r>
      <w:r w:rsidR="00A30FDF" w:rsidRPr="00F31F94">
        <w:t xml:space="preserve"> когда </w:t>
      </w:r>
      <w:r w:rsidR="009729F3" w:rsidRPr="00F31F94">
        <w:t xml:space="preserve">для изготовления изделий </w:t>
      </w:r>
      <w:r w:rsidR="00A30FDF" w:rsidRPr="00F31F94">
        <w:t xml:space="preserve">доступно </w:t>
      </w:r>
      <w:r w:rsidR="009729F3" w:rsidRPr="00F31F94">
        <w:t>только сырье, обработанное</w:t>
      </w:r>
      <w:r w:rsidR="00A30FDF" w:rsidRPr="00F31F94">
        <w:t xml:space="preserve"> огнестойкими добавками.</w:t>
      </w:r>
    </w:p>
    <w:p w:rsidR="00C716BB" w:rsidRPr="00F31F94" w:rsidRDefault="00FA3492" w:rsidP="0070211D">
      <w:pPr>
        <w:ind w:left="1247"/>
      </w:pPr>
      <w:r>
        <w:t>6</w:t>
      </w:r>
      <w:r w:rsidR="005E338A" w:rsidRPr="005E338A">
        <w:t>4</w:t>
      </w:r>
      <w:r>
        <w:t>.</w:t>
      </w:r>
      <w:r>
        <w:tab/>
      </w:r>
      <w:r w:rsidR="00A30FDF" w:rsidRPr="00F31F94">
        <w:t xml:space="preserve">Общие данные об объемах импорта и экспорта </w:t>
      </w:r>
      <w:r w:rsidR="007B3D06" w:rsidRPr="00F31F94">
        <w:t>огнестойких</w:t>
      </w:r>
      <w:r w:rsidR="00A30FDF" w:rsidRPr="00F31F94">
        <w:t xml:space="preserve"> изделий с применением ГБЦД </w:t>
      </w:r>
      <w:r w:rsidR="00CE3C99">
        <w:t xml:space="preserve">по большей части </w:t>
      </w:r>
      <w:r w:rsidR="00A30FDF" w:rsidRPr="00F31F94">
        <w:t>неизвестны.</w:t>
      </w:r>
    </w:p>
    <w:p w:rsidR="00A30FDF" w:rsidRPr="00F31F94" w:rsidRDefault="0070211D" w:rsidP="0070211D">
      <w:pPr>
        <w:pStyle w:val="Heading2"/>
      </w:pPr>
      <w:bookmarkStart w:id="93" w:name="_Toc395642716"/>
      <w:bookmarkStart w:id="94" w:name="_Toc406683818"/>
      <w:bookmarkStart w:id="95" w:name="_Toc410712478"/>
      <w:r>
        <w:tab/>
      </w:r>
      <w:bookmarkStart w:id="96" w:name="_Toc452016164"/>
      <w:r w:rsidR="00A30FDF" w:rsidRPr="00F31F94">
        <w:t>E.</w:t>
      </w:r>
      <w:r w:rsidR="00A30FDF" w:rsidRPr="00F31F94">
        <w:tab/>
        <w:t>Отбор проб, анализ и мониторин</w:t>
      </w:r>
      <w:bookmarkEnd w:id="93"/>
      <w:bookmarkEnd w:id="94"/>
      <w:bookmarkEnd w:id="95"/>
      <w:r w:rsidR="00A800F9">
        <w:t>г</w:t>
      </w:r>
      <w:bookmarkEnd w:id="96"/>
    </w:p>
    <w:p w:rsidR="00C716BB" w:rsidRPr="00F31F94" w:rsidRDefault="00FA3492" w:rsidP="0070211D">
      <w:pPr>
        <w:ind w:left="1247"/>
      </w:pPr>
      <w:r>
        <w:t>6</w:t>
      </w:r>
      <w:r w:rsidR="00CE3C99">
        <w:t>5</w:t>
      </w:r>
      <w:r>
        <w:t>.</w:t>
      </w:r>
      <w:r>
        <w:tab/>
      </w:r>
      <w:r w:rsidR="00A30FDF" w:rsidRPr="00F31F94">
        <w:t>Общая информация по отбору проб, анализу и мониторингу приводится в разделе IV.Е общих технических руководящих принципов.</w:t>
      </w:r>
    </w:p>
    <w:p w:rsidR="00C716BB" w:rsidRPr="00F31F94" w:rsidRDefault="00FA3492" w:rsidP="0070211D">
      <w:pPr>
        <w:ind w:left="1247"/>
      </w:pPr>
      <w:r>
        <w:t>6</w:t>
      </w:r>
      <w:r w:rsidR="00CE3C99">
        <w:t>6</w:t>
      </w:r>
      <w:r>
        <w:t>.</w:t>
      </w:r>
      <w:r>
        <w:tab/>
      </w:r>
      <w:r w:rsidR="00E322B7">
        <w:t>Особенно д</w:t>
      </w:r>
      <w:r w:rsidR="00E6173F" w:rsidRPr="00F31F94">
        <w:t>ля</w:t>
      </w:r>
      <w:r w:rsidR="00A30FDF" w:rsidRPr="00F31F94">
        <w:t xml:space="preserve"> изделий, которые потенциально могут содержать ГБЦД, должны быть описаны процедуры отбора проб, анализа и мониторинга в связи с процессами сбора отходов и обращения с отходами применительно</w:t>
      </w:r>
      <w:r w:rsidR="00E6173F" w:rsidRPr="00F31F94">
        <w:t xml:space="preserve"> к</w:t>
      </w:r>
      <w:r w:rsidR="00A30FDF" w:rsidRPr="00F31F94">
        <w:t xml:space="preserve"> конкретным категориям отходов. </w:t>
      </w:r>
    </w:p>
    <w:p w:rsidR="00A30FDF" w:rsidRPr="00F31F94" w:rsidRDefault="0070211D" w:rsidP="0070211D">
      <w:pPr>
        <w:pStyle w:val="Heading3"/>
      </w:pPr>
      <w:bookmarkStart w:id="97" w:name="_Toc395642717"/>
      <w:bookmarkStart w:id="98" w:name="_Toc406683819"/>
      <w:bookmarkStart w:id="99" w:name="_Toc410712479"/>
      <w:r>
        <w:tab/>
      </w:r>
      <w:bookmarkStart w:id="100" w:name="_Toc452016165"/>
      <w:r w:rsidR="00A30FDF" w:rsidRPr="00F31F94">
        <w:t>1.</w:t>
      </w:r>
      <w:r w:rsidR="00A30FDF" w:rsidRPr="00F31F94">
        <w:tab/>
        <w:t>Отбор проб</w:t>
      </w:r>
      <w:bookmarkEnd w:id="97"/>
      <w:bookmarkEnd w:id="98"/>
      <w:bookmarkEnd w:id="99"/>
      <w:bookmarkEnd w:id="100"/>
    </w:p>
    <w:p w:rsidR="00C716BB" w:rsidRPr="00F31F94" w:rsidRDefault="0092699E" w:rsidP="0070211D">
      <w:pPr>
        <w:ind w:left="1247"/>
        <w:rPr>
          <w:rFonts w:eastAsia="MS Gothic"/>
        </w:rPr>
      </w:pPr>
      <w:r>
        <w:t>6</w:t>
      </w:r>
      <w:r w:rsidR="00E322B7">
        <w:t>7</w:t>
      </w:r>
      <w:r>
        <w:t>.</w:t>
      </w:r>
      <w:r w:rsidR="00FA3492">
        <w:tab/>
      </w:r>
      <w:r w:rsidR="00A30FDF" w:rsidRPr="00F31F94">
        <w:t xml:space="preserve">Отбор проб является важным элементом выявления и </w:t>
      </w:r>
      <w:r w:rsidR="00E322B7">
        <w:t>мониторинга</w:t>
      </w:r>
      <w:r w:rsidR="00A30FDF" w:rsidRPr="00F31F94">
        <w:t xml:space="preserve"> экологических проблем </w:t>
      </w:r>
      <w:r w:rsidR="00FA3492">
        <w:t>и рисков для здоровья человека.</w:t>
      </w:r>
    </w:p>
    <w:p w:rsidR="00E322B7" w:rsidRDefault="00FA3492" w:rsidP="0070211D">
      <w:pPr>
        <w:ind w:left="1247"/>
      </w:pPr>
      <w:r>
        <w:t>6</w:t>
      </w:r>
      <w:r w:rsidR="00E322B7">
        <w:t>8</w:t>
      </w:r>
      <w:r>
        <w:t>.</w:t>
      </w:r>
      <w:r>
        <w:tab/>
      </w:r>
      <w:r w:rsidR="00A30FDF" w:rsidRPr="00F31F94">
        <w:t xml:space="preserve">Следует установить и согласовать стандартные процедуры отбора проб до начала проведения работы по отбору проб. Отбор проб должен проводиться в соответствии с </w:t>
      </w:r>
      <w:r w:rsidR="00E322B7">
        <w:t xml:space="preserve">определенным </w:t>
      </w:r>
      <w:r w:rsidR="00A30FDF" w:rsidRPr="00F31F94">
        <w:t>национальным законодательством, когда оно имеется, или согласно международным нормативным положениям</w:t>
      </w:r>
      <w:r w:rsidR="00E322B7">
        <w:t xml:space="preserve"> и стандартам</w:t>
      </w:r>
      <w:r w:rsidR="00A30FDF" w:rsidRPr="00F31F94">
        <w:t xml:space="preserve">. В настоящее время нет стандартизированного метода отбора проб ГБЦД в таких изделиях, как пеноматериалы, мебель и текстиль. </w:t>
      </w:r>
    </w:p>
    <w:p w:rsidR="00C716BB" w:rsidRPr="00F31F94" w:rsidRDefault="00E322B7" w:rsidP="0070211D">
      <w:pPr>
        <w:ind w:left="1247"/>
        <w:rPr>
          <w:rFonts w:eastAsia="MS Gothic"/>
        </w:rPr>
      </w:pPr>
      <w:r>
        <w:t xml:space="preserve">69. </w:t>
      </w:r>
      <w:r>
        <w:tab/>
      </w:r>
      <w:r w:rsidR="00DE193D">
        <w:t>Ч</w:t>
      </w:r>
      <w:r w:rsidR="00A30FDF" w:rsidRPr="00F31F94">
        <w:t>то касается зданий, то на основе анализа требований пожарной безопасности и строительных норм и правил, действ</w:t>
      </w:r>
      <w:r w:rsidR="00DE193D">
        <w:t xml:space="preserve">овавших на момент строительства или </w:t>
      </w:r>
      <w:r w:rsidR="00A30FDF" w:rsidRPr="00F31F94">
        <w:t xml:space="preserve">реконструкции </w:t>
      </w:r>
      <w:r w:rsidR="00DE193D">
        <w:t xml:space="preserve">здания, </w:t>
      </w:r>
      <w:r w:rsidR="00A30FDF" w:rsidRPr="00F31F94">
        <w:t>или появления на рынке</w:t>
      </w:r>
      <w:r w:rsidR="00DE193D">
        <w:t xml:space="preserve"> строительных материалов</w:t>
      </w:r>
      <w:r w:rsidR="00A30FDF" w:rsidRPr="00F31F94">
        <w:t xml:space="preserve">, можно определить, могут ли </w:t>
      </w:r>
      <w:r w:rsidR="00DE193D">
        <w:t>такие материалы</w:t>
      </w:r>
      <w:r w:rsidR="00A30FDF" w:rsidRPr="00F31F94">
        <w:t xml:space="preserve"> содержать ГБЦД. В </w:t>
      </w:r>
      <w:r w:rsidR="00DE193D">
        <w:t>таких случаях</w:t>
      </w:r>
      <w:r w:rsidR="00A30FDF" w:rsidRPr="00F31F94">
        <w:t xml:space="preserve"> отбор проб может не требоваться. Если </w:t>
      </w:r>
      <w:r w:rsidR="00DE193D">
        <w:t xml:space="preserve">данные, необходимые для проведения такого анализа, </w:t>
      </w:r>
      <w:r w:rsidR="00A30FDF" w:rsidRPr="00F31F94">
        <w:t>не доступн</w:t>
      </w:r>
      <w:r w:rsidR="00DE193D">
        <w:t xml:space="preserve">ы и в случаях, </w:t>
      </w:r>
      <w:r w:rsidR="00A30FDF" w:rsidRPr="00F31F94">
        <w:t xml:space="preserve">если необходимо доказать, что пенополистирольные плиты в данном здании не содержат ГБЦД, рекомендуется проводить анализ </w:t>
      </w:r>
      <w:r w:rsidR="001309F9" w:rsidRPr="00F31F94">
        <w:t>на</w:t>
      </w:r>
      <w:r w:rsidR="00A30FDF" w:rsidRPr="00F31F94">
        <w:t xml:space="preserve"> содержани</w:t>
      </w:r>
      <w:r w:rsidR="001309F9" w:rsidRPr="00F31F94">
        <w:t>е</w:t>
      </w:r>
      <w:r w:rsidR="00A30FDF" w:rsidRPr="00F31F94">
        <w:t xml:space="preserve"> ГБЦД путем отбора проб в здании перед его сносом. Может также требоваться проведение отбора проб </w:t>
      </w:r>
      <w:r w:rsidR="00DE193D">
        <w:t>разных частей здания</w:t>
      </w:r>
      <w:r w:rsidR="001309F9" w:rsidRPr="00F31F94">
        <w:t xml:space="preserve"> </w:t>
      </w:r>
      <w:r w:rsidR="00A30FDF" w:rsidRPr="00F31F94">
        <w:t xml:space="preserve">(например, фасадов, полов и т.п.). </w:t>
      </w:r>
      <w:r w:rsidR="008002DA">
        <w:t xml:space="preserve">Что касается </w:t>
      </w:r>
      <w:r w:rsidR="008002DA" w:rsidRPr="00C4645E">
        <w:t>ОЭЭО</w:t>
      </w:r>
      <w:r w:rsidR="008002DA">
        <w:t>, в</w:t>
      </w:r>
      <w:r w:rsidR="00A30FDF" w:rsidRPr="00F31F94">
        <w:t xml:space="preserve"> Европе в настоящее время разрабатыва</w:t>
      </w:r>
      <w:r w:rsidR="001309F9" w:rsidRPr="00F31F94">
        <w:t>е</w:t>
      </w:r>
      <w:r w:rsidR="00A30FDF" w:rsidRPr="00F31F94">
        <w:t>тся Техническая спецификация (ТС) 50625-3-</w:t>
      </w:r>
      <w:r w:rsidR="00A800F9">
        <w:t>1 «</w:t>
      </w:r>
      <w:r w:rsidR="00A30FDF" w:rsidRPr="00F31F94">
        <w:t xml:space="preserve">Collection, Logistics </w:t>
      </w:r>
      <w:r w:rsidR="0080141D" w:rsidRPr="0080141D">
        <w:t>&amp;</w:t>
      </w:r>
      <w:r w:rsidR="00A30FDF" w:rsidRPr="00F31F94">
        <w:t xml:space="preserve"> Treatment Requirements for WEEE</w:t>
      </w:r>
      <w:r w:rsidR="00A800F9">
        <w:t>»</w:t>
      </w:r>
      <w:r w:rsidR="00A30FDF" w:rsidRPr="00F31F94">
        <w:t xml:space="preserve"> (</w:t>
      </w:r>
      <w:r w:rsidR="00A800F9">
        <w:t>«</w:t>
      </w:r>
      <w:r w:rsidR="00A30FDF" w:rsidRPr="00F31F94">
        <w:t>Требования по сб</w:t>
      </w:r>
      <w:r w:rsidR="00A800F9">
        <w:t>ору, логистике и обработке ОЭЭО»</w:t>
      </w:r>
      <w:r w:rsidR="00A30FDF" w:rsidRPr="00F31F94">
        <w:t xml:space="preserve">), </w:t>
      </w:r>
      <w:r w:rsidR="008002DA">
        <w:t xml:space="preserve">которая, как ожидается, будет </w:t>
      </w:r>
      <w:r w:rsidR="00A30FDF" w:rsidRPr="00F31F94">
        <w:t>содержа</w:t>
      </w:r>
      <w:r w:rsidR="008002DA">
        <w:t>ть</w:t>
      </w:r>
      <w:r w:rsidR="00A30FDF" w:rsidRPr="00F31F94">
        <w:t xml:space="preserve"> описание м</w:t>
      </w:r>
      <w:r w:rsidR="00A800F9">
        <w:t>етод</w:t>
      </w:r>
      <w:r w:rsidR="0092699E">
        <w:t>а</w:t>
      </w:r>
      <w:r w:rsidR="00A800F9">
        <w:t xml:space="preserve"> отбора проб в случае ОЭЭО.</w:t>
      </w:r>
    </w:p>
    <w:p w:rsidR="00C716BB" w:rsidRPr="00F31F94" w:rsidRDefault="00FA3492" w:rsidP="0070211D">
      <w:pPr>
        <w:ind w:left="1247"/>
        <w:rPr>
          <w:rFonts w:eastAsia="MS Gothic"/>
        </w:rPr>
      </w:pPr>
      <w:r>
        <w:t>70.</w:t>
      </w:r>
      <w:r>
        <w:tab/>
      </w:r>
      <w:r w:rsidR="00A30FDF" w:rsidRPr="00F31F94">
        <w:t>Типы матриц, пробы которых, как правило, отбираются, включают:</w:t>
      </w:r>
    </w:p>
    <w:p w:rsidR="00A30FDF" w:rsidRPr="00F31F94" w:rsidRDefault="008002DA" w:rsidP="00FA3492">
      <w:pPr>
        <w:ind w:left="1247" w:firstLine="624"/>
      </w:pPr>
      <w:r>
        <w:t>(</w:t>
      </w:r>
      <w:r w:rsidR="00A30FDF" w:rsidRPr="00F31F94">
        <w:t>a)</w:t>
      </w:r>
      <w:r w:rsidR="00A30FDF" w:rsidRPr="00F31F94">
        <w:tab/>
        <w:t>жидкости:</w:t>
      </w:r>
    </w:p>
    <w:p w:rsidR="00A30FDF" w:rsidRPr="00F31F94" w:rsidRDefault="008002DA" w:rsidP="00FA3492">
      <w:pPr>
        <w:ind w:left="3119" w:hanging="624"/>
      </w:pPr>
      <w:r>
        <w:t>(</w:t>
      </w:r>
      <w:r w:rsidR="00A30FDF" w:rsidRPr="00F31F94">
        <w:t>i)</w:t>
      </w:r>
      <w:r w:rsidR="00A30FDF" w:rsidRPr="00F31F94">
        <w:tab/>
        <w:t>фильтрат свалок и полигонов;</w:t>
      </w:r>
    </w:p>
    <w:p w:rsidR="00A30FDF" w:rsidRPr="00F31F94" w:rsidRDefault="008002DA" w:rsidP="00FA3492">
      <w:pPr>
        <w:ind w:left="3119" w:hanging="624"/>
      </w:pPr>
      <w:r>
        <w:t>(</w:t>
      </w:r>
      <w:r w:rsidR="00A30FDF" w:rsidRPr="00F31F94">
        <w:t>ii)</w:t>
      </w:r>
      <w:r w:rsidR="00A30FDF" w:rsidRPr="00F31F94">
        <w:tab/>
        <w:t>вода (поверхностные и подземные воды, питьевая вода и промышленные и коммунально-бытовые стоки);</w:t>
      </w:r>
    </w:p>
    <w:p w:rsidR="00A30FDF" w:rsidRPr="00F31F94" w:rsidRDefault="008002DA" w:rsidP="00FA3492">
      <w:pPr>
        <w:ind w:left="3119" w:hanging="624"/>
      </w:pPr>
      <w:r>
        <w:t>(</w:t>
      </w:r>
      <w:r w:rsidR="00A30FDF" w:rsidRPr="00F31F94">
        <w:t>iii)</w:t>
      </w:r>
      <w:r w:rsidR="00A30FDF" w:rsidRPr="00F31F94">
        <w:tab/>
        <w:t xml:space="preserve">биологические жидкости (кровь при </w:t>
      </w:r>
      <w:r w:rsidR="001309F9" w:rsidRPr="00F31F94">
        <w:t xml:space="preserve">медицинском </w:t>
      </w:r>
      <w:r w:rsidR="00A30FDF" w:rsidRPr="00F31F94">
        <w:t>наблюдении за состоянием здоровья работников);</w:t>
      </w:r>
    </w:p>
    <w:p w:rsidR="00A30FDF" w:rsidRPr="00F31F94" w:rsidRDefault="008002DA" w:rsidP="0092699E">
      <w:pPr>
        <w:keepNext/>
        <w:keepLines/>
        <w:ind w:left="1247" w:firstLine="624"/>
      </w:pPr>
      <w:r>
        <w:t>(</w:t>
      </w:r>
      <w:r w:rsidR="00A30FDF" w:rsidRPr="00F31F94">
        <w:t>b)</w:t>
      </w:r>
      <w:r w:rsidR="00A30FDF" w:rsidRPr="00F31F94">
        <w:tab/>
        <w:t>твердые вещества:</w:t>
      </w:r>
    </w:p>
    <w:p w:rsidR="00A30FDF" w:rsidRPr="00F31F94" w:rsidRDefault="008002DA" w:rsidP="00FA3492">
      <w:pPr>
        <w:ind w:left="3119" w:hanging="624"/>
      </w:pPr>
      <w:r>
        <w:t>(</w:t>
      </w:r>
      <w:r w:rsidR="00A30FDF" w:rsidRPr="00F31F94">
        <w:t>i)</w:t>
      </w:r>
      <w:r w:rsidR="00A30FDF" w:rsidRPr="00F31F94">
        <w:tab/>
        <w:t>шлам сточных вод;</w:t>
      </w:r>
    </w:p>
    <w:p w:rsidR="00A30FDF" w:rsidRPr="00F31F94" w:rsidRDefault="008002DA" w:rsidP="00FA3492">
      <w:pPr>
        <w:ind w:left="3119" w:hanging="624"/>
      </w:pPr>
      <w:r>
        <w:t>(</w:t>
      </w:r>
      <w:r w:rsidR="00A30FDF" w:rsidRPr="00F31F94">
        <w:t>ii)</w:t>
      </w:r>
      <w:r w:rsidR="00A30FDF" w:rsidRPr="00F31F94">
        <w:tab/>
        <w:t>биологических пробы (жировая ткань);</w:t>
      </w:r>
    </w:p>
    <w:p w:rsidR="00A30FDF" w:rsidRPr="00F31F94" w:rsidRDefault="008002DA" w:rsidP="00FA3492">
      <w:pPr>
        <w:ind w:left="3119" w:hanging="624"/>
      </w:pPr>
      <w:r>
        <w:t>(</w:t>
      </w:r>
      <w:r w:rsidR="00A30FDF" w:rsidRPr="00F31F94">
        <w:t>iii)</w:t>
      </w:r>
      <w:r w:rsidR="00A30FDF" w:rsidRPr="00F31F94">
        <w:tab/>
        <w:t>запасы</w:t>
      </w:r>
      <w:r>
        <w:t xml:space="preserve"> </w:t>
      </w:r>
      <w:r w:rsidRPr="00F31F94">
        <w:t>ГБЦД</w:t>
      </w:r>
      <w:r w:rsidR="00A30FDF" w:rsidRPr="00F31F94">
        <w:t>, смеси и изделия, состоящие из ГБЦД, содержащие его или загрязненные им;</w:t>
      </w:r>
    </w:p>
    <w:p w:rsidR="00A30FDF" w:rsidRPr="00F31F94" w:rsidRDefault="008002DA" w:rsidP="00FA3492">
      <w:pPr>
        <w:ind w:left="3119" w:hanging="624"/>
      </w:pPr>
      <w:r>
        <w:t>(</w:t>
      </w:r>
      <w:r w:rsidR="00A30FDF" w:rsidRPr="00F31F94">
        <w:t>iv)</w:t>
      </w:r>
      <w:r w:rsidR="00A30FDF" w:rsidRPr="00F31F94">
        <w:tab/>
        <w:t>пыль внутри помещений;</w:t>
      </w:r>
      <w:r>
        <w:t xml:space="preserve"> </w:t>
      </w:r>
    </w:p>
    <w:p w:rsidR="00A30FDF" w:rsidRPr="00F31F94" w:rsidRDefault="008002DA" w:rsidP="00FA3492">
      <w:pPr>
        <w:ind w:left="1247" w:firstLine="624"/>
      </w:pPr>
      <w:r>
        <w:t>(</w:t>
      </w:r>
      <w:r w:rsidR="00A30FDF" w:rsidRPr="00F31F94">
        <w:t>c)</w:t>
      </w:r>
      <w:r w:rsidR="00A30FDF" w:rsidRPr="00F31F94">
        <w:tab/>
        <w:t>газы:</w:t>
      </w:r>
    </w:p>
    <w:p w:rsidR="00A30FDF" w:rsidRDefault="008002DA" w:rsidP="00FA3492">
      <w:pPr>
        <w:ind w:left="3119" w:hanging="624"/>
      </w:pPr>
      <w:r>
        <w:t>(</w:t>
      </w:r>
      <w:r w:rsidR="00A30FDF" w:rsidRPr="00F31F94">
        <w:t>i)</w:t>
      </w:r>
      <w:r w:rsidR="00A30FDF" w:rsidRPr="00F31F94">
        <w:tab/>
        <w:t xml:space="preserve">воздух (внутри помещений </w:t>
      </w:r>
      <w:r>
        <w:t>и снаружи);</w:t>
      </w:r>
    </w:p>
    <w:p w:rsidR="008002DA" w:rsidRPr="00F31F94" w:rsidRDefault="008002DA" w:rsidP="00FA3492">
      <w:pPr>
        <w:ind w:left="3119" w:hanging="624"/>
      </w:pPr>
      <w:r>
        <w:t>(</w:t>
      </w:r>
      <w:r w:rsidRPr="00F31F94">
        <w:t>ii)</w:t>
      </w:r>
      <w:r>
        <w:tab/>
      </w:r>
      <w:r w:rsidR="00674036">
        <w:t>абгазы.</w:t>
      </w:r>
    </w:p>
    <w:p w:rsidR="00A30FDF" w:rsidRPr="00F31F94" w:rsidRDefault="0070211D" w:rsidP="0070211D">
      <w:pPr>
        <w:pStyle w:val="Heading3"/>
      </w:pPr>
      <w:bookmarkStart w:id="101" w:name="_Toc395642718"/>
      <w:bookmarkStart w:id="102" w:name="_Toc406683820"/>
      <w:bookmarkStart w:id="103" w:name="_Toc410712480"/>
      <w:r>
        <w:tab/>
      </w:r>
      <w:bookmarkStart w:id="104" w:name="_Toc452016166"/>
      <w:r w:rsidR="00A30FDF" w:rsidRPr="00F31F94">
        <w:t>2.</w:t>
      </w:r>
      <w:bookmarkStart w:id="105" w:name="OLE_LINK24"/>
      <w:r w:rsidR="00A30FDF" w:rsidRPr="00F31F94">
        <w:tab/>
        <w:t>Анализ</w:t>
      </w:r>
      <w:bookmarkEnd w:id="101"/>
      <w:bookmarkEnd w:id="102"/>
      <w:bookmarkEnd w:id="103"/>
      <w:bookmarkEnd w:id="105"/>
      <w:bookmarkEnd w:id="104"/>
    </w:p>
    <w:p w:rsidR="00C716BB" w:rsidRPr="00F31F94" w:rsidRDefault="00FA3492" w:rsidP="0070211D">
      <w:pPr>
        <w:ind w:left="1247"/>
      </w:pPr>
      <w:r>
        <w:t>71.</w:t>
      </w:r>
      <w:r>
        <w:tab/>
      </w:r>
      <w:r w:rsidR="00A30FDF" w:rsidRPr="00F31F94">
        <w:t>Под анализом понимается извлечение, очистка, выделение, идентификация, количественная оценка и сообщение данных о концентрациях ГБЦД в матрицах, представляющих интерес. Для получения значимых и приемлемых результатов аналитическ</w:t>
      </w:r>
      <w:r w:rsidR="00674036">
        <w:t>ие</w:t>
      </w:r>
      <w:r w:rsidR="00A30FDF" w:rsidRPr="00F31F94">
        <w:t xml:space="preserve"> лаборатори</w:t>
      </w:r>
      <w:r w:rsidR="00674036">
        <w:t>и</w:t>
      </w:r>
      <w:r w:rsidR="00A30FDF" w:rsidRPr="00F31F94">
        <w:t xml:space="preserve"> должн</w:t>
      </w:r>
      <w:r w:rsidR="00674036">
        <w:t>ы</w:t>
      </w:r>
      <w:r w:rsidR="00A30FDF" w:rsidRPr="00F31F94">
        <w:t xml:space="preserve"> располагать необходимой инфраструктурой (базой) и обладать </w:t>
      </w:r>
      <w:r w:rsidR="001309F9" w:rsidRPr="00F31F94">
        <w:t>признанным</w:t>
      </w:r>
      <w:r w:rsidR="00A30FDF" w:rsidRPr="00F31F94">
        <w:t xml:space="preserve"> опытом работы.</w:t>
      </w:r>
    </w:p>
    <w:p w:rsidR="00C716BB" w:rsidRPr="00F31F94" w:rsidRDefault="00FA3492" w:rsidP="0070211D">
      <w:pPr>
        <w:ind w:left="1247"/>
      </w:pPr>
      <w:r>
        <w:t>72.</w:t>
      </w:r>
      <w:r>
        <w:tab/>
      </w:r>
      <w:r w:rsidR="00A30FDF" w:rsidRPr="00F31F94">
        <w:t xml:space="preserve">Разработка и распространение методов надежного анализа и накопление аналитических данных высокого качества имеют важное значение для понимания воздействия опасных химических веществ, включая СОЗ, на окружающую среду. </w:t>
      </w:r>
    </w:p>
    <w:p w:rsidR="00C716BB" w:rsidRPr="00F31F94" w:rsidRDefault="00FA3492" w:rsidP="0070211D">
      <w:pPr>
        <w:ind w:left="1247"/>
      </w:pPr>
      <w:r>
        <w:t>73.</w:t>
      </w:r>
      <w:r>
        <w:tab/>
      </w:r>
      <w:r w:rsidR="00A30FDF" w:rsidRPr="00F31F94">
        <w:t>Общее содержание ГБЦД (</w:t>
      </w:r>
      <w:r w:rsidR="00674036">
        <w:t xml:space="preserve">а именно, </w:t>
      </w:r>
      <w:r w:rsidR="00A30FDF" w:rsidRPr="00F31F94">
        <w:t xml:space="preserve">сумму </w:t>
      </w:r>
      <w:r w:rsidR="00674036">
        <w:t xml:space="preserve">всех </w:t>
      </w:r>
      <w:r w:rsidR="00A30FDF" w:rsidRPr="00F31F94">
        <w:t>изомеров</w:t>
      </w:r>
      <w:r w:rsidR="004F6AFE">
        <w:t xml:space="preserve"> </w:t>
      </w:r>
      <w:r w:rsidR="004F6AFE" w:rsidRPr="00F31F94">
        <w:t>ГБЦД</w:t>
      </w:r>
      <w:r w:rsidR="00A30FDF" w:rsidRPr="00F31F94">
        <w:t xml:space="preserve">) можно анализировать с помощью </w:t>
      </w:r>
      <w:r w:rsidR="004F6AFE">
        <w:t>газов</w:t>
      </w:r>
      <w:r w:rsidR="00DE6E7D">
        <w:t>ых</w:t>
      </w:r>
      <w:r w:rsidR="00B500D3">
        <w:t xml:space="preserve"> хромато-</w:t>
      </w:r>
      <w:r w:rsidR="004F6AFE">
        <w:t>масс-спектромет</w:t>
      </w:r>
      <w:r w:rsidR="00B500D3">
        <w:t>ров</w:t>
      </w:r>
      <w:r w:rsidR="004F6AFE">
        <w:t xml:space="preserve"> (</w:t>
      </w:r>
      <w:r w:rsidR="00A30FDF" w:rsidRPr="00F31F94">
        <w:t>ГХ/МС</w:t>
      </w:r>
      <w:r w:rsidR="004F6AFE" w:rsidRPr="004F6AFE">
        <w:t>)</w:t>
      </w:r>
      <w:r w:rsidR="00A30FDF" w:rsidRPr="004F6AFE">
        <w:t xml:space="preserve">, </w:t>
      </w:r>
      <w:r w:rsidR="004F6AFE" w:rsidRPr="004F6AFE">
        <w:rPr>
          <w:rStyle w:val="st1"/>
        </w:rPr>
        <w:t>жидкостных хроматографов с масс-спектрометрами</w:t>
      </w:r>
      <w:r w:rsidR="004F6AFE" w:rsidRPr="004F6AFE">
        <w:rPr>
          <w:rStyle w:val="st1"/>
          <w:rFonts w:ascii="Arial" w:hAnsi="Arial" w:cs="Arial"/>
        </w:rPr>
        <w:t xml:space="preserve"> </w:t>
      </w:r>
      <w:r w:rsidR="004F6AFE">
        <w:rPr>
          <w:rStyle w:val="st1"/>
          <w:rFonts w:ascii="Arial" w:hAnsi="Arial" w:cs="Arial"/>
        </w:rPr>
        <w:t>(</w:t>
      </w:r>
      <w:r w:rsidR="00A30FDF" w:rsidRPr="00F31F94">
        <w:t>ЖХ-МС</w:t>
      </w:r>
      <w:r w:rsidR="004F6AFE">
        <w:t>)</w:t>
      </w:r>
      <w:r w:rsidR="00A30FDF" w:rsidRPr="00F31F94">
        <w:t xml:space="preserve"> и </w:t>
      </w:r>
      <w:r w:rsidR="00B500D3">
        <w:t xml:space="preserve">высокоэффективных </w:t>
      </w:r>
      <w:r w:rsidR="00B500D3" w:rsidRPr="004F6AFE">
        <w:rPr>
          <w:rStyle w:val="st1"/>
        </w:rPr>
        <w:t>жидкостных хроматографов с масс-спектрометрами</w:t>
      </w:r>
      <w:r w:rsidR="00B500D3" w:rsidRPr="00F31F94">
        <w:t xml:space="preserve"> </w:t>
      </w:r>
      <w:r w:rsidR="00B500D3">
        <w:t>(</w:t>
      </w:r>
      <w:r w:rsidR="00A30FDF" w:rsidRPr="00F31F94">
        <w:t>ВЭЖХ-МС</w:t>
      </w:r>
      <w:r w:rsidR="00B500D3">
        <w:t>)</w:t>
      </w:r>
      <w:r w:rsidR="00A30FDF" w:rsidRPr="00F31F94">
        <w:t xml:space="preserve">. </w:t>
      </w:r>
      <w:r w:rsidR="00DE6E7D" w:rsidRPr="00F31F94">
        <w:t>ВЭЖХ-МС</w:t>
      </w:r>
      <w:r w:rsidR="00DE6E7D" w:rsidRPr="00DE6E7D">
        <w:t xml:space="preserve"> </w:t>
      </w:r>
      <w:r w:rsidR="00DE6E7D">
        <w:t xml:space="preserve">может также служить для идентификации отдельных изомеров ГБЦД. </w:t>
      </w:r>
      <w:r w:rsidR="0056331A">
        <w:fldChar w:fldCharType="begin"/>
      </w:r>
      <w:r w:rsidR="0056331A">
        <w:instrText>HYPERLINK "http://www.multitran.ru/c/m.exe?t=7042068_1_2&amp;s1=%C3%D5-%CF%C8%C4"</w:instrText>
      </w:r>
      <w:r w:rsidR="0056331A">
        <w:fldChar w:fldCharType="separate"/>
      </w:r>
      <w:r w:rsidR="00DE6E7D">
        <w:rPr>
          <w:rStyle w:val="Hyperlink"/>
          <w:rFonts w:eastAsia="SimSun"/>
          <w:color w:val="auto"/>
          <w:u w:val="none"/>
        </w:rPr>
        <w:t>Г</w:t>
      </w:r>
      <w:r w:rsidR="00DE6E7D" w:rsidRPr="00DE6E7D">
        <w:rPr>
          <w:rStyle w:val="Hyperlink"/>
          <w:rFonts w:eastAsia="SimSun"/>
          <w:color w:val="auto"/>
          <w:u w:val="none"/>
        </w:rPr>
        <w:t>азовый хроматограф с пламенно-ионизационным детектором</w:t>
      </w:r>
      <w:r w:rsidR="0056331A">
        <w:fldChar w:fldCharType="end"/>
      </w:r>
      <w:r w:rsidR="00DE6E7D" w:rsidRPr="00DE6E7D">
        <w:t xml:space="preserve"> </w:t>
      </w:r>
      <w:r w:rsidR="00DE6E7D">
        <w:t>(</w:t>
      </w:r>
      <w:r w:rsidR="00A30FDF" w:rsidRPr="00F31F94">
        <w:t>ГХ-ПИД</w:t>
      </w:r>
      <w:r w:rsidR="00DE6E7D">
        <w:t>)</w:t>
      </w:r>
      <w:r w:rsidR="00A30FDF" w:rsidRPr="00F31F94">
        <w:t xml:space="preserve"> с эталоном ГБЦД также позволяет идентифицировать и количественно определять ГБЦД. Разработан ряд аналитических методов для анализа содержания ГБЦД в </w:t>
      </w:r>
      <w:r w:rsidR="00DE6E7D">
        <w:t>пробах окружающей среды и</w:t>
      </w:r>
      <w:r w:rsidR="00A30FDF" w:rsidRPr="00F31F94">
        <w:t xml:space="preserve"> в пеноматериалах, однако ни один из них не был стандартизирован на международном уровне. Точность, как и сопоставимость, особенно </w:t>
      </w:r>
      <w:r w:rsidR="001309F9" w:rsidRPr="00F31F94">
        <w:t>в случае</w:t>
      </w:r>
      <w:r w:rsidR="00A30FDF" w:rsidRPr="00F31F94">
        <w:t xml:space="preserve"> низких уровн</w:t>
      </w:r>
      <w:r w:rsidR="001309F9" w:rsidRPr="00F31F94">
        <w:t>ей концентрации</w:t>
      </w:r>
      <w:r w:rsidR="0092699E">
        <w:t>,</w:t>
      </w:r>
      <w:r w:rsidR="00A30FDF" w:rsidRPr="00F31F94">
        <w:t xml:space="preserve"> может вызывать сомнения до тех пор, пока не будут доступными стандартные методы. Для анали</w:t>
      </w:r>
      <w:r w:rsidR="00DE6E7D">
        <w:t xml:space="preserve">за содержания ГБЦД в пластмассе, используемой для электротехнической продукции, </w:t>
      </w:r>
      <w:r w:rsidR="00A30FDF" w:rsidRPr="00F31F94">
        <w:t>может использоват</w:t>
      </w:r>
      <w:r w:rsidR="00A800F9">
        <w:t>ься стандарт МЭК 62321-6 «</w:t>
      </w:r>
      <w:r w:rsidR="00A30FDF" w:rsidRPr="00F31F94">
        <w:t>Определение содержания некоторых веществ в электротехнической продукции - часть 6: Определение содержания полибромированных дифенилов и полибромированных дифениловых эфиров в полимерах и электронике с помощью ГХ-МС, IAMS и ВЭЖХ-УФ</w:t>
      </w:r>
      <w:r w:rsidR="00A800F9">
        <w:t>»</w:t>
      </w:r>
      <w:r w:rsidR="00A30FDF" w:rsidRPr="00F31F94">
        <w:t xml:space="preserve">. Методы анализа содержания ГБЦД в таких изделиях, как мебель, нуждаются в </w:t>
      </w:r>
      <w:r w:rsidR="007B3D06" w:rsidRPr="00F31F94">
        <w:t>дальнейшей</w:t>
      </w:r>
      <w:r w:rsidR="00A30FDF" w:rsidRPr="00F31F94">
        <w:t xml:space="preserve"> разработке.</w:t>
      </w:r>
    </w:p>
    <w:p w:rsidR="00C716BB" w:rsidRPr="00F31F94" w:rsidRDefault="00FA3492" w:rsidP="0070211D">
      <w:pPr>
        <w:ind w:left="1247"/>
      </w:pPr>
      <w:r>
        <w:t>74.</w:t>
      </w:r>
      <w:r>
        <w:tab/>
      </w:r>
      <w:r w:rsidR="00A30FDF" w:rsidRPr="00F31F94">
        <w:t xml:space="preserve">Лабораторные анализы не применимы для определения </w:t>
      </w:r>
      <w:r w:rsidR="00D66757">
        <w:t xml:space="preserve">присутствия ГБЦД в материалах и изделиях, которые становятся </w:t>
      </w:r>
      <w:r w:rsidR="00A30FDF" w:rsidRPr="00F31F94">
        <w:t xml:space="preserve">отходами, так как они являются слишком дорогими и трудоемкими. </w:t>
      </w:r>
      <w:r w:rsidR="00D66757">
        <w:t>В</w:t>
      </w:r>
      <w:r w:rsidR="00A30FDF" w:rsidRPr="00F31F94">
        <w:t xml:space="preserve"> настоящее время </w:t>
      </w:r>
      <w:r w:rsidR="00D66757">
        <w:t xml:space="preserve">существуют </w:t>
      </w:r>
      <w:r w:rsidR="00A30FDF" w:rsidRPr="00F31F94">
        <w:t xml:space="preserve">недорогие скрининговые </w:t>
      </w:r>
      <w:r w:rsidR="007B3D06" w:rsidRPr="00F31F94">
        <w:t>экспресс</w:t>
      </w:r>
      <w:r w:rsidR="00A30FDF" w:rsidRPr="00F31F94">
        <w:t>-методы</w:t>
      </w:r>
      <w:r w:rsidR="00D66757">
        <w:t>, которые</w:t>
      </w:r>
      <w:r w:rsidR="00A30FDF" w:rsidRPr="00F31F94">
        <w:t xml:space="preserve"> позволяют определ</w:t>
      </w:r>
      <w:r w:rsidR="00D66757">
        <w:t>и</w:t>
      </w:r>
      <w:r w:rsidR="00A30FDF" w:rsidRPr="00F31F94">
        <w:t xml:space="preserve">ть </w:t>
      </w:r>
      <w:r w:rsidR="00D66757">
        <w:t>н</w:t>
      </w:r>
      <w:r w:rsidR="00A30FDF" w:rsidRPr="00F31F94">
        <w:t>аличие брома</w:t>
      </w:r>
      <w:r w:rsidR="00D66757">
        <w:t xml:space="preserve"> в материалах и изделиях;</w:t>
      </w:r>
      <w:r w:rsidR="00A30FDF" w:rsidRPr="00F31F94">
        <w:t xml:space="preserve"> </w:t>
      </w:r>
      <w:r w:rsidR="00D66757">
        <w:t xml:space="preserve">наличие брома </w:t>
      </w:r>
      <w:r w:rsidR="00EE02DA">
        <w:t xml:space="preserve">можно рассматривать в качестве индикатора </w:t>
      </w:r>
      <w:r w:rsidR="00A30FDF" w:rsidRPr="00F31F94">
        <w:t xml:space="preserve">присутствия ГБЦД в изделиях из ППС и ЭПС, предлагавшихся на рынке до 2014 года в странах, в которых ГБЦД был единственной огнестойкой добавкой, используемой для обработки ПС пеноматериалов. </w:t>
      </w:r>
      <w:r w:rsidR="00273189" w:rsidRPr="00F31F94">
        <w:t>Имеются</w:t>
      </w:r>
      <w:r w:rsidR="00A30FDF" w:rsidRPr="00F31F94">
        <w:t xml:space="preserve"> методы анализа содержания ГБЦД в ОЭЭО, но не в текстиле.</w:t>
      </w:r>
    </w:p>
    <w:p w:rsidR="00A30FDF" w:rsidRPr="00F31F94" w:rsidRDefault="0070211D" w:rsidP="0070211D">
      <w:pPr>
        <w:pStyle w:val="Heading3"/>
      </w:pPr>
      <w:bookmarkStart w:id="106" w:name="_Toc395642719"/>
      <w:bookmarkStart w:id="107" w:name="_Toc406683821"/>
      <w:bookmarkStart w:id="108" w:name="_Toc410712481"/>
      <w:r>
        <w:tab/>
      </w:r>
      <w:bookmarkStart w:id="109" w:name="_Toc452016167"/>
      <w:r>
        <w:t>3.</w:t>
      </w:r>
      <w:r w:rsidR="00A30FDF" w:rsidRPr="00F31F94">
        <w:tab/>
        <w:t>Мониторинг</w:t>
      </w:r>
      <w:bookmarkEnd w:id="106"/>
      <w:bookmarkEnd w:id="107"/>
      <w:bookmarkEnd w:id="108"/>
      <w:bookmarkEnd w:id="109"/>
    </w:p>
    <w:p w:rsidR="00C716BB" w:rsidRPr="00F31F94" w:rsidRDefault="00FA3492" w:rsidP="00FA3492">
      <w:pPr>
        <w:ind w:left="1247"/>
      </w:pPr>
      <w:r>
        <w:t>75.</w:t>
      </w:r>
      <w:r>
        <w:tab/>
      </w:r>
      <w:r w:rsidR="00A30FDF" w:rsidRPr="00F31F94">
        <w:t>Мониторинг и наблюдение явля</w:t>
      </w:r>
      <w:r w:rsidR="00273189" w:rsidRPr="00F31F94">
        <w:t>ю</w:t>
      </w:r>
      <w:r w:rsidR="00A30FDF" w:rsidRPr="00F31F94">
        <w:t>тся элементами выявления и отслеживания экологических проблем и рисков для здоровья человека. Информация, полученная в результате осуществления программ мониторинга, используется в основанных на научном подходе процессах принятия решений для оценки эффективности мер по управлению рисками, в том числе регулирующих положений.</w:t>
      </w:r>
    </w:p>
    <w:p w:rsidR="00C716BB" w:rsidRPr="00F31F94" w:rsidRDefault="00FA3492" w:rsidP="00FA3492">
      <w:pPr>
        <w:ind w:left="1247"/>
      </w:pPr>
      <w:r>
        <w:t>76.</w:t>
      </w:r>
      <w:r>
        <w:tab/>
      </w:r>
      <w:r w:rsidR="00A30FDF" w:rsidRPr="00F31F94">
        <w:t xml:space="preserve">На объектах по обращению с </w:t>
      </w:r>
      <w:r w:rsidR="00EE02DA" w:rsidRPr="00F31F94">
        <w:t xml:space="preserve">ГБЦД </w:t>
      </w:r>
      <w:r w:rsidR="00EE02DA">
        <w:t xml:space="preserve">и с </w:t>
      </w:r>
      <w:r w:rsidR="00A30FDF" w:rsidRPr="00F31F94">
        <w:t>отходами, содержащими ГБЦД, должны осуществляться программы мониторинга.</w:t>
      </w:r>
    </w:p>
    <w:p w:rsidR="00A30FDF" w:rsidRPr="00F31F94" w:rsidRDefault="00FA3492" w:rsidP="00FA3492">
      <w:pPr>
        <w:pStyle w:val="Heading2"/>
      </w:pPr>
      <w:bookmarkStart w:id="110" w:name="_Toc395642720"/>
      <w:bookmarkStart w:id="111" w:name="_Toc406683822"/>
      <w:bookmarkStart w:id="112" w:name="_Toc410712482"/>
      <w:r>
        <w:tab/>
      </w:r>
      <w:bookmarkStart w:id="113" w:name="_Toc452016168"/>
      <w:r w:rsidR="00A30FDF" w:rsidRPr="00F31F94">
        <w:t>F.</w:t>
      </w:r>
      <w:r w:rsidR="00A30FDF" w:rsidRPr="00F31F94">
        <w:tab/>
        <w:t>Обращение с отходами, их сбор, упаковка, маркировка, транспортировка и хранение</w:t>
      </w:r>
      <w:bookmarkEnd w:id="110"/>
      <w:bookmarkEnd w:id="111"/>
      <w:bookmarkEnd w:id="112"/>
      <w:bookmarkEnd w:id="113"/>
    </w:p>
    <w:p w:rsidR="00C716BB" w:rsidRPr="00F31F94" w:rsidRDefault="00FA3492" w:rsidP="00FA3492">
      <w:pPr>
        <w:ind w:left="1248"/>
      </w:pPr>
      <w:r>
        <w:t>77.</w:t>
      </w:r>
      <w:r>
        <w:tab/>
      </w:r>
      <w:r w:rsidR="00A30FDF" w:rsidRPr="00F31F94">
        <w:t>Общая информация по вопросам обращения с отходами, их сбора, упаковки, маркировки, транспортировки и хранения приводится в разделе IV.F общих технических руководящих принципов. В Европе в настоящее время разрабатыва</w:t>
      </w:r>
      <w:r w:rsidR="00273189" w:rsidRPr="00F31F94">
        <w:t>е</w:t>
      </w:r>
      <w:r w:rsidR="00A30FDF" w:rsidRPr="00F31F94">
        <w:t>тся Техническ</w:t>
      </w:r>
      <w:r w:rsidR="00A800F9">
        <w:t>ая спецификация (ТС) 50625-3-1 «</w:t>
      </w:r>
      <w:r w:rsidR="00A30FDF" w:rsidRPr="00F31F94">
        <w:t xml:space="preserve">Collection, Logistics </w:t>
      </w:r>
      <w:r w:rsidR="0080141D" w:rsidRPr="0080141D">
        <w:t>&amp;</w:t>
      </w:r>
      <w:r w:rsidR="00A30FDF" w:rsidRPr="00F31F94">
        <w:t xml:space="preserve"> </w:t>
      </w:r>
      <w:r w:rsidR="00A800F9">
        <w:t>Treatment Requirements for WEEE»</w:t>
      </w:r>
      <w:r w:rsidR="00A30FDF" w:rsidRPr="00F31F94">
        <w:t xml:space="preserve"> (</w:t>
      </w:r>
      <w:r w:rsidR="00A800F9">
        <w:t>«</w:t>
      </w:r>
      <w:r w:rsidR="00A30FDF" w:rsidRPr="00F31F94">
        <w:t>Требования по сбору, логистике и обработке ОЭЭО</w:t>
      </w:r>
      <w:r w:rsidR="00A800F9">
        <w:t>»</w:t>
      </w:r>
      <w:r w:rsidR="00A30FDF" w:rsidRPr="00F31F94">
        <w:t xml:space="preserve">), </w:t>
      </w:r>
      <w:r w:rsidR="00A03CE8">
        <w:t xml:space="preserve">которая, как ожидается, будет </w:t>
      </w:r>
      <w:r w:rsidR="00A03CE8" w:rsidRPr="00F31F94">
        <w:t>содержа</w:t>
      </w:r>
      <w:r w:rsidR="00A03CE8">
        <w:t>ть описание</w:t>
      </w:r>
      <w:r w:rsidR="00A30FDF" w:rsidRPr="00F31F94">
        <w:t xml:space="preserve"> процессов обращения с ОЭЭО.</w:t>
      </w:r>
    </w:p>
    <w:p w:rsidR="00A30FDF" w:rsidRPr="00F31F94" w:rsidRDefault="00FA3492" w:rsidP="0092699E">
      <w:pPr>
        <w:pStyle w:val="Heading3"/>
        <w:keepNext/>
        <w:keepLines/>
      </w:pPr>
      <w:bookmarkStart w:id="114" w:name="_Toc395642721"/>
      <w:bookmarkStart w:id="115" w:name="_Toc406683823"/>
      <w:bookmarkStart w:id="116" w:name="_Toc410712483"/>
      <w:r>
        <w:tab/>
      </w:r>
      <w:bookmarkStart w:id="117" w:name="_Toc452016169"/>
      <w:r w:rsidR="00A30FDF" w:rsidRPr="00F31F94">
        <w:t>1.</w:t>
      </w:r>
      <w:r w:rsidR="00A30FDF" w:rsidRPr="00F31F94">
        <w:tab/>
        <w:t>Обращение</w:t>
      </w:r>
      <w:bookmarkEnd w:id="114"/>
      <w:bookmarkEnd w:id="115"/>
      <w:bookmarkEnd w:id="116"/>
      <w:bookmarkEnd w:id="117"/>
    </w:p>
    <w:p w:rsidR="00C716BB" w:rsidRDefault="00FA3492" w:rsidP="00FA3492">
      <w:pPr>
        <w:ind w:left="1247"/>
      </w:pPr>
      <w:r>
        <w:t>78.</w:t>
      </w:r>
      <w:r>
        <w:tab/>
      </w:r>
      <w:r w:rsidR="007502AA">
        <w:t>О</w:t>
      </w:r>
      <w:r w:rsidR="00A30FDF" w:rsidRPr="00F31F94">
        <w:t>рганизаци</w:t>
      </w:r>
      <w:r w:rsidR="007502AA">
        <w:t>и</w:t>
      </w:r>
      <w:r w:rsidR="00A30FDF" w:rsidRPr="00F31F94">
        <w:t>, занимающ</w:t>
      </w:r>
      <w:r w:rsidR="007502AA">
        <w:t>иес</w:t>
      </w:r>
      <w:r w:rsidR="00A30FDF" w:rsidRPr="00F31F94">
        <w:t>я обращением с отходами ГБЦД в виде чистого химического соединения и смесей, должн</w:t>
      </w:r>
      <w:r w:rsidR="007502AA">
        <w:t>ы</w:t>
      </w:r>
      <w:r w:rsidR="00A30FDF" w:rsidRPr="00F31F94">
        <w:t xml:space="preserve"> </w:t>
      </w:r>
      <w:r w:rsidR="007502AA">
        <w:t>иметь</w:t>
      </w:r>
      <w:r w:rsidR="00A30FDF" w:rsidRPr="00F31F94">
        <w:t xml:space="preserve"> набор соответствующих процедур</w:t>
      </w:r>
      <w:r w:rsidR="007502AA">
        <w:t xml:space="preserve"> для обращения с такими отходами</w:t>
      </w:r>
      <w:r w:rsidR="00A30FDF" w:rsidRPr="00F31F94">
        <w:t>, и персонал должен быть обучен применению этих процедур.</w:t>
      </w:r>
    </w:p>
    <w:p w:rsidR="00590AC0" w:rsidRDefault="00FB62FB" w:rsidP="00FA3492">
      <w:pPr>
        <w:ind w:left="1247"/>
      </w:pPr>
      <w:r w:rsidRPr="00FB62FB">
        <w:t>79.</w:t>
      </w:r>
      <w:r w:rsidRPr="00FB62FB">
        <w:tab/>
      </w:r>
      <w:r w:rsidRPr="00F31F94">
        <w:t>ГБЦД</w:t>
      </w:r>
      <w:r w:rsidRPr="00FB62FB">
        <w:t xml:space="preserve"> </w:t>
      </w:r>
      <w:r>
        <w:t>повсеместно</w:t>
      </w:r>
      <w:r w:rsidRPr="00FB62FB">
        <w:t xml:space="preserve"> </w:t>
      </w:r>
      <w:r>
        <w:t>встречается</w:t>
      </w:r>
      <w:r w:rsidRPr="00FB62FB">
        <w:t xml:space="preserve"> </w:t>
      </w:r>
      <w:r>
        <w:t>в</w:t>
      </w:r>
      <w:r w:rsidRPr="00FB62FB">
        <w:t xml:space="preserve"> </w:t>
      </w:r>
      <w:r>
        <w:t xml:space="preserve">бытовой пыли, экологических пробах, воздухе в помещениях и транспортных средствах, однако информация о количествах </w:t>
      </w:r>
      <w:r w:rsidR="00590AC0">
        <w:t>ГБЦД, высвобождающегося из этих источников, отсутствует.</w:t>
      </w:r>
    </w:p>
    <w:p w:rsidR="00FB62FB" w:rsidRPr="006E2431" w:rsidRDefault="0006570E" w:rsidP="00FA3492">
      <w:pPr>
        <w:ind w:left="1247"/>
      </w:pPr>
      <w:r>
        <w:t>80.</w:t>
      </w:r>
      <w:r w:rsidR="00590AC0">
        <w:tab/>
      </w:r>
      <w:r w:rsidR="00590AC0" w:rsidRPr="00F31F94">
        <w:t xml:space="preserve">В случае компактирования </w:t>
      </w:r>
      <w:r w:rsidR="00590AC0">
        <w:t xml:space="preserve">полистирола в целях сокращения объема </w:t>
      </w:r>
      <w:r w:rsidR="00590AC0" w:rsidRPr="00F31F94">
        <w:t>отходов</w:t>
      </w:r>
      <w:r w:rsidR="00590AC0">
        <w:t>,</w:t>
      </w:r>
      <w:r w:rsidR="00590AC0" w:rsidRPr="00F31F94">
        <w:t xml:space="preserve"> необходимо принимать соответствующие меры для защиты здоровья людей и окружающей среды от воздействия ГБЦД, высвобождающегося в результате деградации полимер</w:t>
      </w:r>
      <w:r w:rsidR="00590AC0">
        <w:t>ов</w:t>
      </w:r>
      <w:r w:rsidR="00590AC0" w:rsidRPr="00F31F94">
        <w:t>.</w:t>
      </w:r>
      <w:r w:rsidR="004111F5">
        <w:t xml:space="preserve"> При обращении с отходами</w:t>
      </w:r>
      <w:r w:rsidR="006E2431">
        <w:t xml:space="preserve"> </w:t>
      </w:r>
      <w:r w:rsidR="004111F5" w:rsidRPr="00F31F94">
        <w:t xml:space="preserve">ГБЦД </w:t>
      </w:r>
      <w:r w:rsidR="006E2431" w:rsidRPr="00F31F94">
        <w:t xml:space="preserve">следует </w:t>
      </w:r>
      <w:r w:rsidR="004111F5">
        <w:t>следить за тем, чтобы избе</w:t>
      </w:r>
      <w:r w:rsidR="00DA44DA">
        <w:t>г</w:t>
      </w:r>
      <w:r w:rsidR="004111F5">
        <w:t xml:space="preserve">ать выбросов в окружающую среду </w:t>
      </w:r>
      <w:r w:rsidR="006E2431" w:rsidRPr="00F31F94">
        <w:t xml:space="preserve">ГБЦД из </w:t>
      </w:r>
      <w:r w:rsidR="006E2431">
        <w:t xml:space="preserve">изделий </w:t>
      </w:r>
      <w:r w:rsidR="004111F5">
        <w:t xml:space="preserve">вследствие </w:t>
      </w:r>
      <w:r w:rsidR="006E2431" w:rsidRPr="00F31F94">
        <w:t>измельчени</w:t>
      </w:r>
      <w:r w:rsidR="004111F5">
        <w:t>я или</w:t>
      </w:r>
      <w:r w:rsidR="006E2431">
        <w:t xml:space="preserve"> нарушени</w:t>
      </w:r>
      <w:r w:rsidR="004111F5">
        <w:t>я</w:t>
      </w:r>
      <w:r w:rsidR="006E2431">
        <w:t xml:space="preserve"> </w:t>
      </w:r>
      <w:r w:rsidR="006E2431" w:rsidRPr="00F31F94">
        <w:t>целостности</w:t>
      </w:r>
      <w:r w:rsidR="004111F5">
        <w:t xml:space="preserve"> изделия.</w:t>
      </w:r>
      <w:r w:rsidR="006E2431">
        <w:t xml:space="preserve"> </w:t>
      </w:r>
    </w:p>
    <w:p w:rsidR="00C716BB" w:rsidRPr="00F31F94" w:rsidRDefault="00DA44DA" w:rsidP="00FA3492">
      <w:pPr>
        <w:ind w:left="1247"/>
      </w:pPr>
      <w:r>
        <w:t>81.</w:t>
      </w:r>
      <w:r>
        <w:tab/>
      </w:r>
      <w:r w:rsidR="00A30FDF" w:rsidRPr="00F31F94">
        <w:t>Потоки отходов, содержащих ГБЦД</w:t>
      </w:r>
      <w:r w:rsidR="00273189" w:rsidRPr="00F31F94">
        <w:t>,</w:t>
      </w:r>
      <w:r w:rsidR="00A30FDF" w:rsidRPr="00F31F94">
        <w:t xml:space="preserve"> должны храниться отдельно от отходов, не содержащих ГБЦД, несмотря на то, что визуально они могут выглядеть одинаково, в целях содействия экологически обоснованному регулированию отход</w:t>
      </w:r>
      <w:r w:rsidR="0092699E">
        <w:t>ов</w:t>
      </w:r>
      <w:r w:rsidR="00A30FDF" w:rsidRPr="00F31F94">
        <w:t xml:space="preserve"> (например, в здании могут быть как огнестойкие, так и не обработанные огнестойкой добавкой теплоизоляционные материалы). Разделение отходов не требуется только в тех случаях, когда обращение с отходами, не содержащими ГБЦД, осуществляется согласно разделу IV.G общих технических руководящих принципов.</w:t>
      </w:r>
    </w:p>
    <w:p w:rsidR="00A30FDF" w:rsidRPr="00F31F94" w:rsidRDefault="00FA3492" w:rsidP="00FA3492">
      <w:pPr>
        <w:pStyle w:val="Heading3"/>
      </w:pPr>
      <w:bookmarkStart w:id="118" w:name="_Toc395642722"/>
      <w:bookmarkStart w:id="119" w:name="_Toc406683824"/>
      <w:bookmarkStart w:id="120" w:name="_Toc410712484"/>
      <w:r>
        <w:tab/>
      </w:r>
      <w:bookmarkStart w:id="121" w:name="_Toc452016170"/>
      <w:r w:rsidR="00A30FDF" w:rsidRPr="00F31F94">
        <w:t>2.</w:t>
      </w:r>
      <w:r w:rsidR="00A30FDF" w:rsidRPr="00F31F94">
        <w:tab/>
        <w:t>Сбор</w:t>
      </w:r>
      <w:bookmarkEnd w:id="118"/>
      <w:bookmarkEnd w:id="119"/>
      <w:bookmarkEnd w:id="120"/>
      <w:bookmarkEnd w:id="121"/>
    </w:p>
    <w:p w:rsidR="00C716BB" w:rsidRPr="00F31F94" w:rsidRDefault="00FA3492" w:rsidP="00FA3492">
      <w:pPr>
        <w:ind w:left="1248"/>
      </w:pPr>
      <w:r>
        <w:t>82.</w:t>
      </w:r>
      <w:r>
        <w:tab/>
      </w:r>
      <w:r w:rsidR="00DA44DA">
        <w:t>Мероприятиями по сбору, в том числе</w:t>
      </w:r>
      <w:r w:rsidR="00A30FDF" w:rsidRPr="00F31F94">
        <w:t xml:space="preserve"> </w:t>
      </w:r>
      <w:r w:rsidR="00F925A6">
        <w:t>пунктами</w:t>
      </w:r>
      <w:r w:rsidR="00A30FDF" w:rsidRPr="00F31F94">
        <w:t xml:space="preserve"> отходов ГБЦД в виде химического соединения</w:t>
      </w:r>
      <w:r w:rsidR="00DA44DA">
        <w:t>,</w:t>
      </w:r>
      <w:r w:rsidR="00A30FDF" w:rsidRPr="00F31F94">
        <w:t xml:space="preserve"> </w:t>
      </w:r>
      <w:r w:rsidR="00DA44DA">
        <w:t>должно предусматриваться отделение отходов ГБЦД</w:t>
      </w:r>
      <w:r>
        <w:t xml:space="preserve"> от других отходов.</w:t>
      </w:r>
    </w:p>
    <w:p w:rsidR="00C716BB" w:rsidRPr="00F31F94" w:rsidRDefault="00FA3492" w:rsidP="00FA3492">
      <w:pPr>
        <w:ind w:left="1248"/>
      </w:pPr>
      <w:r>
        <w:t>83.</w:t>
      </w:r>
      <w:r>
        <w:tab/>
      </w:r>
      <w:r w:rsidR="00F925A6">
        <w:t>Такие отходы ГБЦД, как</w:t>
      </w:r>
      <w:r w:rsidR="00A30FDF" w:rsidRPr="00F31F94">
        <w:t xml:space="preserve"> теплоизоляционны</w:t>
      </w:r>
      <w:r w:rsidR="00F925A6">
        <w:t>е</w:t>
      </w:r>
      <w:r w:rsidR="00A30FDF" w:rsidRPr="00F31F94">
        <w:t xml:space="preserve"> материал</w:t>
      </w:r>
      <w:r w:rsidR="00F925A6">
        <w:t>ы</w:t>
      </w:r>
      <w:r w:rsidR="00A30FDF" w:rsidRPr="00F31F94">
        <w:t>, упаковочны</w:t>
      </w:r>
      <w:r w:rsidR="00F925A6">
        <w:t>е</w:t>
      </w:r>
      <w:r w:rsidR="00A30FDF" w:rsidRPr="00F31F94">
        <w:t xml:space="preserve"> материал</w:t>
      </w:r>
      <w:r w:rsidR="00F925A6">
        <w:t>ы</w:t>
      </w:r>
      <w:r w:rsidR="00A30FDF" w:rsidRPr="00F31F94">
        <w:t xml:space="preserve"> и текстильны</w:t>
      </w:r>
      <w:r w:rsidR="00F925A6">
        <w:t>е</w:t>
      </w:r>
      <w:r w:rsidR="00A30FDF" w:rsidRPr="00F31F94">
        <w:t xml:space="preserve"> отход</w:t>
      </w:r>
      <w:r w:rsidR="00F925A6">
        <w:t>ы</w:t>
      </w:r>
      <w:r w:rsidR="00A30FDF" w:rsidRPr="00F31F94">
        <w:t>, содержащи</w:t>
      </w:r>
      <w:r w:rsidR="00F925A6">
        <w:t>е</w:t>
      </w:r>
      <w:r w:rsidR="00A30FDF" w:rsidRPr="00F31F94">
        <w:t xml:space="preserve"> ГБЦД, </w:t>
      </w:r>
      <w:r w:rsidR="00F925A6">
        <w:t xml:space="preserve">должны собираться отдельно от отходов, не содержащих ГБЦД, </w:t>
      </w:r>
      <w:r w:rsidR="00A30FDF" w:rsidRPr="00F31F94">
        <w:t>за исключением случаев, когда производится сжигание отходов или их утилизация иным образом согласно разделу IV.G общих тех</w:t>
      </w:r>
      <w:r>
        <w:t>нических руководящих принципов.</w:t>
      </w:r>
    </w:p>
    <w:p w:rsidR="00C716BB" w:rsidRPr="00F31F94" w:rsidRDefault="00FA3492" w:rsidP="00FA3492">
      <w:pPr>
        <w:ind w:left="1248"/>
      </w:pPr>
      <w:r>
        <w:t>84.</w:t>
      </w:r>
      <w:r>
        <w:tab/>
      </w:r>
      <w:r w:rsidR="00A30FDF" w:rsidRPr="00F31F94">
        <w:t>Отходы электротехнического и электронного оборудования (ОЭЭО) могут содержать ударопрочный полистирол (УППС), содержащий ГБЦД. Дополнительная информ</w:t>
      </w:r>
      <w:r w:rsidR="00F925A6">
        <w:t>ация приводится в разделе IV.F.2</w:t>
      </w:r>
      <w:r w:rsidR="00A30FDF" w:rsidRPr="00F31F94">
        <w:t xml:space="preserve"> технических руководящих принципов, касающихся СОЗ-БДЭ</w:t>
      </w:r>
      <w:r w:rsidR="00F925A6">
        <w:t xml:space="preserve"> (</w:t>
      </w:r>
      <w:r w:rsidR="00F925A6">
        <w:rPr>
          <w:lang w:val="en-US"/>
        </w:rPr>
        <w:t>UNEP</w:t>
      </w:r>
      <w:r w:rsidR="00F925A6" w:rsidRPr="00F925A6">
        <w:t>, 2015</w:t>
      </w:r>
      <w:r w:rsidR="00F925A6">
        <w:rPr>
          <w:lang w:val="en-US"/>
        </w:rPr>
        <w:t>a</w:t>
      </w:r>
      <w:r w:rsidR="00F925A6">
        <w:t>)</w:t>
      </w:r>
      <w:r w:rsidR="00A30FDF" w:rsidRPr="00F31F94">
        <w:t>. В Европе в настоящее время разрабатыва</w:t>
      </w:r>
      <w:r w:rsidR="00273189" w:rsidRPr="00F31F94">
        <w:t>е</w:t>
      </w:r>
      <w:r w:rsidR="00A30FDF" w:rsidRPr="00F31F94">
        <w:t>тся Техническ</w:t>
      </w:r>
      <w:r w:rsidR="00A800F9">
        <w:t>ая спецификация (ТС) 50625-3-1 «</w:t>
      </w:r>
      <w:r w:rsidR="00A30FDF" w:rsidRPr="00F31F94">
        <w:t xml:space="preserve">Collection, Logistics </w:t>
      </w:r>
      <w:r w:rsidR="0080141D" w:rsidRPr="0080141D">
        <w:t>&amp;</w:t>
      </w:r>
      <w:r w:rsidR="00A30FDF" w:rsidRPr="00F31F94">
        <w:t xml:space="preserve"> Treatment Requirements for WEEE</w:t>
      </w:r>
      <w:r w:rsidR="00A800F9">
        <w:t>»</w:t>
      </w:r>
      <w:r w:rsidR="00A30FDF" w:rsidRPr="00F31F94">
        <w:t xml:space="preserve"> (</w:t>
      </w:r>
      <w:r w:rsidR="00A800F9">
        <w:t>«</w:t>
      </w:r>
      <w:r w:rsidR="00A30FDF" w:rsidRPr="00F31F94">
        <w:t>Требования по сб</w:t>
      </w:r>
      <w:r w:rsidR="00A800F9">
        <w:t>ору, логистике и обработке ОЭЭО»</w:t>
      </w:r>
      <w:r w:rsidR="00A30FDF" w:rsidRPr="00F31F94">
        <w:t xml:space="preserve">), </w:t>
      </w:r>
      <w:r w:rsidR="00F925A6">
        <w:t xml:space="preserve">которая, как ожидается, будет </w:t>
      </w:r>
      <w:r w:rsidR="00F925A6" w:rsidRPr="00F31F94">
        <w:t>содержа</w:t>
      </w:r>
      <w:r w:rsidR="00F925A6">
        <w:t>ть описание</w:t>
      </w:r>
      <w:r w:rsidR="00F925A6" w:rsidRPr="00F31F94">
        <w:t xml:space="preserve"> </w:t>
      </w:r>
      <w:r w:rsidR="00A30FDF" w:rsidRPr="00F31F94">
        <w:t>метод</w:t>
      </w:r>
      <w:r w:rsidR="0092699E">
        <w:t>а</w:t>
      </w:r>
      <w:r w:rsidR="00A30FDF" w:rsidRPr="00F31F94">
        <w:t xml:space="preserve"> отбора проб в случае ОЭЭО.</w:t>
      </w:r>
      <w:r w:rsidR="00F925A6">
        <w:t xml:space="preserve"> </w:t>
      </w:r>
    </w:p>
    <w:p w:rsidR="00C716BB" w:rsidRPr="00F31F94" w:rsidRDefault="00A8157B" w:rsidP="00FA3492">
      <w:pPr>
        <w:ind w:left="1248"/>
      </w:pPr>
      <w:r>
        <w:t>85.</w:t>
      </w:r>
      <w:r>
        <w:tab/>
      </w:r>
      <w:r w:rsidR="00A30FDF" w:rsidRPr="00F31F94">
        <w:t>Хранилища для сбора отходов не должны становиться пунктами долгосрочного хранения отходов ГБЦД.</w:t>
      </w:r>
    </w:p>
    <w:p w:rsidR="00A30FDF" w:rsidRPr="00F31F94" w:rsidRDefault="003221CB" w:rsidP="003221CB">
      <w:pPr>
        <w:pStyle w:val="Heading3"/>
      </w:pPr>
      <w:bookmarkStart w:id="122" w:name="_Toc395642723"/>
      <w:bookmarkStart w:id="123" w:name="_Toc406683825"/>
      <w:bookmarkStart w:id="124" w:name="_Toc410712485"/>
      <w:r>
        <w:tab/>
      </w:r>
      <w:bookmarkStart w:id="125" w:name="_Toc452016171"/>
      <w:r w:rsidR="00A30FDF" w:rsidRPr="00F31F94">
        <w:t>3.</w:t>
      </w:r>
      <w:r w:rsidR="00A30FDF" w:rsidRPr="00F31F94">
        <w:tab/>
        <w:t>Упаковка</w:t>
      </w:r>
      <w:bookmarkEnd w:id="122"/>
      <w:bookmarkEnd w:id="123"/>
      <w:bookmarkEnd w:id="124"/>
      <w:bookmarkEnd w:id="125"/>
    </w:p>
    <w:p w:rsidR="00C716BB" w:rsidRPr="00F31F94" w:rsidRDefault="003221CB" w:rsidP="00FA3492">
      <w:pPr>
        <w:ind w:left="1248"/>
      </w:pPr>
      <w:r>
        <w:t>8</w:t>
      </w:r>
      <w:r w:rsidR="00F925A6">
        <w:t>6</w:t>
      </w:r>
      <w:r>
        <w:t>.</w:t>
      </w:r>
      <w:r>
        <w:tab/>
      </w:r>
      <w:r w:rsidR="00A30FDF" w:rsidRPr="00F31F94">
        <w:t xml:space="preserve">Перед помещением на хранение </w:t>
      </w:r>
      <w:r w:rsidR="0075018C">
        <w:t xml:space="preserve">для удобства </w:t>
      </w:r>
      <w:r w:rsidR="00A30FDF" w:rsidRPr="00F31F94">
        <w:t>транспортировк</w:t>
      </w:r>
      <w:r w:rsidR="00C2228C">
        <w:t>и и по технике безопасности</w:t>
      </w:r>
      <w:r w:rsidR="00A30FDF" w:rsidRPr="00F31F94">
        <w:t xml:space="preserve"> </w:t>
      </w:r>
      <w:r w:rsidR="00042A35">
        <w:t xml:space="preserve">в целях сокращения уровня рисков </w:t>
      </w:r>
      <w:r w:rsidR="004863D1">
        <w:t xml:space="preserve">разливов и пропусков, </w:t>
      </w:r>
      <w:r w:rsidR="00A30FDF" w:rsidRPr="00F31F94">
        <w:t xml:space="preserve">отходы, содержащие ГБЦД, отходы упаковочных материалов и смеси отходов, содержащие ГБЦД, </w:t>
      </w:r>
      <w:r w:rsidR="00042A35">
        <w:t xml:space="preserve">и компактированный </w:t>
      </w:r>
      <w:r w:rsidR="00042A35" w:rsidRPr="00F31F94">
        <w:t>полистирольны</w:t>
      </w:r>
      <w:r w:rsidR="00042A35">
        <w:t>й пеноматериал,</w:t>
      </w:r>
      <w:r w:rsidR="00042A35" w:rsidRPr="00F31F94">
        <w:t xml:space="preserve"> содержащи</w:t>
      </w:r>
      <w:r w:rsidR="004863D1">
        <w:t>й</w:t>
      </w:r>
      <w:r w:rsidR="00042A35" w:rsidRPr="00F31F94">
        <w:t xml:space="preserve"> ГБЦД</w:t>
      </w:r>
      <w:r w:rsidR="00042A35">
        <w:t xml:space="preserve">, </w:t>
      </w:r>
      <w:r w:rsidR="00A30FDF" w:rsidRPr="00F31F94">
        <w:t>должны быть надлежащим образом упакованы. Изделия, содержащие ГБЦД, как правило, являются потребительскими товарами, и к ним не требуется применять конкретные требования по упаковке</w:t>
      </w:r>
      <w:r w:rsidR="004863D1">
        <w:t>. Однако, в</w:t>
      </w:r>
      <w:r w:rsidR="004863D1" w:rsidRPr="00F31F94">
        <w:t xml:space="preserve"> случае компактирования </w:t>
      </w:r>
      <w:r w:rsidR="004863D1">
        <w:t>отходов,</w:t>
      </w:r>
      <w:r w:rsidR="004863D1" w:rsidRPr="00F31F94">
        <w:t xml:space="preserve"> необходимо принимать соответствующие меры для защиты здоровья людей и окруж</w:t>
      </w:r>
      <w:r w:rsidR="004863D1">
        <w:t>ающей среды от воздействия ГБЦД</w:t>
      </w:r>
      <w:r w:rsidR="00A30FDF" w:rsidRPr="00F31F94">
        <w:t>.</w:t>
      </w:r>
    </w:p>
    <w:p w:rsidR="00A30FDF" w:rsidRPr="00F31F94" w:rsidRDefault="003221CB" w:rsidP="003221CB">
      <w:pPr>
        <w:pStyle w:val="Heading3"/>
      </w:pPr>
      <w:bookmarkStart w:id="126" w:name="_Toc395642724"/>
      <w:bookmarkStart w:id="127" w:name="_Toc406683826"/>
      <w:bookmarkStart w:id="128" w:name="_Toc410712486"/>
      <w:r>
        <w:tab/>
      </w:r>
      <w:bookmarkStart w:id="129" w:name="_Toc452016172"/>
      <w:r w:rsidR="00A30FDF" w:rsidRPr="00F31F94">
        <w:t>4.</w:t>
      </w:r>
      <w:r w:rsidR="00A30FDF" w:rsidRPr="00F31F94">
        <w:tab/>
        <w:t>Маркировка</w:t>
      </w:r>
      <w:bookmarkEnd w:id="126"/>
      <w:bookmarkEnd w:id="127"/>
      <w:bookmarkEnd w:id="128"/>
      <w:bookmarkEnd w:id="129"/>
    </w:p>
    <w:p w:rsidR="00C716BB" w:rsidRPr="00F31F94" w:rsidRDefault="008C13FD" w:rsidP="00FA3492">
      <w:pPr>
        <w:ind w:left="1248"/>
      </w:pPr>
      <w:r>
        <w:t>8</w:t>
      </w:r>
      <w:r w:rsidR="00730FD1">
        <w:t>7</w:t>
      </w:r>
      <w:r>
        <w:t>.</w:t>
      </w:r>
      <w:r>
        <w:tab/>
      </w:r>
      <w:r w:rsidR="00D408ED">
        <w:t>Каждый контейнер</w:t>
      </w:r>
      <w:r w:rsidR="00A30FDF" w:rsidRPr="00F31F94">
        <w:t>, содержащи</w:t>
      </w:r>
      <w:r w:rsidR="00D408ED">
        <w:t>й</w:t>
      </w:r>
      <w:r w:rsidR="00A30FDF" w:rsidRPr="00F31F94">
        <w:t xml:space="preserve"> </w:t>
      </w:r>
      <w:r w:rsidR="00D408ED">
        <w:t xml:space="preserve">отходы </w:t>
      </w:r>
      <w:r w:rsidR="00A30FDF" w:rsidRPr="00F31F94">
        <w:t>ГБЦД в виде химического соединения, долж</w:t>
      </w:r>
      <w:r w:rsidR="00D408ED">
        <w:t>ен</w:t>
      </w:r>
      <w:r w:rsidR="00A30FDF" w:rsidRPr="00F31F94">
        <w:t xml:space="preserve"> быть в надл</w:t>
      </w:r>
      <w:r w:rsidR="008F7B7A">
        <w:t>ежащих случаях четко маркирован</w:t>
      </w:r>
      <w:r w:rsidR="00A30FDF" w:rsidRPr="00F31F94">
        <w:t xml:space="preserve"> этикеткой, предупреждающей об опасности, а также этикеткой, содержащей подробные сведения о контейнере и </w:t>
      </w:r>
      <w:r w:rsidR="00D408ED">
        <w:t xml:space="preserve">индивидуальный </w:t>
      </w:r>
      <w:r w:rsidR="00A30FDF" w:rsidRPr="00F31F94">
        <w:t xml:space="preserve">серийный номер. </w:t>
      </w:r>
      <w:r w:rsidR="00D408ED">
        <w:t>Такие п</w:t>
      </w:r>
      <w:r w:rsidR="00A30FDF" w:rsidRPr="00F31F94">
        <w:t>одробные сведения должны включать данные о содержании контейнера (</w:t>
      </w:r>
      <w:r w:rsidR="008F7B7A">
        <w:t>в частности</w:t>
      </w:r>
      <w:r w:rsidR="00D408ED">
        <w:t xml:space="preserve">, </w:t>
      </w:r>
      <w:r w:rsidR="00A30FDF" w:rsidRPr="00F31F94">
        <w:t xml:space="preserve">точное количество </w:t>
      </w:r>
      <w:r w:rsidR="00D65A64" w:rsidRPr="00F31F94">
        <w:t>предметов</w:t>
      </w:r>
      <w:r w:rsidR="00D408ED">
        <w:t>, объем, вес, тип содержащихся</w:t>
      </w:r>
      <w:r w:rsidR="00A30FDF" w:rsidRPr="00F31F94">
        <w:t xml:space="preserve"> отходов</w:t>
      </w:r>
      <w:r w:rsidR="00D408ED">
        <w:t>)</w:t>
      </w:r>
      <w:r w:rsidR="00A30FDF" w:rsidRPr="00F31F94">
        <w:t xml:space="preserve">, название объекта, с которого </w:t>
      </w:r>
      <w:r w:rsidR="00D408ED">
        <w:t>отходы</w:t>
      </w:r>
      <w:r w:rsidR="00A30FDF" w:rsidRPr="00F31F94">
        <w:t xml:space="preserve"> были отправлены, для учета движения контейнеров, дату </w:t>
      </w:r>
      <w:r w:rsidR="00D408ED">
        <w:t>любой повторной упаковки,</w:t>
      </w:r>
      <w:r w:rsidR="00A30FDF" w:rsidRPr="00F31F94">
        <w:t xml:space="preserve"> </w:t>
      </w:r>
      <w:r w:rsidR="00D408ED">
        <w:t>фамилию</w:t>
      </w:r>
      <w:r w:rsidR="00A30FDF" w:rsidRPr="00F31F94">
        <w:t xml:space="preserve"> и номер телефона лица</w:t>
      </w:r>
      <w:r w:rsidR="00D408ED">
        <w:t>,</w:t>
      </w:r>
      <w:r w:rsidR="00A30FDF" w:rsidRPr="00F31F94">
        <w:t xml:space="preserve"> </w:t>
      </w:r>
      <w:r w:rsidR="00D408ED">
        <w:t xml:space="preserve">ответственного за </w:t>
      </w:r>
      <w:r w:rsidR="00A30FDF" w:rsidRPr="00F31F94">
        <w:t>выполнени</w:t>
      </w:r>
      <w:r w:rsidR="00D408ED">
        <w:t>е</w:t>
      </w:r>
      <w:r w:rsidR="00A30FDF" w:rsidRPr="00F31F94">
        <w:t xml:space="preserve"> операции повторной упаковки.</w:t>
      </w:r>
    </w:p>
    <w:p w:rsidR="00C716BB" w:rsidRPr="00F31F94" w:rsidRDefault="008C13FD" w:rsidP="00FA3492">
      <w:pPr>
        <w:ind w:left="1248"/>
      </w:pPr>
      <w:r>
        <w:t>8</w:t>
      </w:r>
      <w:r w:rsidR="00730FD1">
        <w:t>8</w:t>
      </w:r>
      <w:r>
        <w:t>.</w:t>
      </w:r>
      <w:r>
        <w:tab/>
      </w:r>
      <w:r w:rsidR="00A30FDF" w:rsidRPr="00F31F94">
        <w:t xml:space="preserve">Потоки отходов, содержащих ГБЦД, должны быть четко определены в целях содействия </w:t>
      </w:r>
      <w:r w:rsidR="00D408ED">
        <w:t>их</w:t>
      </w:r>
      <w:r w:rsidR="008F7B7A">
        <w:t xml:space="preserve"> ЭОР</w:t>
      </w:r>
      <w:r w:rsidR="00A30FDF" w:rsidRPr="00F31F94">
        <w:t xml:space="preserve">. Это особенно важно в тех случаях, когда присутствуют изделия, </w:t>
      </w:r>
      <w:r w:rsidR="00D65A64" w:rsidRPr="00F31F94">
        <w:t xml:space="preserve">как </w:t>
      </w:r>
      <w:r w:rsidR="00A30FDF" w:rsidRPr="00F31F94">
        <w:t>содержащие ГБЦД</w:t>
      </w:r>
      <w:r w:rsidR="00D65A64" w:rsidRPr="00F31F94">
        <w:t>, так и изделия без него</w:t>
      </w:r>
      <w:r w:rsidR="00A30FDF" w:rsidRPr="00F31F94">
        <w:t>. Стокгольмская конвенция предусматривает, что в отношении ППС и ЭПС, произведенных в рамках конкретн</w:t>
      </w:r>
      <w:r w:rsidR="0092699E">
        <w:t>ого исключения</w:t>
      </w:r>
      <w:r w:rsidR="008F7B7A">
        <w:t xml:space="preserve"> </w:t>
      </w:r>
      <w:r w:rsidR="008F7B7A" w:rsidRPr="00F31F94">
        <w:t xml:space="preserve">в соответствии с </w:t>
      </w:r>
      <w:r w:rsidR="008F7B7A">
        <w:t>приложением А к Стокгольмской конвенции</w:t>
      </w:r>
      <w:r w:rsidR="0092699E">
        <w:t>, Стороны принимаю</w:t>
      </w:r>
      <w:r w:rsidR="00A30FDF" w:rsidRPr="00F31F94">
        <w:t xml:space="preserve">т необходимые меры для обеспечения того, чтобы </w:t>
      </w:r>
      <w:r w:rsidR="008F7B7A">
        <w:t>ППС и Э</w:t>
      </w:r>
      <w:r w:rsidR="00A30FDF" w:rsidRPr="00F31F94">
        <w:t xml:space="preserve">ПС, содержащие ГБЦД, </w:t>
      </w:r>
      <w:r w:rsidR="008F7B7A">
        <w:t>были</w:t>
      </w:r>
      <w:r w:rsidR="00A30FDF" w:rsidRPr="00F31F94">
        <w:t xml:space="preserve"> легко идентифицирова</w:t>
      </w:r>
      <w:r w:rsidR="008F7B7A">
        <w:t>ны</w:t>
      </w:r>
      <w:r w:rsidR="00A30FDF" w:rsidRPr="00F31F94">
        <w:t xml:space="preserve"> путем маркировки или иными способами на протяжении всего их жизненного цикла.</w:t>
      </w:r>
      <w:r w:rsidR="008F7B7A">
        <w:t xml:space="preserve"> </w:t>
      </w:r>
    </w:p>
    <w:p w:rsidR="00A30FDF" w:rsidRPr="00F31F94" w:rsidRDefault="008C13FD" w:rsidP="008C13FD">
      <w:pPr>
        <w:pStyle w:val="Heading3"/>
      </w:pPr>
      <w:bookmarkStart w:id="130" w:name="_Toc395642725"/>
      <w:bookmarkStart w:id="131" w:name="_Toc406683827"/>
      <w:bookmarkStart w:id="132" w:name="_Toc410712487"/>
      <w:r>
        <w:tab/>
      </w:r>
      <w:bookmarkStart w:id="133" w:name="_Toc452016173"/>
      <w:r w:rsidR="00A30FDF" w:rsidRPr="00F31F94">
        <w:t>5.</w:t>
      </w:r>
      <w:r w:rsidR="00A30FDF" w:rsidRPr="00F31F94">
        <w:tab/>
        <w:t>Транспортировка</w:t>
      </w:r>
      <w:bookmarkEnd w:id="130"/>
      <w:bookmarkEnd w:id="131"/>
      <w:bookmarkEnd w:id="132"/>
      <w:bookmarkEnd w:id="133"/>
    </w:p>
    <w:p w:rsidR="00C716BB" w:rsidRPr="00F31F94" w:rsidRDefault="00730FD1" w:rsidP="00FA3492">
      <w:pPr>
        <w:ind w:left="1248"/>
      </w:pPr>
      <w:r>
        <w:t>89</w:t>
      </w:r>
      <w:r w:rsidR="008C13FD">
        <w:t>.</w:t>
      </w:r>
      <w:r w:rsidR="008C13FD">
        <w:tab/>
      </w:r>
      <w:r w:rsidR="00A30FDF" w:rsidRPr="00F31F94">
        <w:t>Должны приниматься надлежащие меры для предотвращения рассе</w:t>
      </w:r>
      <w:r w:rsidR="00D65A64" w:rsidRPr="00F31F94">
        <w:t>яния</w:t>
      </w:r>
      <w:r w:rsidR="00A30FDF" w:rsidRPr="00F31F94">
        <w:t xml:space="preserve"> или утечки отходов ГБЦД в виде химического соединения. Такие отходы следует обрабатывать отдельно во время транспортировки во избежание </w:t>
      </w:r>
      <w:r w:rsidR="00AB6EC7">
        <w:t xml:space="preserve">их </w:t>
      </w:r>
      <w:r w:rsidR="00A30FDF" w:rsidRPr="00F31F94">
        <w:t>смешивания с другими материалами.</w:t>
      </w:r>
    </w:p>
    <w:p w:rsidR="00A30FDF" w:rsidRPr="00F31F94" w:rsidRDefault="008C13FD" w:rsidP="008C13FD">
      <w:pPr>
        <w:pStyle w:val="Heading3"/>
      </w:pPr>
      <w:bookmarkStart w:id="134" w:name="_Toc395642726"/>
      <w:bookmarkStart w:id="135" w:name="_Toc406683828"/>
      <w:bookmarkStart w:id="136" w:name="_Toc410712488"/>
      <w:r>
        <w:tab/>
      </w:r>
      <w:bookmarkStart w:id="137" w:name="_Toc452016174"/>
      <w:r w:rsidR="00A30FDF" w:rsidRPr="00F31F94">
        <w:t>6.</w:t>
      </w:r>
      <w:r w:rsidR="00A30FDF" w:rsidRPr="00F31F94">
        <w:tab/>
        <w:t>Хранение</w:t>
      </w:r>
      <w:bookmarkEnd w:id="134"/>
      <w:bookmarkEnd w:id="135"/>
      <w:bookmarkEnd w:id="136"/>
      <w:bookmarkEnd w:id="137"/>
    </w:p>
    <w:p w:rsidR="00C716BB" w:rsidRPr="00F31F94" w:rsidRDefault="008C13FD" w:rsidP="00FA3492">
      <w:pPr>
        <w:ind w:left="1248"/>
      </w:pPr>
      <w:r>
        <w:t>9</w:t>
      </w:r>
      <w:r w:rsidR="00AB6EC7">
        <w:t>0</w:t>
      </w:r>
      <w:r>
        <w:t>.</w:t>
      </w:r>
      <w:r>
        <w:tab/>
      </w:r>
      <w:r w:rsidR="00A30FDF" w:rsidRPr="00F31F94">
        <w:t>Отходы, содержащие ГБЦД, должны храниться в отведенных местах</w:t>
      </w:r>
      <w:r w:rsidR="00AB6EC7">
        <w:t xml:space="preserve"> и</w:t>
      </w:r>
      <w:r w:rsidR="00A30FDF" w:rsidRPr="00F31F94">
        <w:t xml:space="preserve"> </w:t>
      </w:r>
      <w:r w:rsidR="00AB6EC7">
        <w:t>д</w:t>
      </w:r>
      <w:r w:rsidR="00AB6EC7" w:rsidRPr="00F31F94">
        <w:t>олжны приниматься надлежащие меры для предотвращения рассеяния</w:t>
      </w:r>
      <w:r w:rsidR="00AB6EC7">
        <w:t>, выхода и</w:t>
      </w:r>
      <w:r w:rsidR="00A30FDF" w:rsidRPr="00F31F94">
        <w:t xml:space="preserve"> подземного просачив</w:t>
      </w:r>
      <w:r>
        <w:t xml:space="preserve">ания </w:t>
      </w:r>
      <w:r w:rsidR="00AB6EC7" w:rsidRPr="00F31F94">
        <w:t>ГБЦД</w:t>
      </w:r>
      <w:r w:rsidR="00AB6EC7">
        <w:t xml:space="preserve"> </w:t>
      </w:r>
      <w:r>
        <w:t xml:space="preserve">и </w:t>
      </w:r>
      <w:r w:rsidR="00AB6EC7">
        <w:t xml:space="preserve">для контроля над </w:t>
      </w:r>
      <w:r>
        <w:t>распространени</w:t>
      </w:r>
      <w:r w:rsidR="00AB6EC7">
        <w:t>ем</w:t>
      </w:r>
      <w:r>
        <w:t xml:space="preserve"> запахов.</w:t>
      </w:r>
    </w:p>
    <w:p w:rsidR="00C716BB" w:rsidRPr="00F31F94" w:rsidRDefault="008C13FD" w:rsidP="00FA3492">
      <w:pPr>
        <w:ind w:left="1248"/>
      </w:pPr>
      <w:r>
        <w:t>9</w:t>
      </w:r>
      <w:r w:rsidR="00AB6EC7">
        <w:t>1</w:t>
      </w:r>
      <w:r>
        <w:t>.</w:t>
      </w:r>
      <w:r>
        <w:tab/>
      </w:r>
      <w:r w:rsidR="00A30FDF" w:rsidRPr="00F31F94">
        <w:t xml:space="preserve">Следует применять надлежащие меры, такие как установка перегородок, для предупреждения загрязнения </w:t>
      </w:r>
      <w:r w:rsidR="00AB6EC7">
        <w:t xml:space="preserve">других материалов и отходов </w:t>
      </w:r>
      <w:r w:rsidR="00A30FDF" w:rsidRPr="00F31F94">
        <w:t>ГБЦД.</w:t>
      </w:r>
    </w:p>
    <w:p w:rsidR="00C716BB" w:rsidRPr="00F31F94" w:rsidRDefault="008C13FD" w:rsidP="00FA3492">
      <w:pPr>
        <w:ind w:left="1248"/>
      </w:pPr>
      <w:r>
        <w:t>9</w:t>
      </w:r>
      <w:r w:rsidR="00AB6EC7">
        <w:t>2</w:t>
      </w:r>
      <w:r>
        <w:t>.</w:t>
      </w:r>
      <w:r>
        <w:tab/>
      </w:r>
      <w:r w:rsidR="00A30FDF" w:rsidRPr="00F31F94">
        <w:t>Площадк</w:t>
      </w:r>
      <w:r w:rsidR="00EB4AD5">
        <w:t>и</w:t>
      </w:r>
      <w:r w:rsidR="00A30FDF" w:rsidRPr="00F31F94">
        <w:t xml:space="preserve"> хранения отходов, содержащих ГБЦД, должн</w:t>
      </w:r>
      <w:r w:rsidR="00EB4AD5">
        <w:t>ы</w:t>
      </w:r>
      <w:r w:rsidR="00A30FDF" w:rsidRPr="00F31F94">
        <w:t xml:space="preserve"> иметь </w:t>
      </w:r>
      <w:r w:rsidR="00EB4AD5">
        <w:t>соответствующие</w:t>
      </w:r>
      <w:r w:rsidR="00A30FDF" w:rsidRPr="00F31F94">
        <w:t xml:space="preserve"> подъездные дороги для транспортных средств.</w:t>
      </w:r>
    </w:p>
    <w:p w:rsidR="00C716BB" w:rsidRPr="00F31F94" w:rsidRDefault="008C13FD" w:rsidP="00FA3492">
      <w:pPr>
        <w:ind w:left="1248"/>
      </w:pPr>
      <w:r>
        <w:t>9</w:t>
      </w:r>
      <w:r w:rsidR="00AB6EC7">
        <w:t>3</w:t>
      </w:r>
      <w:r>
        <w:t>.</w:t>
      </w:r>
      <w:r>
        <w:tab/>
      </w:r>
      <w:r w:rsidR="00A30FDF" w:rsidRPr="00F31F94">
        <w:t xml:space="preserve">Места хранения большого количества отходов, содержащих ГБЦД, должны быть защищены от воздействия огня, так как эти </w:t>
      </w:r>
      <w:r w:rsidR="00EB4AD5">
        <w:t>отходы</w:t>
      </w:r>
      <w:r w:rsidR="00A30FDF" w:rsidRPr="00F31F94">
        <w:t xml:space="preserve"> часто являются по св</w:t>
      </w:r>
      <w:r>
        <w:t>оей природе воспламеняющимися.</w:t>
      </w:r>
    </w:p>
    <w:p w:rsidR="00A30FDF" w:rsidRPr="00F31F94" w:rsidRDefault="008C13FD" w:rsidP="008C13FD">
      <w:pPr>
        <w:pStyle w:val="Heading2"/>
      </w:pPr>
      <w:bookmarkStart w:id="138" w:name="_Toc395642727"/>
      <w:bookmarkStart w:id="139" w:name="_Toc406683829"/>
      <w:bookmarkStart w:id="140" w:name="_Toc410712489"/>
      <w:r>
        <w:tab/>
      </w:r>
      <w:bookmarkStart w:id="141" w:name="_Toc452016175"/>
      <w:r w:rsidR="00A30FDF" w:rsidRPr="00F31F94">
        <w:t>G.</w:t>
      </w:r>
      <w:r w:rsidR="00A30FDF" w:rsidRPr="00F31F94">
        <w:tab/>
        <w:t>Экологически безопасное удаление</w:t>
      </w:r>
      <w:bookmarkEnd w:id="138"/>
      <w:bookmarkEnd w:id="139"/>
      <w:bookmarkEnd w:id="140"/>
      <w:bookmarkEnd w:id="141"/>
    </w:p>
    <w:p w:rsidR="00A30FDF" w:rsidRPr="00F31F94" w:rsidRDefault="004C774E" w:rsidP="004C774E">
      <w:pPr>
        <w:pStyle w:val="Heading3"/>
      </w:pPr>
      <w:bookmarkStart w:id="142" w:name="_Toc395642728"/>
      <w:bookmarkStart w:id="143" w:name="_Toc406683830"/>
      <w:bookmarkStart w:id="144" w:name="_Toc410712490"/>
      <w:r>
        <w:tab/>
      </w:r>
      <w:bookmarkStart w:id="145" w:name="_Toc452016176"/>
      <w:r w:rsidR="00A30FDF" w:rsidRPr="00F31F94">
        <w:t>1.</w:t>
      </w:r>
      <w:r w:rsidR="00A30FDF" w:rsidRPr="00F31F94">
        <w:tab/>
        <w:t>Предварительная обработка</w:t>
      </w:r>
      <w:bookmarkEnd w:id="142"/>
      <w:bookmarkEnd w:id="143"/>
      <w:bookmarkEnd w:id="144"/>
      <w:bookmarkEnd w:id="145"/>
    </w:p>
    <w:p w:rsidR="00C716BB" w:rsidRPr="00F31F94" w:rsidRDefault="004C774E" w:rsidP="00FA3492">
      <w:pPr>
        <w:ind w:left="1248"/>
      </w:pPr>
      <w:r>
        <w:t>9</w:t>
      </w:r>
      <w:r w:rsidR="00AB6EC7">
        <w:t>4</w:t>
      </w:r>
      <w:r>
        <w:t>.</w:t>
      </w:r>
      <w:r>
        <w:tab/>
      </w:r>
      <w:r w:rsidR="00A30FDF" w:rsidRPr="00F31F94">
        <w:t>Информация приводится в подразделе IV.G.1 общих технических руководящих принципов.</w:t>
      </w:r>
      <w:r w:rsidR="00EB4AD5">
        <w:t xml:space="preserve"> </w:t>
      </w:r>
      <w:r w:rsidR="00EB4AD5" w:rsidRPr="00F31F94">
        <w:t xml:space="preserve">В случае компактирования </w:t>
      </w:r>
      <w:r w:rsidR="00E42B58">
        <w:t>отходов ГБЦД</w:t>
      </w:r>
      <w:r w:rsidR="00EB4AD5">
        <w:t xml:space="preserve"> в целях</w:t>
      </w:r>
      <w:r w:rsidR="00E42B58">
        <w:t xml:space="preserve"> предварительной обработки перед удалением</w:t>
      </w:r>
      <w:r w:rsidR="00EB4AD5">
        <w:t>,</w:t>
      </w:r>
      <w:r w:rsidR="00EB4AD5" w:rsidRPr="00F31F94">
        <w:t xml:space="preserve"> необходимо принимать соответствующие меры для защиты здоровья людей и окружающей среды от воздействия ГБЦД</w:t>
      </w:r>
      <w:r w:rsidR="00E42B58">
        <w:t>. Кроме того, компактирование может послужить причиной выбросов других нежелательных веществ, например, озоноразрушающих веществ, используемых в качестве</w:t>
      </w:r>
      <w:r w:rsidR="003841DE">
        <w:t xml:space="preserve"> вспенивающих агентов для производства некоторых пеноматериалов.</w:t>
      </w:r>
      <w:r w:rsidR="00E42B58">
        <w:t xml:space="preserve">   </w:t>
      </w:r>
    </w:p>
    <w:p w:rsidR="00056763" w:rsidRDefault="00056763">
      <w:pPr>
        <w:spacing w:after="200" w:line="276" w:lineRule="auto"/>
        <w:rPr>
          <w:rFonts w:eastAsia="SimSun"/>
          <w:b/>
          <w:szCs w:val="24"/>
        </w:rPr>
      </w:pPr>
      <w:bookmarkStart w:id="146" w:name="_Toc395642729"/>
      <w:bookmarkStart w:id="147" w:name="_Toc406683831"/>
      <w:bookmarkStart w:id="148" w:name="_Toc410712491"/>
      <w:r>
        <w:br w:type="page"/>
      </w:r>
    </w:p>
    <w:p w:rsidR="00A30FDF" w:rsidRPr="00F31F94" w:rsidRDefault="004C774E" w:rsidP="004C774E">
      <w:pPr>
        <w:pStyle w:val="Heading3"/>
      </w:pPr>
      <w:r>
        <w:tab/>
      </w:r>
      <w:bookmarkStart w:id="149" w:name="_Toc452016177"/>
      <w:r w:rsidR="00A30FDF" w:rsidRPr="00F31F94">
        <w:t>2.</w:t>
      </w:r>
      <w:r w:rsidR="00A30FDF" w:rsidRPr="00F31F94">
        <w:tab/>
        <w:t>Методы уничтожения и необратимого преобразования</w:t>
      </w:r>
      <w:bookmarkEnd w:id="146"/>
      <w:bookmarkEnd w:id="147"/>
      <w:bookmarkEnd w:id="148"/>
      <w:bookmarkEnd w:id="149"/>
    </w:p>
    <w:p w:rsidR="00B136EA" w:rsidRDefault="004C774E" w:rsidP="00FA3492">
      <w:pPr>
        <w:ind w:left="1248"/>
      </w:pPr>
      <w:r>
        <w:t>9</w:t>
      </w:r>
      <w:r w:rsidR="00AB6EC7">
        <w:t>5</w:t>
      </w:r>
      <w:r>
        <w:t>.</w:t>
      </w:r>
      <w:r>
        <w:tab/>
      </w:r>
      <w:r w:rsidR="00A30FDF" w:rsidRPr="00F31F94">
        <w:t xml:space="preserve">Методы уничтожения и необратимого преобразования </w:t>
      </w:r>
      <w:r w:rsidR="00B136EA">
        <w:t xml:space="preserve">в </w:t>
      </w:r>
      <w:r w:rsidR="00926DAE">
        <w:t>целях</w:t>
      </w:r>
      <w:r w:rsidR="00B136EA">
        <w:t xml:space="preserve"> экологически безопасного удаления о</w:t>
      </w:r>
      <w:r w:rsidR="00B136EA" w:rsidRPr="00F31F94">
        <w:t>тход</w:t>
      </w:r>
      <w:r w:rsidR="00B136EA">
        <w:t>ов</w:t>
      </w:r>
      <w:r w:rsidR="00B136EA" w:rsidRPr="00F31F94">
        <w:t>, содержащи</w:t>
      </w:r>
      <w:r w:rsidR="00B136EA">
        <w:t>х</w:t>
      </w:r>
      <w:r w:rsidR="00B136EA" w:rsidRPr="00F31F94">
        <w:t xml:space="preserve"> ГБЦД</w:t>
      </w:r>
      <w:r w:rsidR="00B136EA">
        <w:t>,</w:t>
      </w:r>
      <w:r w:rsidR="00B136EA" w:rsidRPr="00F31F94">
        <w:t xml:space="preserve"> </w:t>
      </w:r>
      <w:r w:rsidR="00B136EA">
        <w:t xml:space="preserve">в количестве свыше </w:t>
      </w:r>
      <w:r w:rsidR="00B136EA">
        <w:rPr>
          <w:rFonts w:hint="eastAsia"/>
        </w:rPr>
        <w:t>100</w:t>
      </w:r>
      <w:r w:rsidR="00B136EA">
        <w:t> </w:t>
      </w:r>
      <w:r w:rsidR="00B136EA" w:rsidRPr="00C26A83">
        <w:rPr>
          <w:rFonts w:hint="eastAsia"/>
        </w:rPr>
        <w:t>мг/кг</w:t>
      </w:r>
      <w:r w:rsidR="00B136EA">
        <w:rPr>
          <w:rFonts w:hint="eastAsia"/>
        </w:rPr>
        <w:t xml:space="preserve"> или 1000</w:t>
      </w:r>
      <w:r w:rsidR="00B136EA">
        <w:t> </w:t>
      </w:r>
      <w:r w:rsidR="00B136EA" w:rsidRPr="00C26A83">
        <w:rPr>
          <w:rFonts w:hint="eastAsia"/>
        </w:rPr>
        <w:t>мг/кг</w:t>
      </w:r>
      <w:r w:rsidR="00B136EA">
        <w:rPr>
          <w:rStyle w:val="FootnoteReference"/>
        </w:rPr>
        <w:footnoteReference w:id="14"/>
      </w:r>
      <w:r w:rsidR="00B136EA" w:rsidRPr="00F31F94">
        <w:t xml:space="preserve"> </w:t>
      </w:r>
      <w:r w:rsidR="00B136EA">
        <w:t>согласно</w:t>
      </w:r>
      <w:r w:rsidR="00A30FDF" w:rsidRPr="00F31F94">
        <w:t xml:space="preserve"> общих технических руководящих принцип</w:t>
      </w:r>
      <w:r w:rsidR="00B136EA">
        <w:t xml:space="preserve">ов, как минимум: </w:t>
      </w:r>
    </w:p>
    <w:p w:rsidR="003841DE" w:rsidRDefault="003841DE" w:rsidP="003841DE">
      <w:pPr>
        <w:ind w:left="1248" w:firstLine="624"/>
      </w:pPr>
      <w:r>
        <w:t>(</w:t>
      </w:r>
      <w:r>
        <w:rPr>
          <w:lang w:val="en-US"/>
        </w:rPr>
        <w:t>a</w:t>
      </w:r>
      <w:r>
        <w:t>)</w:t>
      </w:r>
      <w:r w:rsidR="00B136EA">
        <w:tab/>
        <w:t>совместное сжигание в цементн</w:t>
      </w:r>
      <w:r w:rsidR="00926DAE">
        <w:t>ых</w:t>
      </w:r>
      <w:r w:rsidR="00B136EA">
        <w:t xml:space="preserve"> печ</w:t>
      </w:r>
      <w:r w:rsidR="00926DAE">
        <w:t>ах</w:t>
      </w:r>
      <w:r w:rsidR="00B136EA">
        <w:t>;</w:t>
      </w:r>
    </w:p>
    <w:p w:rsidR="003841DE" w:rsidRDefault="003841DE" w:rsidP="003841DE">
      <w:pPr>
        <w:ind w:left="1248" w:firstLine="624"/>
      </w:pPr>
      <w:r>
        <w:t>(</w:t>
      </w:r>
      <w:r>
        <w:rPr>
          <w:lang w:val="en-US"/>
        </w:rPr>
        <w:t>b</w:t>
      </w:r>
      <w:r>
        <w:t>)</w:t>
      </w:r>
      <w:r w:rsidR="00A62933">
        <w:tab/>
        <w:t>сжигание опасных отходов; и</w:t>
      </w:r>
    </w:p>
    <w:p w:rsidR="003841DE" w:rsidRPr="00864299" w:rsidRDefault="003841DE" w:rsidP="003841DE">
      <w:pPr>
        <w:ind w:left="1248" w:firstLine="624"/>
      </w:pPr>
      <w:r>
        <w:t>(</w:t>
      </w:r>
      <w:r>
        <w:rPr>
          <w:lang w:val="en-US"/>
        </w:rPr>
        <w:t>c</w:t>
      </w:r>
      <w:r>
        <w:t>)</w:t>
      </w:r>
      <w:r w:rsidR="00A62933">
        <w:tab/>
        <w:t>сжигание твердых отходов</w:t>
      </w:r>
      <w:r w:rsidR="00864299">
        <w:t xml:space="preserve"> на высоком техническом уровне.</w:t>
      </w:r>
    </w:p>
    <w:p w:rsidR="003841DE" w:rsidRPr="00B56D4F" w:rsidRDefault="003841DE" w:rsidP="00FA3492">
      <w:pPr>
        <w:ind w:left="1248"/>
      </w:pPr>
      <w:r>
        <w:t>96.</w:t>
      </w:r>
      <w:r w:rsidR="00A62933">
        <w:tab/>
      </w:r>
      <w:r w:rsidR="00864299">
        <w:t xml:space="preserve">Следует отметить, что </w:t>
      </w:r>
      <w:r w:rsidR="00B56D4F">
        <w:t>ПБДД/ПБДФ и ПГДД/ПГДФ могут образовываться в результате сжигания отходов ГБЦД (</w:t>
      </w:r>
      <w:r w:rsidR="00B56D4F">
        <w:rPr>
          <w:lang w:val="en-US"/>
        </w:rPr>
        <w:t>Mark</w:t>
      </w:r>
      <w:r w:rsidR="00B56D4F" w:rsidRPr="00B56D4F">
        <w:t xml:space="preserve"> </w:t>
      </w:r>
      <w:r w:rsidR="00B56D4F">
        <w:rPr>
          <w:lang w:val="en-US"/>
        </w:rPr>
        <w:t>et</w:t>
      </w:r>
      <w:r w:rsidR="00B56D4F" w:rsidRPr="00B56D4F">
        <w:t xml:space="preserve"> </w:t>
      </w:r>
      <w:r w:rsidR="00B56D4F">
        <w:rPr>
          <w:lang w:val="en-US"/>
        </w:rPr>
        <w:t>al</w:t>
      </w:r>
      <w:r w:rsidR="00B56D4F" w:rsidRPr="00B56D4F">
        <w:t>, 2015</w:t>
      </w:r>
      <w:r w:rsidR="00B56D4F">
        <w:t>).</w:t>
      </w:r>
    </w:p>
    <w:p w:rsidR="00C716BB" w:rsidRPr="00F31F94" w:rsidRDefault="004C774E" w:rsidP="00FA3492">
      <w:pPr>
        <w:ind w:left="1248"/>
      </w:pPr>
      <w:r>
        <w:t>97.</w:t>
      </w:r>
      <w:r>
        <w:tab/>
      </w:r>
      <w:r w:rsidR="00A30FDF" w:rsidRPr="00F31F94">
        <w:t>Дополнительная информация приводится в подразделе IV.G.2 общих технических руководящих принципов.</w:t>
      </w:r>
    </w:p>
    <w:p w:rsidR="00A30FDF" w:rsidRPr="00F31F94" w:rsidRDefault="004C774E" w:rsidP="004C774E">
      <w:pPr>
        <w:pStyle w:val="Heading3"/>
      </w:pPr>
      <w:bookmarkStart w:id="150" w:name="_Toc395642730"/>
      <w:bookmarkStart w:id="151" w:name="_Toc406683832"/>
      <w:bookmarkStart w:id="152" w:name="_Toc410712492"/>
      <w:r>
        <w:tab/>
      </w:r>
      <w:bookmarkStart w:id="153" w:name="_Toc452016178"/>
      <w:r w:rsidR="00A30FDF" w:rsidRPr="00F31F94">
        <w:t>3.</w:t>
      </w:r>
      <w:r w:rsidR="00A30FDF" w:rsidRPr="00F31F94">
        <w:tab/>
        <w:t>Другие способы удаления, применимые в случаях, когда уничтожение или необратимое преобразование не являются экологически предпочтительным вариантом</w:t>
      </w:r>
      <w:bookmarkEnd w:id="150"/>
      <w:bookmarkEnd w:id="151"/>
      <w:bookmarkEnd w:id="152"/>
      <w:bookmarkEnd w:id="153"/>
    </w:p>
    <w:p w:rsidR="00C716BB" w:rsidRPr="00F31F94" w:rsidRDefault="004C774E" w:rsidP="00FA3492">
      <w:pPr>
        <w:ind w:left="1248"/>
      </w:pPr>
      <w:r>
        <w:t>98.</w:t>
      </w:r>
      <w:r>
        <w:tab/>
      </w:r>
      <w:r w:rsidR="00A30FDF" w:rsidRPr="00F31F94">
        <w:t>Дополнительная информация приводится в подразделе IV.G.3 общих технических руководящих принципов.</w:t>
      </w:r>
    </w:p>
    <w:p w:rsidR="00A30FDF" w:rsidRPr="00F31F94" w:rsidRDefault="004C774E" w:rsidP="004C774E">
      <w:pPr>
        <w:pStyle w:val="Heading3"/>
        <w:keepNext/>
        <w:keepLines/>
      </w:pPr>
      <w:bookmarkStart w:id="154" w:name="_Toc395642731"/>
      <w:bookmarkStart w:id="155" w:name="_Toc406683833"/>
      <w:bookmarkStart w:id="156" w:name="_Toc410712493"/>
      <w:r>
        <w:tab/>
      </w:r>
      <w:bookmarkStart w:id="157" w:name="_Toc452016179"/>
      <w:r w:rsidR="00A30FDF" w:rsidRPr="00F31F94">
        <w:t>4.</w:t>
      </w:r>
      <w:r w:rsidR="00A30FDF" w:rsidRPr="00F31F94">
        <w:tab/>
        <w:t>Другие способы удаления при низком содержании СОЗ</w:t>
      </w:r>
      <w:bookmarkEnd w:id="154"/>
      <w:bookmarkEnd w:id="155"/>
      <w:bookmarkEnd w:id="156"/>
      <w:bookmarkEnd w:id="157"/>
    </w:p>
    <w:p w:rsidR="00C716BB" w:rsidRPr="00F31F94" w:rsidRDefault="004C774E" w:rsidP="00FA3492">
      <w:pPr>
        <w:ind w:left="1248"/>
      </w:pPr>
      <w:r>
        <w:t>99.</w:t>
      </w:r>
      <w:r>
        <w:tab/>
      </w:r>
      <w:r w:rsidR="00A30FDF" w:rsidRPr="00F31F94">
        <w:t>Информация приводится в подразделе IV.G.4 общих технических руководящих принципов.</w:t>
      </w:r>
    </w:p>
    <w:p w:rsidR="00A30FDF" w:rsidRPr="00F31F94" w:rsidRDefault="004C774E" w:rsidP="004C774E">
      <w:pPr>
        <w:pStyle w:val="Heading2"/>
      </w:pPr>
      <w:bookmarkStart w:id="158" w:name="_Toc395642732"/>
      <w:bookmarkStart w:id="159" w:name="_Toc406683834"/>
      <w:bookmarkStart w:id="160" w:name="_Toc410712494"/>
      <w:r>
        <w:tab/>
      </w:r>
      <w:bookmarkStart w:id="161" w:name="_Toc452016180"/>
      <w:r w:rsidR="00A30FDF" w:rsidRPr="00F31F94">
        <w:t>H.</w:t>
      </w:r>
      <w:r w:rsidR="00A30FDF" w:rsidRPr="00F31F94">
        <w:tab/>
        <w:t>Восстановление загрязненных участков</w:t>
      </w:r>
      <w:bookmarkEnd w:id="158"/>
      <w:bookmarkEnd w:id="159"/>
      <w:bookmarkEnd w:id="160"/>
      <w:bookmarkEnd w:id="161"/>
    </w:p>
    <w:p w:rsidR="00C716BB" w:rsidRPr="00F31F94" w:rsidRDefault="004C774E" w:rsidP="00FA3492">
      <w:pPr>
        <w:ind w:left="1248"/>
      </w:pPr>
      <w:r>
        <w:t>100.</w:t>
      </w:r>
      <w:r>
        <w:tab/>
      </w:r>
      <w:r w:rsidR="00A30FDF" w:rsidRPr="00F31F94">
        <w:t>Информация приводится в разделе IV.H общих технических руководящих принципов.</w:t>
      </w:r>
    </w:p>
    <w:p w:rsidR="00A30FDF" w:rsidRPr="00F31F94" w:rsidRDefault="004C774E" w:rsidP="004C774E">
      <w:pPr>
        <w:pStyle w:val="Heading2"/>
      </w:pPr>
      <w:bookmarkStart w:id="162" w:name="_Toc395642733"/>
      <w:bookmarkStart w:id="163" w:name="_Toc406683835"/>
      <w:bookmarkStart w:id="164" w:name="_Toc410712495"/>
      <w:r>
        <w:tab/>
      </w:r>
      <w:bookmarkStart w:id="165" w:name="_Toc452016181"/>
      <w:r w:rsidR="00A30FDF" w:rsidRPr="00F31F94">
        <w:t>I.</w:t>
      </w:r>
      <w:r w:rsidR="00A30FDF" w:rsidRPr="00F31F94">
        <w:tab/>
        <w:t>Техника безопасности и гигиена труда</w:t>
      </w:r>
      <w:bookmarkEnd w:id="162"/>
      <w:bookmarkEnd w:id="163"/>
      <w:bookmarkEnd w:id="164"/>
      <w:bookmarkEnd w:id="165"/>
    </w:p>
    <w:p w:rsidR="00C716BB" w:rsidRPr="00F31F94" w:rsidRDefault="004C774E" w:rsidP="00FA3492">
      <w:pPr>
        <w:ind w:left="1248"/>
      </w:pPr>
      <w:r>
        <w:t>101.</w:t>
      </w:r>
      <w:r>
        <w:tab/>
      </w:r>
      <w:r w:rsidR="00A30FDF" w:rsidRPr="00F31F94">
        <w:t>Информация приводится в разделе IV.I общих технических руководящих принципов.</w:t>
      </w:r>
    </w:p>
    <w:p w:rsidR="00A30FDF" w:rsidRPr="00F31F94" w:rsidRDefault="004C774E" w:rsidP="004C774E">
      <w:pPr>
        <w:pStyle w:val="Heading3"/>
      </w:pPr>
      <w:bookmarkStart w:id="166" w:name="_Toc406683836"/>
      <w:bookmarkStart w:id="167" w:name="_Toc410712496"/>
      <w:r>
        <w:tab/>
      </w:r>
      <w:bookmarkStart w:id="168" w:name="_Toc452016182"/>
      <w:r w:rsidR="00A30FDF" w:rsidRPr="00F31F94">
        <w:t>1.</w:t>
      </w:r>
      <w:r w:rsidR="00A30FDF" w:rsidRPr="00F31F94">
        <w:tab/>
        <w:t>Ситуации, связанные с высоким риском</w:t>
      </w:r>
      <w:bookmarkEnd w:id="166"/>
      <w:bookmarkEnd w:id="167"/>
      <w:bookmarkEnd w:id="168"/>
    </w:p>
    <w:p w:rsidR="00C716BB" w:rsidRPr="00F31F94" w:rsidRDefault="004C774E" w:rsidP="00FA3492">
      <w:pPr>
        <w:ind w:left="1248"/>
      </w:pPr>
      <w:r>
        <w:t>102.</w:t>
      </w:r>
      <w:r>
        <w:tab/>
      </w:r>
      <w:r w:rsidR="00A30FDF" w:rsidRPr="00F31F94">
        <w:t>Общая информация приводится в подразделе IV.I.1 общих технических руководящих принципов.</w:t>
      </w:r>
    </w:p>
    <w:p w:rsidR="00C716BB" w:rsidRPr="00F31F94" w:rsidRDefault="004C774E" w:rsidP="00FA3492">
      <w:pPr>
        <w:ind w:left="1248"/>
      </w:pPr>
      <w:r>
        <w:t>103.</w:t>
      </w:r>
      <w:r>
        <w:tab/>
      </w:r>
      <w:r w:rsidR="00A30FDF" w:rsidRPr="00F31F94">
        <w:t>Ситуации, связанные с высоким риском, возникают</w:t>
      </w:r>
      <w:r w:rsidR="00926DAE">
        <w:t xml:space="preserve"> на участках</w:t>
      </w:r>
      <w:r w:rsidR="00A30FDF" w:rsidRPr="00F31F94">
        <w:t>, когда имеются вы</w:t>
      </w:r>
      <w:r w:rsidR="00A53667">
        <w:t xml:space="preserve">сокие концентрации ГБЦД </w:t>
      </w:r>
      <w:r w:rsidR="00A30FDF" w:rsidRPr="00F31F94">
        <w:t>или большие объемы отходов, содержащих ГБЦД, и существует высокая вероятность их воздействия</w:t>
      </w:r>
      <w:r w:rsidR="00A53667">
        <w:t xml:space="preserve"> на работников или население в целом. </w:t>
      </w:r>
      <w:r w:rsidR="00A30FDF" w:rsidRPr="00F31F94">
        <w:t xml:space="preserve">Особую озабоченность вызывает прямое попадание на кожу и вдыхание мелкой пыли или частиц ГБЦД на рабочем месте. Например, в крови промышленных рабочих на заводах, производящих ППС с ГБЦД, обнаружены повышенные уровни ГБЦД (UNEP/POPS/POPRC.6/13/Add.2). </w:t>
      </w:r>
      <w:r w:rsidR="00A53667">
        <w:t>В целях ограничения рисков для работников, необходимо п</w:t>
      </w:r>
      <w:r w:rsidR="00A30FDF" w:rsidRPr="00F31F94">
        <w:t>римен</w:t>
      </w:r>
      <w:r w:rsidR="00A53667">
        <w:t>ять</w:t>
      </w:r>
      <w:r w:rsidR="00A30FDF" w:rsidRPr="00F31F94">
        <w:t xml:space="preserve"> рекомендованны</w:t>
      </w:r>
      <w:r w:rsidR="00A53667">
        <w:t>е</w:t>
      </w:r>
      <w:r w:rsidR="00A30FDF" w:rsidRPr="00F31F94">
        <w:t xml:space="preserve"> мер</w:t>
      </w:r>
      <w:r w:rsidR="00A53667">
        <w:t>ы</w:t>
      </w:r>
      <w:r w:rsidR="00A30FDF" w:rsidRPr="00F31F94">
        <w:t xml:space="preserve"> техники безопасности (Европейская комиссия, 2008).</w:t>
      </w:r>
    </w:p>
    <w:p w:rsidR="00C716BB" w:rsidRPr="00F31F94" w:rsidRDefault="004C774E" w:rsidP="00FA3492">
      <w:pPr>
        <w:ind w:left="1248"/>
      </w:pPr>
      <w:r>
        <w:t>104.</w:t>
      </w:r>
      <w:r>
        <w:tab/>
      </w:r>
      <w:r w:rsidR="00A30FDF" w:rsidRPr="00F31F94">
        <w:t xml:space="preserve">В случае ГБЦД возможные ситуации, связанные с высоким риском, могут </w:t>
      </w:r>
      <w:r w:rsidR="006E5380">
        <w:t>возникать</w:t>
      </w:r>
      <w:r w:rsidR="00A30FDF" w:rsidRPr="00F31F94">
        <w:t>:</w:t>
      </w:r>
    </w:p>
    <w:p w:rsidR="00C716BB" w:rsidRPr="00F31F94" w:rsidRDefault="00C309D2" w:rsidP="004C774E">
      <w:pPr>
        <w:ind w:left="1247" w:firstLine="624"/>
      </w:pPr>
      <w:r>
        <w:t>(</w:t>
      </w:r>
      <w:r w:rsidR="00A30FDF" w:rsidRPr="00F31F94">
        <w:t>a)</w:t>
      </w:r>
      <w:r w:rsidR="00A30FDF" w:rsidRPr="00F31F94">
        <w:tab/>
      </w:r>
      <w:r w:rsidR="006E5380">
        <w:t xml:space="preserve">на </w:t>
      </w:r>
      <w:r w:rsidR="00A30FDF" w:rsidRPr="00F31F94">
        <w:t>объект</w:t>
      </w:r>
      <w:r w:rsidR="006E5380">
        <w:t>ах</w:t>
      </w:r>
      <w:r w:rsidR="00A30FDF" w:rsidRPr="00F31F94">
        <w:t xml:space="preserve"> по производству ГБЦД в виде химического соединения или смесей;</w:t>
      </w:r>
    </w:p>
    <w:p w:rsidR="00C716BB" w:rsidRPr="00F31F94" w:rsidRDefault="00C309D2" w:rsidP="004C774E">
      <w:pPr>
        <w:ind w:left="1247" w:firstLine="624"/>
      </w:pPr>
      <w:r>
        <w:t>(</w:t>
      </w:r>
      <w:r w:rsidR="00A30FDF" w:rsidRPr="00F31F94">
        <w:t>b)</w:t>
      </w:r>
      <w:r w:rsidR="00A30FDF" w:rsidRPr="00F31F94">
        <w:tab/>
      </w:r>
      <w:r w:rsidR="006E5380">
        <w:t xml:space="preserve">на </w:t>
      </w:r>
      <w:r w:rsidR="006E5380" w:rsidRPr="00F31F94">
        <w:t>предприят</w:t>
      </w:r>
      <w:r w:rsidR="006E5380">
        <w:t>иях</w:t>
      </w:r>
      <w:r w:rsidR="00A30FDF" w:rsidRPr="00F31F94">
        <w:t xml:space="preserve"> по производству</w:t>
      </w:r>
      <w:r w:rsidR="00A30FDF" w:rsidRPr="00F31F94">
        <w:rPr>
          <w:rFonts w:hint="eastAsia"/>
        </w:rPr>
        <w:t xml:space="preserve"> </w:t>
      </w:r>
      <w:r w:rsidR="00A30FDF" w:rsidRPr="00F31F94">
        <w:t>сырья для ППС, суперконцентратов ЭПС и покрытий об</w:t>
      </w:r>
      <w:r w:rsidR="00815F30" w:rsidRPr="00F31F94">
        <w:t>о</w:t>
      </w:r>
      <w:r w:rsidR="00A30FDF" w:rsidRPr="00F31F94">
        <w:t>р</w:t>
      </w:r>
      <w:r w:rsidR="00815F30" w:rsidRPr="00F31F94">
        <w:t>о</w:t>
      </w:r>
      <w:r w:rsidR="00A30FDF" w:rsidRPr="00F31F94">
        <w:t>тной стороны текстильных изделий;</w:t>
      </w:r>
    </w:p>
    <w:p w:rsidR="006E5380" w:rsidRDefault="00C309D2" w:rsidP="004C774E">
      <w:pPr>
        <w:ind w:left="1247" w:firstLine="624"/>
      </w:pPr>
      <w:r>
        <w:t>(</w:t>
      </w:r>
      <w:r w:rsidR="00A30FDF" w:rsidRPr="00F31F94">
        <w:t>c)</w:t>
      </w:r>
      <w:r w:rsidR="00A30FDF" w:rsidRPr="00F31F94">
        <w:tab/>
      </w:r>
      <w:r w:rsidR="006E5380">
        <w:t>на строительных объектах, на которых устан</w:t>
      </w:r>
      <w:r>
        <w:t>авливаются</w:t>
      </w:r>
      <w:r w:rsidR="006E5380">
        <w:t xml:space="preserve"> или сносятся теплоизоляционные панели, содержащие антипирены </w:t>
      </w:r>
      <w:r w:rsidR="006E5380" w:rsidRPr="00F31F94">
        <w:t>(UNEP/POPS/POPRC.6/13/Add.2)</w:t>
      </w:r>
      <w:r w:rsidR="006E5380">
        <w:t>, или компактир</w:t>
      </w:r>
      <w:r>
        <w:t>уются</w:t>
      </w:r>
      <w:r w:rsidR="006E5380">
        <w:t xml:space="preserve"> ПС пенопласты, и </w:t>
      </w:r>
      <w:r>
        <w:t xml:space="preserve">выбросы </w:t>
      </w:r>
      <w:r w:rsidR="006E5380">
        <w:t xml:space="preserve">ГБЦД </w:t>
      </w:r>
      <w:r>
        <w:t xml:space="preserve">могут находиться в пыли; </w:t>
      </w:r>
      <w:r w:rsidR="006E5380">
        <w:t xml:space="preserve"> </w:t>
      </w:r>
      <w:r w:rsidR="006E5380" w:rsidRPr="00F31F94">
        <w:t xml:space="preserve"> </w:t>
      </w:r>
      <w:r w:rsidR="006E5380">
        <w:t xml:space="preserve"> </w:t>
      </w:r>
    </w:p>
    <w:p w:rsidR="00C716BB" w:rsidRPr="00F31F94" w:rsidRDefault="00C309D2" w:rsidP="004C774E">
      <w:pPr>
        <w:ind w:left="1247" w:firstLine="624"/>
      </w:pPr>
      <w:r>
        <w:t>(</w:t>
      </w:r>
      <w:r w:rsidR="00A30FDF" w:rsidRPr="00F31F94">
        <w:t>d)</w:t>
      </w:r>
      <w:r w:rsidR="00A30FDF" w:rsidRPr="00F31F94">
        <w:tab/>
      </w:r>
      <w:r>
        <w:t xml:space="preserve">на </w:t>
      </w:r>
      <w:r w:rsidR="00A30FDF" w:rsidRPr="00F31F94">
        <w:t>объект</w:t>
      </w:r>
      <w:r>
        <w:t>ах</w:t>
      </w:r>
      <w:r w:rsidR="00A30FDF" w:rsidRPr="00F31F94">
        <w:t xml:space="preserve"> по обращению со строительными отходами;</w:t>
      </w:r>
    </w:p>
    <w:p w:rsidR="00C716BB" w:rsidRPr="00F31F94" w:rsidRDefault="00C309D2" w:rsidP="004C774E">
      <w:pPr>
        <w:ind w:left="1247" w:firstLine="624"/>
      </w:pPr>
      <w:r>
        <w:t>(</w:t>
      </w:r>
      <w:r w:rsidR="00A30FDF" w:rsidRPr="00F31F94">
        <w:t>e)</w:t>
      </w:r>
      <w:r w:rsidR="00A30FDF" w:rsidRPr="00F31F94">
        <w:tab/>
      </w:r>
      <w:r>
        <w:t xml:space="preserve">на </w:t>
      </w:r>
      <w:r w:rsidR="00A30FDF" w:rsidRPr="00F31F94">
        <w:t>объект</w:t>
      </w:r>
      <w:r>
        <w:t>ах</w:t>
      </w:r>
      <w:r w:rsidR="00A30FDF" w:rsidRPr="00F31F94">
        <w:t xml:space="preserve"> по обращению с текстильными и мебельными отходами;</w:t>
      </w:r>
    </w:p>
    <w:p w:rsidR="00C716BB" w:rsidRPr="00F31F94" w:rsidRDefault="00C309D2" w:rsidP="004C774E">
      <w:pPr>
        <w:ind w:left="1247" w:firstLine="624"/>
      </w:pPr>
      <w:r>
        <w:t>(</w:t>
      </w:r>
      <w:r w:rsidRPr="00F31F94">
        <w:t>f</w:t>
      </w:r>
      <w:r w:rsidR="00A30FDF" w:rsidRPr="00F31F94">
        <w:t>)</w:t>
      </w:r>
      <w:r w:rsidR="00A30FDF" w:rsidRPr="00F31F94">
        <w:tab/>
      </w:r>
      <w:r>
        <w:t xml:space="preserve">на </w:t>
      </w:r>
      <w:r w:rsidR="00A30FDF" w:rsidRPr="00F31F94">
        <w:t>объект</w:t>
      </w:r>
      <w:r>
        <w:t>ах</w:t>
      </w:r>
      <w:r w:rsidR="00A30FDF" w:rsidRPr="00F31F94">
        <w:t xml:space="preserve"> по обращению с ОЭЭО;</w:t>
      </w:r>
      <w:r>
        <w:t xml:space="preserve"> и</w:t>
      </w:r>
    </w:p>
    <w:p w:rsidR="00C716BB" w:rsidRPr="00F31F94" w:rsidRDefault="00C309D2" w:rsidP="004C774E">
      <w:pPr>
        <w:ind w:left="1247" w:firstLine="624"/>
      </w:pPr>
      <w:r>
        <w:t>(</w:t>
      </w:r>
      <w:r w:rsidRPr="00F31F94">
        <w:t>g</w:t>
      </w:r>
      <w:r w:rsidR="00A30FDF" w:rsidRPr="00F31F94">
        <w:t>)</w:t>
      </w:r>
      <w:r w:rsidR="00A30FDF" w:rsidRPr="00F31F94">
        <w:tab/>
      </w:r>
      <w:r>
        <w:t xml:space="preserve">на </w:t>
      </w:r>
      <w:r w:rsidR="00A30FDF" w:rsidRPr="00F31F94">
        <w:t>объект</w:t>
      </w:r>
      <w:r>
        <w:t>ах</w:t>
      </w:r>
      <w:r w:rsidR="00A30FDF" w:rsidRPr="00F31F94">
        <w:t xml:space="preserve"> по обращению с отходами транспортных средств.</w:t>
      </w:r>
    </w:p>
    <w:p w:rsidR="00056763" w:rsidRDefault="00056763">
      <w:pPr>
        <w:spacing w:after="200" w:line="276" w:lineRule="auto"/>
        <w:rPr>
          <w:rFonts w:eastAsia="SimSun"/>
          <w:b/>
          <w:szCs w:val="24"/>
        </w:rPr>
      </w:pPr>
      <w:bookmarkStart w:id="169" w:name="_Toc406683837"/>
      <w:bookmarkStart w:id="170" w:name="_Toc410712497"/>
      <w:r>
        <w:br w:type="page"/>
      </w:r>
    </w:p>
    <w:p w:rsidR="00A30FDF" w:rsidRPr="00F31F94" w:rsidRDefault="004C774E" w:rsidP="004C774E">
      <w:pPr>
        <w:pStyle w:val="Heading3"/>
      </w:pPr>
      <w:r>
        <w:tab/>
      </w:r>
      <w:bookmarkStart w:id="171" w:name="_Toc452016183"/>
      <w:r w:rsidR="00A30FDF" w:rsidRPr="00F31F94">
        <w:t>2.</w:t>
      </w:r>
      <w:r w:rsidR="00A30FDF" w:rsidRPr="00F31F94">
        <w:tab/>
        <w:t xml:space="preserve">Ситуации, связанные с </w:t>
      </w:r>
      <w:r w:rsidR="00BF4BC5">
        <w:t>меньшим</w:t>
      </w:r>
      <w:r w:rsidR="00A30FDF" w:rsidRPr="00F31F94">
        <w:t xml:space="preserve"> риском</w:t>
      </w:r>
      <w:bookmarkEnd w:id="169"/>
      <w:bookmarkEnd w:id="170"/>
      <w:bookmarkEnd w:id="171"/>
    </w:p>
    <w:p w:rsidR="00C716BB" w:rsidRPr="00F31F94" w:rsidRDefault="004C774E" w:rsidP="00FA3492">
      <w:pPr>
        <w:ind w:left="1248"/>
      </w:pPr>
      <w:r>
        <w:t>105.</w:t>
      </w:r>
      <w:r>
        <w:tab/>
      </w:r>
      <w:r w:rsidR="00A30FDF" w:rsidRPr="00F31F94">
        <w:t xml:space="preserve">Информация о ситуациях, связанных с </w:t>
      </w:r>
      <w:r w:rsidR="00BF4BC5">
        <w:t>меньшим</w:t>
      </w:r>
      <w:r w:rsidR="00A30FDF" w:rsidRPr="00F31F94">
        <w:t xml:space="preserve"> риском,</w:t>
      </w:r>
      <w:r>
        <w:t xml:space="preserve"> приводится в подразделе </w:t>
      </w:r>
      <w:r w:rsidR="00A30FDF" w:rsidRPr="00F31F94">
        <w:t>IV.I.2 общих технических руководящих принципов.</w:t>
      </w:r>
    </w:p>
    <w:p w:rsidR="00A30FDF" w:rsidRPr="00F31F94" w:rsidRDefault="004C774E" w:rsidP="004C774E">
      <w:pPr>
        <w:pStyle w:val="Heading2"/>
      </w:pPr>
      <w:bookmarkStart w:id="172" w:name="_Toc395642734"/>
      <w:bookmarkStart w:id="173" w:name="_Toc406683838"/>
      <w:bookmarkStart w:id="174" w:name="_Toc410712498"/>
      <w:r>
        <w:tab/>
      </w:r>
      <w:bookmarkStart w:id="175" w:name="_Toc452016184"/>
      <w:r w:rsidR="00A30FDF" w:rsidRPr="00F31F94">
        <w:t>J.</w:t>
      </w:r>
      <w:r w:rsidR="00A30FDF" w:rsidRPr="00F31F94">
        <w:tab/>
        <w:t>Подготовка на случай чрезвычайных ситуаций</w:t>
      </w:r>
      <w:bookmarkEnd w:id="172"/>
      <w:bookmarkEnd w:id="173"/>
      <w:bookmarkEnd w:id="174"/>
      <w:bookmarkEnd w:id="175"/>
    </w:p>
    <w:p w:rsidR="00C716BB" w:rsidRPr="00F31F94" w:rsidRDefault="004C774E" w:rsidP="00FA3492">
      <w:pPr>
        <w:ind w:left="1248"/>
      </w:pPr>
      <w:bookmarkStart w:id="176" w:name="_Toc257830391"/>
      <w:r>
        <w:t>106.</w:t>
      </w:r>
      <w:r>
        <w:tab/>
      </w:r>
      <w:r w:rsidR="00A30FDF" w:rsidRPr="00F31F94">
        <w:t>Должны быть разработаны планы дей</w:t>
      </w:r>
      <w:r w:rsidR="001B54C9">
        <w:t>ствий в чрезвычайных ситуациях на участках, где производится Г</w:t>
      </w:r>
      <w:r w:rsidR="00A30FDF" w:rsidRPr="00F31F94">
        <w:t>БЦД в виде химического соединения</w:t>
      </w:r>
      <w:r w:rsidR="001B54C9">
        <w:t xml:space="preserve"> (где разрешено)</w:t>
      </w:r>
      <w:r w:rsidR="00A30FDF" w:rsidRPr="00F31F94">
        <w:t xml:space="preserve">, </w:t>
      </w:r>
      <w:r w:rsidR="001B54C9">
        <w:t xml:space="preserve">где он </w:t>
      </w:r>
      <w:r w:rsidR="00A30FDF" w:rsidRPr="00F31F94">
        <w:t>наход</w:t>
      </w:r>
      <w:r w:rsidR="001B54C9">
        <w:t>ится</w:t>
      </w:r>
      <w:r w:rsidR="00A30FDF" w:rsidRPr="00F31F94">
        <w:t xml:space="preserve"> в употреблении, на хранении, в процессе перевозки или на объектах по удалению. Дополнительная информация о планах действий в чрезвычайных ситуациях приводится в разделе IV.J общих технических руководящих принципов.</w:t>
      </w:r>
      <w:bookmarkEnd w:id="176"/>
    </w:p>
    <w:p w:rsidR="00A30FDF" w:rsidRPr="00F31F94" w:rsidRDefault="004C774E" w:rsidP="004C774E">
      <w:pPr>
        <w:pStyle w:val="Heading2"/>
      </w:pPr>
      <w:bookmarkStart w:id="177" w:name="_Toc395642735"/>
      <w:bookmarkStart w:id="178" w:name="_Toc406683839"/>
      <w:bookmarkStart w:id="179" w:name="_Toc410712499"/>
      <w:r>
        <w:tab/>
      </w:r>
      <w:bookmarkStart w:id="180" w:name="_Toc452016185"/>
      <w:r w:rsidR="00A30FDF" w:rsidRPr="00F31F94">
        <w:t>K.</w:t>
      </w:r>
      <w:r w:rsidR="00A30FDF" w:rsidRPr="00F31F94">
        <w:tab/>
      </w:r>
      <w:bookmarkEnd w:id="177"/>
      <w:r w:rsidR="00A30FDF" w:rsidRPr="00F31F94">
        <w:t>Участие общественности</w:t>
      </w:r>
      <w:bookmarkEnd w:id="178"/>
      <w:bookmarkEnd w:id="179"/>
      <w:bookmarkEnd w:id="180"/>
    </w:p>
    <w:p w:rsidR="0080141D" w:rsidRDefault="004C774E" w:rsidP="001B54C9">
      <w:pPr>
        <w:ind w:left="1248"/>
      </w:pPr>
      <w:r>
        <w:t>107.</w:t>
      </w:r>
      <w:r>
        <w:tab/>
      </w:r>
      <w:r w:rsidR="00A30FDF" w:rsidRPr="00F31F94">
        <w:t>Стороны Базельской или Стокгольмской конвенций должны обеспечить процесс</w:t>
      </w:r>
      <w:r w:rsidR="001B54C9">
        <w:t>ы</w:t>
      </w:r>
      <w:r w:rsidR="00A30FDF" w:rsidRPr="00F31F94">
        <w:t xml:space="preserve"> широкого участия общественности. Дополнительная информация приводится в разделе IV.К общих технических руководящих принципов.</w:t>
      </w:r>
    </w:p>
    <w:p w:rsidR="0080141D" w:rsidRDefault="0080141D">
      <w:pPr>
        <w:spacing w:after="200" w:line="276" w:lineRule="auto"/>
      </w:pPr>
      <w:r>
        <w:br w:type="page"/>
      </w:r>
    </w:p>
    <w:p w:rsidR="009E33CE" w:rsidRPr="009E33CE" w:rsidRDefault="0056331A">
      <w:pPr>
        <w:pStyle w:val="Heading1"/>
        <w:rPr>
          <w:b w:val="0"/>
          <w:bCs/>
          <w:szCs w:val="28"/>
          <w:lang w:val="en-US"/>
        </w:rPr>
      </w:pPr>
      <w:bookmarkStart w:id="181" w:name="_Toc452016186"/>
      <w:r w:rsidRPr="0056331A">
        <w:rPr>
          <w:lang w:val="en-US"/>
        </w:rPr>
        <w:t>Annex to the technical guidelines</w:t>
      </w:r>
      <w:r w:rsidRPr="0056331A">
        <w:rPr>
          <w:rStyle w:val="FootnoteReference"/>
          <w:b w:val="0"/>
          <w:bCs/>
          <w:sz w:val="28"/>
          <w:szCs w:val="28"/>
          <w:lang w:val="en-US"/>
        </w:rPr>
        <w:footnoteReference w:customMarkFollows="1" w:id="15"/>
        <w:t>*</w:t>
      </w:r>
      <w:bookmarkEnd w:id="181"/>
    </w:p>
    <w:p w:rsidR="00000000" w:rsidRPr="0039431F" w:rsidRDefault="0056331A">
      <w:pPr>
        <w:pStyle w:val="Heading2"/>
        <w:spacing w:before="240"/>
        <w:ind w:left="2494"/>
        <w:rPr>
          <w:sz w:val="28"/>
          <w:szCs w:val="28"/>
          <w:lang w:val="fr-CH"/>
        </w:rPr>
      </w:pPr>
      <w:bookmarkStart w:id="182" w:name="_Toc452016187"/>
      <w:r w:rsidRPr="0039431F">
        <w:rPr>
          <w:sz w:val="28"/>
          <w:szCs w:val="28"/>
          <w:lang w:val="fr-CH"/>
        </w:rPr>
        <w:t>Bibliography</w:t>
      </w:r>
      <w:bookmarkEnd w:id="182"/>
    </w:p>
    <w:p w:rsidR="0080141D" w:rsidRPr="0080141D" w:rsidRDefault="0080141D" w:rsidP="00A028FF">
      <w:pPr>
        <w:widowControl w:val="0"/>
        <w:autoSpaceDE w:val="0"/>
        <w:autoSpaceDN w:val="0"/>
        <w:adjustRightInd w:val="0"/>
        <w:snapToGrid w:val="0"/>
        <w:ind w:left="1276"/>
        <w:rPr>
          <w:lang w:val="en-US" w:eastAsia="zh-CN"/>
        </w:rPr>
      </w:pPr>
      <w:r w:rsidRPr="00C946F2">
        <w:rPr>
          <w:lang w:val="fr-CH" w:eastAsia="zh-CN"/>
        </w:rPr>
        <w:t xml:space="preserve">Abdallah, M.A. et al, 2008. </w:t>
      </w:r>
      <w:proofErr w:type="gramStart"/>
      <w:r w:rsidRPr="0080141D">
        <w:rPr>
          <w:lang w:val="en-US" w:eastAsia="zh-CN"/>
        </w:rPr>
        <w:t xml:space="preserve">“Comparative evaluation of liquid chromatography-mass spectrometry versus gas chromatography-mass spectrometry for the determination of hexabromocyclododecanes and their degradation products in indoor dust”, </w:t>
      </w:r>
      <w:r w:rsidRPr="0080141D">
        <w:rPr>
          <w:i/>
          <w:lang w:val="en-US"/>
        </w:rPr>
        <w:t>Journal of Chromatography A</w:t>
      </w:r>
      <w:r w:rsidRPr="0080141D">
        <w:rPr>
          <w:lang w:val="en-US" w:eastAsia="zh-CN"/>
        </w:rPr>
        <w:t>, vol. 1190, pp. 333-341.</w:t>
      </w:r>
      <w:proofErr w:type="gramEnd"/>
    </w:p>
    <w:p w:rsidR="0080141D" w:rsidRPr="0080141D" w:rsidRDefault="0080141D" w:rsidP="00A028FF">
      <w:pPr>
        <w:widowControl w:val="0"/>
        <w:autoSpaceDE w:val="0"/>
        <w:autoSpaceDN w:val="0"/>
        <w:adjustRightInd w:val="0"/>
        <w:snapToGrid w:val="0"/>
        <w:ind w:left="1276"/>
        <w:rPr>
          <w:lang w:val="en-US" w:eastAsia="zh-CN"/>
        </w:rPr>
      </w:pPr>
      <w:proofErr w:type="gramStart"/>
      <w:r w:rsidRPr="0080141D">
        <w:rPr>
          <w:lang w:val="en-US" w:eastAsia="zh-CN"/>
        </w:rPr>
        <w:t>Bromine Science and Environmental Forum (BSEF), 2011.</w:t>
      </w:r>
      <w:proofErr w:type="gramEnd"/>
      <w:r w:rsidRPr="0080141D">
        <w:rPr>
          <w:lang w:val="en-US" w:eastAsia="zh-CN"/>
        </w:rPr>
        <w:t xml:space="preserve"> Format for submitting pursuant to Article 8 of the Stockholm Convention the information specified in Annex F of the Convention. January 2011.</w:t>
      </w:r>
    </w:p>
    <w:p w:rsidR="0080141D" w:rsidRPr="0080141D" w:rsidRDefault="0080141D" w:rsidP="00A028FF">
      <w:pPr>
        <w:widowControl w:val="0"/>
        <w:autoSpaceDE w:val="0"/>
        <w:autoSpaceDN w:val="0"/>
        <w:adjustRightInd w:val="0"/>
        <w:snapToGrid w:val="0"/>
        <w:ind w:left="1276"/>
        <w:rPr>
          <w:lang w:val="en-US" w:eastAsia="zh-CN"/>
        </w:rPr>
      </w:pPr>
      <w:proofErr w:type="gramStart"/>
      <w:r w:rsidRPr="0080141D">
        <w:rPr>
          <w:lang w:val="en-US" w:eastAsia="zh-CN"/>
        </w:rPr>
        <w:t>European Chemical Industry Council (CEFIC</w:t>
      </w:r>
      <w:bookmarkStart w:id="183" w:name="OLE_LINK4"/>
      <w:r w:rsidRPr="0080141D">
        <w:rPr>
          <w:lang w:val="en-US" w:eastAsia="zh-CN"/>
        </w:rPr>
        <w:t>) and PlasticsEurope</w:t>
      </w:r>
      <w:bookmarkEnd w:id="183"/>
      <w:r w:rsidRPr="0080141D">
        <w:rPr>
          <w:lang w:val="en-US" w:eastAsia="zh-CN"/>
        </w:rPr>
        <w:t>, 2013.</w:t>
      </w:r>
      <w:proofErr w:type="gramEnd"/>
      <w:r w:rsidRPr="0080141D">
        <w:rPr>
          <w:lang w:val="en-US" w:eastAsia="zh-CN"/>
        </w:rPr>
        <w:t xml:space="preserve"> Best practice for the End-of-Life - EoL management of Polystyrene Foams in Building &amp; Construction. Available from</w:t>
      </w:r>
      <w:r>
        <w:rPr>
          <w:lang w:val="en-US" w:eastAsia="zh-CN"/>
        </w:rPr>
        <w:t>:</w:t>
      </w:r>
      <w:r w:rsidRPr="0080141D">
        <w:rPr>
          <w:lang w:val="en-US" w:eastAsia="zh-CN"/>
        </w:rPr>
        <w:t xml:space="preserve"> </w:t>
      </w:r>
      <w:hyperlink r:id="rId22" w:history="1">
        <w:r w:rsidRPr="0080141D">
          <w:rPr>
            <w:rStyle w:val="Hyperlink"/>
            <w:lang w:val="en-US"/>
          </w:rPr>
          <w:t xml:space="preserve"> </w:t>
        </w:r>
        <w:r w:rsidRPr="0080141D">
          <w:rPr>
            <w:rStyle w:val="Hyperlink"/>
            <w:lang w:val="en-US" w:eastAsia="zh-CN"/>
          </w:rPr>
          <w:t>http://www.basel.int/Implementation/POPsWastes/AdditionalResources/tabid/4740/Default.aspx</w:t>
        </w:r>
        <w:r w:rsidRPr="0080141D" w:rsidDel="009F320B">
          <w:rPr>
            <w:rStyle w:val="Hyperlink"/>
            <w:lang w:val="en-US" w:eastAsia="zh-CN"/>
          </w:rPr>
          <w:t xml:space="preserve"> </w:t>
        </w:r>
      </w:hyperlink>
      <w:r w:rsidRPr="0080141D">
        <w:rPr>
          <w:lang w:val="en-US" w:eastAsia="zh-CN"/>
        </w:rPr>
        <w:t>.</w:t>
      </w:r>
    </w:p>
    <w:p w:rsidR="0080141D" w:rsidRPr="0080141D" w:rsidRDefault="0080141D" w:rsidP="00A028FF">
      <w:pPr>
        <w:widowControl w:val="0"/>
        <w:autoSpaceDE w:val="0"/>
        <w:autoSpaceDN w:val="0"/>
        <w:adjustRightInd w:val="0"/>
        <w:snapToGrid w:val="0"/>
        <w:ind w:left="1276"/>
        <w:rPr>
          <w:lang w:val="en-US" w:eastAsia="zh-CN"/>
        </w:rPr>
      </w:pPr>
      <w:proofErr w:type="gramStart"/>
      <w:r w:rsidRPr="0080141D">
        <w:rPr>
          <w:lang w:val="en-US" w:eastAsia="zh-CN"/>
        </w:rPr>
        <w:t>Environment Canada and Health Canada, 2011.</w:t>
      </w:r>
      <w:proofErr w:type="gramEnd"/>
      <w:r w:rsidRPr="00104D85">
        <w:rPr>
          <w:color w:val="000000"/>
          <w:sz w:val="24"/>
          <w:szCs w:val="24"/>
          <w:lang w:val="en-US" w:eastAsia="fi-FI"/>
        </w:rPr>
        <w:t xml:space="preserve"> </w:t>
      </w:r>
      <w:proofErr w:type="gramStart"/>
      <w:r w:rsidRPr="000358C4">
        <w:rPr>
          <w:bCs/>
          <w:i/>
          <w:lang w:val="en-US" w:eastAsia="zh-CN"/>
        </w:rPr>
        <w:t>Screening Assessment Report on Hexabromocyclododecane.</w:t>
      </w:r>
      <w:proofErr w:type="gramEnd"/>
      <w:r w:rsidRPr="000358C4">
        <w:rPr>
          <w:bCs/>
          <w:i/>
          <w:lang w:val="en-US" w:eastAsia="zh-CN"/>
        </w:rPr>
        <w:t xml:space="preserve"> </w:t>
      </w:r>
      <w:r>
        <w:rPr>
          <w:bCs/>
          <w:lang w:val="en-US" w:eastAsia="zh-CN"/>
        </w:rPr>
        <w:t xml:space="preserve">Available at: </w:t>
      </w:r>
      <w:hyperlink r:id="rId23" w:history="1">
        <w:r w:rsidRPr="0080141D">
          <w:rPr>
            <w:rStyle w:val="Hyperlink"/>
            <w:lang w:val="en-US"/>
          </w:rPr>
          <w:t>http://www.ec.gc.ca/ese-ees/default.asp?lang=En&amp;n=7882C148-1</w:t>
        </w:r>
      </w:hyperlink>
      <w:r w:rsidRPr="0080141D">
        <w:rPr>
          <w:rStyle w:val="Hyperlink"/>
          <w:lang w:val="en-US"/>
        </w:rPr>
        <w:t>.</w:t>
      </w:r>
    </w:p>
    <w:p w:rsidR="0080141D" w:rsidRPr="0080141D" w:rsidRDefault="0080141D" w:rsidP="00A028FF">
      <w:pPr>
        <w:widowControl w:val="0"/>
        <w:autoSpaceDE w:val="0"/>
        <w:autoSpaceDN w:val="0"/>
        <w:adjustRightInd w:val="0"/>
        <w:snapToGrid w:val="0"/>
        <w:ind w:left="1276"/>
        <w:rPr>
          <w:lang w:val="en-US" w:eastAsia="zh-CN"/>
        </w:rPr>
      </w:pPr>
      <w:proofErr w:type="gramStart"/>
      <w:r w:rsidRPr="0080141D">
        <w:rPr>
          <w:lang w:val="en-US" w:eastAsia="zh-CN"/>
        </w:rPr>
        <w:t>EPA, 2010.</w:t>
      </w:r>
      <w:proofErr w:type="gramEnd"/>
      <w:r w:rsidRPr="0080141D">
        <w:rPr>
          <w:lang w:val="en-US" w:eastAsia="zh-CN"/>
        </w:rPr>
        <w:t xml:space="preserve"> </w:t>
      </w:r>
      <w:proofErr w:type="gramStart"/>
      <w:r w:rsidRPr="0080141D">
        <w:rPr>
          <w:i/>
          <w:lang w:val="en-US" w:eastAsia="zh-CN"/>
        </w:rPr>
        <w:t>Hexabromocyclododecane (HBCD) Action Plan</w:t>
      </w:r>
      <w:r w:rsidRPr="0080141D">
        <w:rPr>
          <w:lang w:val="en-US" w:eastAsia="zh-CN"/>
        </w:rPr>
        <w:t>.</w:t>
      </w:r>
      <w:proofErr w:type="gramEnd"/>
      <w:r w:rsidRPr="0080141D">
        <w:rPr>
          <w:lang w:val="en-US" w:eastAsia="zh-CN"/>
        </w:rPr>
        <w:t xml:space="preserve"> Available from: </w:t>
      </w:r>
      <w:hyperlink r:id="rId24" w:history="1">
        <w:r w:rsidRPr="0080141D">
          <w:rPr>
            <w:rStyle w:val="Hyperlink"/>
            <w:lang w:val="en-US" w:eastAsia="zh-CN"/>
          </w:rPr>
          <w:t>www.epa.gov</w:t>
        </w:r>
      </w:hyperlink>
      <w:r w:rsidRPr="0080141D">
        <w:rPr>
          <w:lang w:val="en-US" w:eastAsia="zh-CN"/>
        </w:rPr>
        <w:t>.</w:t>
      </w:r>
    </w:p>
    <w:p w:rsidR="0080141D" w:rsidRPr="0080141D" w:rsidRDefault="0080141D" w:rsidP="00A028FF">
      <w:pPr>
        <w:widowControl w:val="0"/>
        <w:autoSpaceDE w:val="0"/>
        <w:autoSpaceDN w:val="0"/>
        <w:adjustRightInd w:val="0"/>
        <w:snapToGrid w:val="0"/>
        <w:ind w:left="1276"/>
        <w:rPr>
          <w:lang w:val="en-US" w:eastAsia="zh-CN"/>
        </w:rPr>
      </w:pPr>
      <w:proofErr w:type="gramStart"/>
      <w:r w:rsidRPr="0080141D">
        <w:rPr>
          <w:lang w:val="en-US" w:eastAsia="zh-CN"/>
        </w:rPr>
        <w:t xml:space="preserve">EPA, </w:t>
      </w:r>
      <w:r w:rsidRPr="0080141D">
        <w:rPr>
          <w:rFonts w:hint="eastAsia"/>
          <w:lang w:val="en-US" w:eastAsia="zh-CN"/>
        </w:rPr>
        <w:t>2014</w:t>
      </w:r>
      <w:r w:rsidRPr="0080141D">
        <w:rPr>
          <w:lang w:val="en-US" w:eastAsia="zh-CN"/>
        </w:rPr>
        <w:t>.</w:t>
      </w:r>
      <w:proofErr w:type="gramEnd"/>
      <w:r w:rsidRPr="0080141D">
        <w:rPr>
          <w:rFonts w:hint="eastAsia"/>
          <w:lang w:val="en-US" w:eastAsia="zh-CN"/>
        </w:rPr>
        <w:t xml:space="preserve"> </w:t>
      </w:r>
      <w:r w:rsidRPr="0080141D">
        <w:rPr>
          <w:i/>
          <w:lang w:val="en-US" w:eastAsia="zh-CN"/>
        </w:rPr>
        <w:t>Flame Retardant Alternatives for Hexabromocyclododecane (HBCD) Chapter 2 HBCD Uses, End-of-Life, and Exposure: Final Report</w:t>
      </w:r>
      <w:r w:rsidRPr="0080141D">
        <w:rPr>
          <w:lang w:val="en-US" w:eastAsia="zh-CN"/>
        </w:rPr>
        <w:t xml:space="preserve">. Available from: </w:t>
      </w:r>
      <w:hyperlink r:id="rId25" w:history="1">
        <w:r w:rsidRPr="0080141D">
          <w:rPr>
            <w:rStyle w:val="Hyperlink"/>
            <w:lang w:val="en-US" w:eastAsia="zh-CN"/>
          </w:rPr>
          <w:t>www.epa.gov</w:t>
        </w:r>
      </w:hyperlink>
      <w:r w:rsidRPr="0080141D">
        <w:rPr>
          <w:lang w:val="en-US" w:eastAsia="zh-CN"/>
        </w:rPr>
        <w:t>.</w:t>
      </w:r>
    </w:p>
    <w:p w:rsidR="0080141D" w:rsidRPr="0080141D" w:rsidRDefault="0080141D" w:rsidP="00A028FF">
      <w:pPr>
        <w:widowControl w:val="0"/>
        <w:autoSpaceDE w:val="0"/>
        <w:autoSpaceDN w:val="0"/>
        <w:adjustRightInd w:val="0"/>
        <w:snapToGrid w:val="0"/>
        <w:ind w:left="1276"/>
        <w:rPr>
          <w:lang w:val="en-US" w:eastAsia="zh-CN"/>
        </w:rPr>
      </w:pPr>
      <w:proofErr w:type="gramStart"/>
      <w:r w:rsidRPr="0080141D">
        <w:rPr>
          <w:lang w:val="en-US" w:eastAsia="zh-CN"/>
        </w:rPr>
        <w:t>European Manufacturers of Expanded Polystyrene (EUMEPS), 2011.</w:t>
      </w:r>
      <w:proofErr w:type="gramEnd"/>
      <w:r w:rsidRPr="0080141D">
        <w:rPr>
          <w:lang w:val="en-US" w:eastAsia="zh-CN"/>
        </w:rPr>
        <w:t xml:space="preserve"> </w:t>
      </w:r>
      <w:proofErr w:type="gramStart"/>
      <w:r w:rsidRPr="0080141D">
        <w:rPr>
          <w:lang w:val="en-US" w:eastAsia="zh-CN"/>
        </w:rPr>
        <w:t>EUMEPS 2011.</w:t>
      </w:r>
      <w:proofErr w:type="gramEnd"/>
      <w:r w:rsidRPr="0080141D">
        <w:rPr>
          <w:lang w:val="en-US" w:eastAsia="zh-CN"/>
        </w:rPr>
        <w:t xml:space="preserve"> </w:t>
      </w:r>
      <w:proofErr w:type="gramStart"/>
      <w:r w:rsidRPr="0080141D">
        <w:rPr>
          <w:lang w:val="en-US" w:eastAsia="zh-CN"/>
        </w:rPr>
        <w:t>Post-Consumer EPS Waste Generation and Management in European Countries 2009.</w:t>
      </w:r>
      <w:proofErr w:type="gramEnd"/>
      <w:r w:rsidRPr="0080141D">
        <w:rPr>
          <w:lang w:val="en-US" w:eastAsia="zh-CN"/>
        </w:rPr>
        <w:t xml:space="preserve"> </w:t>
      </w:r>
      <w:proofErr w:type="gramStart"/>
      <w:r w:rsidRPr="0080141D">
        <w:rPr>
          <w:lang w:val="en-US" w:eastAsia="zh-CN"/>
        </w:rPr>
        <w:t>Final Report.</w:t>
      </w:r>
      <w:proofErr w:type="gramEnd"/>
      <w:r w:rsidRPr="0080141D">
        <w:rPr>
          <w:lang w:val="en-US" w:eastAsia="zh-CN"/>
        </w:rPr>
        <w:t xml:space="preserve"> 187 </w:t>
      </w:r>
    </w:p>
    <w:p w:rsidR="0080141D" w:rsidRPr="0080141D" w:rsidRDefault="0080141D" w:rsidP="00A028FF">
      <w:pPr>
        <w:widowControl w:val="0"/>
        <w:autoSpaceDE w:val="0"/>
        <w:autoSpaceDN w:val="0"/>
        <w:adjustRightInd w:val="0"/>
        <w:snapToGrid w:val="0"/>
        <w:ind w:left="1276"/>
        <w:rPr>
          <w:lang w:val="en-US" w:eastAsia="zh-CN"/>
        </w:rPr>
      </w:pPr>
      <w:proofErr w:type="gramStart"/>
      <w:r w:rsidRPr="0080141D">
        <w:rPr>
          <w:lang w:val="en-US" w:eastAsia="zh-CN"/>
        </w:rPr>
        <w:t>European Commission, 2006.</w:t>
      </w:r>
      <w:proofErr w:type="gramEnd"/>
      <w:r w:rsidRPr="0080141D">
        <w:rPr>
          <w:lang w:val="en-US" w:eastAsia="zh-CN"/>
        </w:rPr>
        <w:t xml:space="preserve"> </w:t>
      </w:r>
      <w:proofErr w:type="gramStart"/>
      <w:r w:rsidRPr="0080141D">
        <w:rPr>
          <w:lang w:val="en-US" w:eastAsia="zh-CN"/>
        </w:rPr>
        <w:t>Reference Document Best Available Techniques for Waste Incineration.</w:t>
      </w:r>
      <w:proofErr w:type="gramEnd"/>
      <w:r w:rsidRPr="0080141D">
        <w:rPr>
          <w:lang w:val="en-US" w:eastAsia="zh-CN"/>
        </w:rPr>
        <w:t xml:space="preserve"> Available from: http://eippcb.jrc.ec.europa.eu/reference/wi.html.</w:t>
      </w:r>
    </w:p>
    <w:p w:rsidR="0080141D" w:rsidRPr="00F1533A" w:rsidRDefault="0080141D" w:rsidP="00A028FF">
      <w:pPr>
        <w:widowControl w:val="0"/>
        <w:autoSpaceDE w:val="0"/>
        <w:autoSpaceDN w:val="0"/>
        <w:adjustRightInd w:val="0"/>
        <w:snapToGrid w:val="0"/>
        <w:ind w:left="1276"/>
        <w:rPr>
          <w:lang w:val="sv-SE" w:eastAsia="zh-CN"/>
        </w:rPr>
      </w:pPr>
      <w:proofErr w:type="gramStart"/>
      <w:r w:rsidRPr="0080141D">
        <w:rPr>
          <w:lang w:val="en-US" w:eastAsia="zh-CN"/>
        </w:rPr>
        <w:t>European Commission, 2008.</w:t>
      </w:r>
      <w:proofErr w:type="gramEnd"/>
      <w:r w:rsidRPr="0080141D">
        <w:rPr>
          <w:lang w:val="en-US" w:eastAsia="zh-CN"/>
        </w:rPr>
        <w:t xml:space="preserve"> </w:t>
      </w:r>
      <w:r w:rsidRPr="0080141D">
        <w:rPr>
          <w:i/>
          <w:lang w:val="en-US" w:eastAsia="zh-CN"/>
        </w:rPr>
        <w:t>Risk assessment hexabromocyclododecane, CAS-No.: 25637-99-4, EINECS No.: 247-148-4, Final Report May 2008</w:t>
      </w:r>
      <w:r w:rsidRPr="0080141D">
        <w:rPr>
          <w:lang w:val="en-US" w:eastAsia="zh-CN"/>
        </w:rPr>
        <w:t xml:space="preserve">. </w:t>
      </w:r>
      <w:r>
        <w:rPr>
          <w:lang w:val="sv-SE" w:eastAsia="zh-CN"/>
        </w:rPr>
        <w:t>Available from:</w:t>
      </w:r>
      <w:r w:rsidRPr="00F1533A">
        <w:rPr>
          <w:lang w:val="sv-SE" w:eastAsia="zh-CN"/>
        </w:rPr>
        <w:t xml:space="preserve"> </w:t>
      </w:r>
      <w:r w:rsidRPr="00543458">
        <w:rPr>
          <w:lang w:val="en-US" w:eastAsia="zh-TW"/>
        </w:rPr>
        <w:t xml:space="preserve">echa.europa.eu. </w:t>
      </w:r>
    </w:p>
    <w:p w:rsidR="0080141D" w:rsidRPr="0080141D" w:rsidRDefault="0080141D" w:rsidP="00A028FF">
      <w:pPr>
        <w:widowControl w:val="0"/>
        <w:autoSpaceDE w:val="0"/>
        <w:autoSpaceDN w:val="0"/>
        <w:adjustRightInd w:val="0"/>
        <w:snapToGrid w:val="0"/>
        <w:ind w:left="1276"/>
        <w:rPr>
          <w:lang w:val="en-US" w:eastAsia="zh-CN"/>
        </w:rPr>
      </w:pPr>
      <w:r w:rsidRPr="0080141D">
        <w:rPr>
          <w:lang w:val="en-US" w:eastAsia="zh-CN"/>
        </w:rPr>
        <w:t xml:space="preserve">European Chemicals Agency (ECHA), 2009. </w:t>
      </w:r>
      <w:r w:rsidRPr="0080141D">
        <w:rPr>
          <w:i/>
          <w:lang w:val="en-US" w:eastAsia="zh-CN"/>
        </w:rPr>
        <w:t>Data on Manufacture, Import, Export Uses and Releases of HBCDD as well as Information on Potential Alternatives to Its Use</w:t>
      </w:r>
      <w:r w:rsidRPr="0080141D">
        <w:rPr>
          <w:lang w:val="en-US" w:eastAsia="zh-CN"/>
        </w:rPr>
        <w:t>. Available at</w:t>
      </w:r>
      <w:r>
        <w:rPr>
          <w:lang w:val="en-US" w:eastAsia="zh-CN"/>
        </w:rPr>
        <w:t>:</w:t>
      </w:r>
      <w:r w:rsidRPr="0080141D">
        <w:rPr>
          <w:lang w:val="en-US" w:eastAsia="zh-CN"/>
        </w:rPr>
        <w:t xml:space="preserve"> </w:t>
      </w:r>
      <w:hyperlink r:id="rId26" w:history="1">
        <w:r w:rsidRPr="0080141D">
          <w:rPr>
            <w:rStyle w:val="Hyperlink"/>
            <w:lang w:val="en-US"/>
          </w:rPr>
          <w:t>http://echa.europa.eu/documents/10162/13640/tech_rep_hbcdd_en.pdf</w:t>
        </w:r>
      </w:hyperlink>
      <w:r w:rsidRPr="0080141D">
        <w:rPr>
          <w:lang w:val="en-US"/>
        </w:rPr>
        <w:t xml:space="preserve">. </w:t>
      </w:r>
    </w:p>
    <w:p w:rsidR="0080141D" w:rsidRPr="0080141D" w:rsidRDefault="0080141D" w:rsidP="00A028FF">
      <w:pPr>
        <w:widowControl w:val="0"/>
        <w:autoSpaceDE w:val="0"/>
        <w:autoSpaceDN w:val="0"/>
        <w:adjustRightInd w:val="0"/>
        <w:snapToGrid w:val="0"/>
        <w:ind w:left="1276"/>
        <w:rPr>
          <w:lang w:val="en-US" w:eastAsia="zh-CN"/>
        </w:rPr>
      </w:pPr>
      <w:proofErr w:type="gramStart"/>
      <w:r w:rsidRPr="00C946F2">
        <w:rPr>
          <w:lang w:val="en-US"/>
        </w:rPr>
        <w:t>PlasticsEurope, Exiba, Efra and Cefic, 2013.</w:t>
      </w:r>
      <w:proofErr w:type="gramEnd"/>
      <w:r w:rsidRPr="00C946F2">
        <w:rPr>
          <w:lang w:val="en-US"/>
        </w:rPr>
        <w:t xml:space="preserve"> </w:t>
      </w:r>
      <w:r w:rsidRPr="0080141D">
        <w:rPr>
          <w:lang w:val="en-US" w:eastAsia="zh-CN"/>
        </w:rPr>
        <w:t>HBCD in Polystyrene Foams: Product Safety Assessment. Available from</w:t>
      </w:r>
      <w:r>
        <w:rPr>
          <w:lang w:val="en-US" w:eastAsia="zh-CN"/>
        </w:rPr>
        <w:t>:</w:t>
      </w:r>
      <w:r w:rsidRPr="0080141D">
        <w:rPr>
          <w:lang w:val="en-US" w:eastAsia="zh-CN"/>
        </w:rPr>
        <w:t xml:space="preserve"> </w:t>
      </w:r>
      <w:hyperlink r:id="rId27" w:history="1">
        <w:r w:rsidRPr="0080141D">
          <w:rPr>
            <w:rStyle w:val="Hyperlink"/>
            <w:lang w:val="en-US"/>
          </w:rPr>
          <w:t xml:space="preserve"> </w:t>
        </w:r>
        <w:r w:rsidRPr="0080141D">
          <w:rPr>
            <w:rStyle w:val="Hyperlink"/>
            <w:lang w:val="en-US" w:eastAsia="zh-CN"/>
          </w:rPr>
          <w:t>http://www.basel.int/Implementation/POPsWastes/AdditionalResources/tabid/4740/Default.aspx</w:t>
        </w:r>
      </w:hyperlink>
    </w:p>
    <w:p w:rsidR="0080141D" w:rsidRPr="0080141D" w:rsidRDefault="0080141D" w:rsidP="00A028FF">
      <w:pPr>
        <w:widowControl w:val="0"/>
        <w:autoSpaceDE w:val="0"/>
        <w:autoSpaceDN w:val="0"/>
        <w:adjustRightInd w:val="0"/>
        <w:snapToGrid w:val="0"/>
        <w:ind w:left="1276"/>
        <w:rPr>
          <w:lang w:val="en-US" w:eastAsia="zh-CN"/>
        </w:rPr>
      </w:pPr>
      <w:r w:rsidRPr="00115EE9">
        <w:rPr>
          <w:lang w:val="de-CH"/>
        </w:rPr>
        <w:t>Heeb</w:t>
      </w:r>
      <w:r>
        <w:rPr>
          <w:lang w:val="de-CH"/>
        </w:rPr>
        <w:t>,</w:t>
      </w:r>
      <w:r w:rsidRPr="00115EE9">
        <w:rPr>
          <w:lang w:val="de-CH"/>
        </w:rPr>
        <w:t xml:space="preserve"> N</w:t>
      </w:r>
      <w:r>
        <w:rPr>
          <w:lang w:val="de-CH"/>
        </w:rPr>
        <w:t>.</w:t>
      </w:r>
      <w:r w:rsidRPr="00115EE9">
        <w:rPr>
          <w:lang w:val="de-CH"/>
        </w:rPr>
        <w:t>V</w:t>
      </w:r>
      <w:r>
        <w:rPr>
          <w:lang w:val="de-CH"/>
        </w:rPr>
        <w:t>. et al</w:t>
      </w:r>
      <w:r w:rsidRPr="00115EE9">
        <w:rPr>
          <w:lang w:val="de-CH"/>
        </w:rPr>
        <w:t xml:space="preserve">, </w:t>
      </w:r>
      <w:r>
        <w:rPr>
          <w:lang w:val="de-CH" w:eastAsia="zh-CN"/>
        </w:rPr>
        <w:t>2005.</w:t>
      </w:r>
      <w:r w:rsidRPr="00A30FDF">
        <w:rPr>
          <w:lang w:val="de-CH" w:eastAsia="zh-CN"/>
        </w:rPr>
        <w:t xml:space="preserve"> </w:t>
      </w:r>
      <w:r w:rsidRPr="00C946F2">
        <w:rPr>
          <w:lang w:val="en-US"/>
        </w:rPr>
        <w:t>“</w:t>
      </w:r>
      <w:r w:rsidRPr="0080141D">
        <w:rPr>
          <w:lang w:val="en-US" w:eastAsia="zh-CN"/>
        </w:rPr>
        <w:t xml:space="preserve">Structure elucidation of hexabromocyclododecanes - a class of compounds with a complex stereochemistry”, </w:t>
      </w:r>
      <w:r w:rsidRPr="0080141D">
        <w:rPr>
          <w:i/>
          <w:lang w:val="en-US"/>
        </w:rPr>
        <w:t>Chemosphere</w:t>
      </w:r>
      <w:r w:rsidRPr="0080141D">
        <w:rPr>
          <w:lang w:val="en-US"/>
        </w:rPr>
        <w:t>, vol.</w:t>
      </w:r>
      <w:r w:rsidRPr="0080141D">
        <w:rPr>
          <w:i/>
          <w:lang w:val="en-US"/>
        </w:rPr>
        <w:t xml:space="preserve"> </w:t>
      </w:r>
      <w:r w:rsidRPr="0080141D">
        <w:rPr>
          <w:lang w:val="en-US" w:eastAsia="zh-CN"/>
        </w:rPr>
        <w:t>61 No. 1</w:t>
      </w:r>
      <w:proofErr w:type="gramStart"/>
      <w:r w:rsidRPr="0080141D">
        <w:rPr>
          <w:lang w:val="en-US" w:eastAsia="zh-CN"/>
        </w:rPr>
        <w:t>,,</w:t>
      </w:r>
      <w:proofErr w:type="gramEnd"/>
      <w:r w:rsidRPr="0080141D">
        <w:rPr>
          <w:lang w:val="en-US" w:eastAsia="zh-CN"/>
        </w:rPr>
        <w:t xml:space="preserve"> pp. 65-73. </w:t>
      </w:r>
    </w:p>
    <w:p w:rsidR="0080141D" w:rsidRPr="0080141D" w:rsidRDefault="0080141D" w:rsidP="00A028FF">
      <w:pPr>
        <w:widowControl w:val="0"/>
        <w:autoSpaceDE w:val="0"/>
        <w:autoSpaceDN w:val="0"/>
        <w:adjustRightInd w:val="0"/>
        <w:snapToGrid w:val="0"/>
        <w:ind w:left="1276"/>
        <w:rPr>
          <w:lang w:val="en-US" w:eastAsia="zh-CN"/>
        </w:rPr>
      </w:pPr>
      <w:r w:rsidRPr="0080141D">
        <w:rPr>
          <w:lang w:val="en-US" w:eastAsia="zh-CN"/>
        </w:rPr>
        <w:t xml:space="preserve">Kajiwara, N. et al 2009. </w:t>
      </w:r>
      <w:proofErr w:type="gramStart"/>
      <w:r w:rsidRPr="0080141D">
        <w:rPr>
          <w:lang w:val="en-US" w:eastAsia="zh-CN"/>
        </w:rPr>
        <w:t xml:space="preserve">“Determination of flame-retardant hexabromocyclododecane diastereomers in textiles”, </w:t>
      </w:r>
      <w:r w:rsidRPr="0080141D">
        <w:rPr>
          <w:i/>
          <w:lang w:val="en-US"/>
        </w:rPr>
        <w:t>Chemosphere</w:t>
      </w:r>
      <w:r w:rsidRPr="0080141D">
        <w:rPr>
          <w:lang w:val="en-US" w:eastAsia="zh-CN"/>
        </w:rPr>
        <w:t>, vol. 74 No. 11, pp. 1485-9.</w:t>
      </w:r>
      <w:proofErr w:type="gramEnd"/>
    </w:p>
    <w:p w:rsidR="0080141D" w:rsidRPr="00A028FF" w:rsidRDefault="0080141D" w:rsidP="00A028FF">
      <w:pPr>
        <w:pStyle w:val="Sansinterligne1"/>
        <w:spacing w:after="240"/>
        <w:ind w:left="1276"/>
        <w:rPr>
          <w:rFonts w:ascii="Times New Roman" w:eastAsia="Times New Roman" w:hAnsi="Times New Roman" w:cs="Times New Roman"/>
          <w:sz w:val="20"/>
          <w:szCs w:val="20"/>
          <w:lang w:val="en-US" w:eastAsia="zh-CN"/>
        </w:rPr>
      </w:pPr>
      <w:proofErr w:type="gramStart"/>
      <w:r w:rsidRPr="00A028FF">
        <w:rPr>
          <w:rFonts w:ascii="Times New Roman" w:eastAsia="Times New Roman" w:hAnsi="Times New Roman" w:cs="Times New Roman"/>
          <w:sz w:val="20"/>
          <w:szCs w:val="20"/>
          <w:lang w:val="en-US" w:eastAsia="zh-CN"/>
        </w:rPr>
        <w:t>Li et al., 2012.</w:t>
      </w:r>
      <w:proofErr w:type="gramEnd"/>
      <w:r w:rsidRPr="00A028FF">
        <w:rPr>
          <w:rFonts w:ascii="Times New Roman" w:eastAsia="Times New Roman" w:hAnsi="Times New Roman" w:cs="Times New Roman"/>
          <w:sz w:val="20"/>
          <w:szCs w:val="20"/>
          <w:lang w:val="en-US" w:eastAsia="zh-CN"/>
        </w:rPr>
        <w:t xml:space="preserve"> </w:t>
      </w:r>
      <w:proofErr w:type="gramStart"/>
      <w:r w:rsidRPr="00A028FF">
        <w:rPr>
          <w:rFonts w:ascii="Times New Roman" w:eastAsia="Times New Roman" w:hAnsi="Times New Roman" w:cs="Times New Roman"/>
          <w:sz w:val="20"/>
          <w:szCs w:val="20"/>
          <w:lang w:val="en-US" w:eastAsia="zh-CN"/>
        </w:rPr>
        <w:t xml:space="preserve">“Levels and distribution of hexabromocyclododecane (HBCD) in environmental samples near manufacturing facilities in Laizhou Bay area, East China”, Journal of Environmental Monitoring, vol. </w:t>
      </w:r>
      <w:r w:rsidRPr="00A028FF">
        <w:rPr>
          <w:rFonts w:ascii="Times New Roman" w:eastAsia="Times New Roman" w:hAnsi="Times New Roman"/>
          <w:bCs/>
          <w:sz w:val="20"/>
          <w:szCs w:val="20"/>
          <w:lang w:eastAsia="zh-CN"/>
        </w:rPr>
        <w:t>14</w:t>
      </w:r>
      <w:r w:rsidRPr="00A028FF">
        <w:rPr>
          <w:rFonts w:ascii="Times New Roman" w:eastAsia="Times New Roman" w:hAnsi="Times New Roman" w:cs="Times New Roman"/>
          <w:sz w:val="20"/>
          <w:szCs w:val="20"/>
          <w:lang w:val="en-US" w:eastAsia="zh-CN"/>
        </w:rPr>
        <w:t>, pp. 2591-2597.</w:t>
      </w:r>
      <w:proofErr w:type="gramEnd"/>
    </w:p>
    <w:p w:rsidR="0080141D" w:rsidRPr="0020717A" w:rsidRDefault="0080141D" w:rsidP="0020717A">
      <w:pPr>
        <w:pStyle w:val="Sansinterligne1"/>
        <w:spacing w:after="240"/>
        <w:ind w:left="1276"/>
        <w:rPr>
          <w:rFonts w:ascii="Times New Roman" w:eastAsia="Times New Roman" w:hAnsi="Times New Roman" w:cs="Times New Roman"/>
          <w:sz w:val="20"/>
          <w:szCs w:val="20"/>
          <w:lang w:val="en-US" w:eastAsia="zh-CN"/>
        </w:rPr>
      </w:pPr>
      <w:r w:rsidRPr="00FC755C">
        <w:rPr>
          <w:rFonts w:ascii="Times New Roman" w:eastAsia="Times New Roman" w:hAnsi="Times New Roman" w:cs="Times New Roman"/>
          <w:sz w:val="20"/>
          <w:szCs w:val="20"/>
          <w:lang w:val="fr-CH" w:eastAsia="zh-CN"/>
        </w:rPr>
        <w:t xml:space="preserve">Mark, F.E. et al, 2015. </w:t>
      </w:r>
      <w:proofErr w:type="gramStart"/>
      <w:r w:rsidRPr="0020717A">
        <w:rPr>
          <w:rFonts w:ascii="Times New Roman" w:eastAsia="Times New Roman" w:hAnsi="Times New Roman" w:cs="Times New Roman"/>
          <w:sz w:val="20"/>
          <w:szCs w:val="20"/>
          <w:lang w:val="en-US" w:eastAsia="zh-CN"/>
        </w:rPr>
        <w:t>“Destruction of the flame retardant hexabromocyclododecane in a full-scale municipal solid waste incinerator”, Waste Management &amp; Research, vol. 33 No. 2, pp. 165–174.</w:t>
      </w:r>
      <w:proofErr w:type="gramEnd"/>
    </w:p>
    <w:p w:rsidR="0080141D" w:rsidRPr="0020717A" w:rsidRDefault="0080141D" w:rsidP="0020717A">
      <w:pPr>
        <w:pStyle w:val="Sansinterligne1"/>
        <w:spacing w:after="240"/>
        <w:ind w:left="1276"/>
        <w:rPr>
          <w:rFonts w:ascii="Times New Roman" w:eastAsia="Times New Roman" w:hAnsi="Times New Roman" w:cs="Times New Roman"/>
          <w:sz w:val="20"/>
          <w:szCs w:val="20"/>
          <w:lang w:val="en-US" w:eastAsia="zh-CN"/>
        </w:rPr>
      </w:pPr>
      <w:r w:rsidRPr="0020717A">
        <w:rPr>
          <w:rFonts w:ascii="Times New Roman" w:eastAsia="Times New Roman" w:hAnsi="Times New Roman" w:cs="Times New Roman"/>
          <w:sz w:val="20"/>
          <w:szCs w:val="20"/>
          <w:lang w:val="en-US" w:eastAsia="zh-CN"/>
        </w:rPr>
        <w:t xml:space="preserve">Miyake, Y. et al, 2009. “Exposure to hexabromocyclododecane (HBCD) emitted into indoor air by drawing flame retarded curtain”, Organohalogen Compounds, vol. 71, pp. 1553-1558. Available at: </w:t>
      </w:r>
      <w:hyperlink r:id="rId28" w:history="1">
        <w:r w:rsidRPr="0020717A">
          <w:rPr>
            <w:rStyle w:val="Hyperlink"/>
            <w:rFonts w:ascii="Times New Roman" w:hAnsi="Times New Roman"/>
            <w:sz w:val="20"/>
            <w:szCs w:val="20"/>
            <w:lang w:val="en-US" w:eastAsia="zh-CN"/>
          </w:rPr>
          <w:t>http://risk.kan.ynu.ac.jp/publish/masunaga/masunaga200908_3.pdf</w:t>
        </w:r>
      </w:hyperlink>
    </w:p>
    <w:p w:rsidR="0080141D" w:rsidRPr="0080141D" w:rsidRDefault="0080141D" w:rsidP="00A028FF">
      <w:pPr>
        <w:widowControl w:val="0"/>
        <w:autoSpaceDE w:val="0"/>
        <w:autoSpaceDN w:val="0"/>
        <w:adjustRightInd w:val="0"/>
        <w:snapToGrid w:val="0"/>
        <w:ind w:left="1276"/>
        <w:rPr>
          <w:lang w:val="en-US" w:eastAsia="zh-CN"/>
        </w:rPr>
      </w:pPr>
      <w:proofErr w:type="gramStart"/>
      <w:r w:rsidRPr="0080141D">
        <w:rPr>
          <w:lang w:val="en-US" w:eastAsia="zh-CN"/>
        </w:rPr>
        <w:t>PlasticsEurope, 2014.</w:t>
      </w:r>
      <w:proofErr w:type="gramEnd"/>
      <w:r w:rsidRPr="0080141D">
        <w:rPr>
          <w:lang w:val="en-US" w:eastAsia="zh-CN"/>
        </w:rPr>
        <w:t xml:space="preserve"> End-of-life treatment of HBCD-containing polystyrene insulation foams. Available from:</w:t>
      </w:r>
      <w:hyperlink r:id="rId29" w:history="1">
        <w:r w:rsidRPr="0080141D">
          <w:rPr>
            <w:lang w:val="en-US"/>
          </w:rPr>
          <w:t xml:space="preserve"> </w:t>
        </w:r>
        <w:r w:rsidRPr="0080141D">
          <w:rPr>
            <w:rStyle w:val="Hyperlink"/>
            <w:lang w:val="en-US" w:eastAsia="zh-CN"/>
          </w:rPr>
          <w:t>http://www.basel.int/Implementation/POPsWastes/AdditionalResources/tabid/4740/Default.aspx</w:t>
        </w:r>
        <w:r w:rsidRPr="0080141D" w:rsidDel="009F320B">
          <w:rPr>
            <w:rStyle w:val="Hyperlink"/>
            <w:lang w:val="en-US" w:eastAsia="zh-CN"/>
          </w:rPr>
          <w:t xml:space="preserve"> </w:t>
        </w:r>
      </w:hyperlink>
    </w:p>
    <w:p w:rsidR="0080141D" w:rsidRPr="0080141D" w:rsidRDefault="0080141D" w:rsidP="00A028FF">
      <w:pPr>
        <w:widowControl w:val="0"/>
        <w:autoSpaceDE w:val="0"/>
        <w:autoSpaceDN w:val="0"/>
        <w:adjustRightInd w:val="0"/>
        <w:snapToGrid w:val="0"/>
        <w:ind w:left="1276"/>
        <w:rPr>
          <w:lang w:val="en-US" w:eastAsia="zh-CN"/>
        </w:rPr>
      </w:pPr>
      <w:r w:rsidRPr="0080141D">
        <w:rPr>
          <w:lang w:val="en-US" w:eastAsia="zh-CN"/>
        </w:rPr>
        <w:t xml:space="preserve">Rüdel, H. et al, 2012. </w:t>
      </w:r>
      <w:proofErr w:type="gramStart"/>
      <w:r w:rsidRPr="0080141D">
        <w:rPr>
          <w:lang w:val="en-US" w:eastAsia="zh-CN"/>
        </w:rPr>
        <w:t>“</w:t>
      </w:r>
      <w:hyperlink r:id="rId30" w:anchor="close" w:history="1">
        <w:r w:rsidRPr="0080141D">
          <w:rPr>
            <w:lang w:val="en-US" w:eastAsia="zh-CN"/>
          </w:rPr>
          <w:t>Monitoring of hexabromo</w:t>
        </w:r>
        <w:r w:rsidRPr="0080141D">
          <w:rPr>
            <w:lang w:val="en-US" w:eastAsia="zh-CN"/>
          </w:rPr>
          <w:softHyphen/>
          <w:t>cyclodo</w:t>
        </w:r>
        <w:r w:rsidRPr="0080141D">
          <w:rPr>
            <w:lang w:val="en-US" w:eastAsia="zh-CN"/>
          </w:rPr>
          <w:softHyphen/>
          <w:t>decane diastereomers in fish from European freshwaters and estuaries</w:t>
        </w:r>
      </w:hyperlink>
      <w:r w:rsidRPr="0080141D">
        <w:rPr>
          <w:lang w:val="en-US" w:eastAsia="zh-CN"/>
        </w:rPr>
        <w:t xml:space="preserve">”, </w:t>
      </w:r>
      <w:r w:rsidRPr="0080141D">
        <w:rPr>
          <w:i/>
          <w:lang w:val="en-US" w:eastAsia="zh-CN"/>
        </w:rPr>
        <w:t>Environmental Science and Pollution Research</w:t>
      </w:r>
      <w:r w:rsidRPr="0080141D">
        <w:rPr>
          <w:lang w:val="en-US" w:eastAsia="zh-CN"/>
        </w:rPr>
        <w:t>, vol. 19, pp. 772-783.</w:t>
      </w:r>
      <w:proofErr w:type="gramEnd"/>
    </w:p>
    <w:p w:rsidR="0080141D" w:rsidRPr="0080141D" w:rsidRDefault="0080141D" w:rsidP="00A028FF">
      <w:pPr>
        <w:widowControl w:val="0"/>
        <w:autoSpaceDE w:val="0"/>
        <w:autoSpaceDN w:val="0"/>
        <w:adjustRightInd w:val="0"/>
        <w:snapToGrid w:val="0"/>
        <w:ind w:left="1276"/>
        <w:rPr>
          <w:rStyle w:val="Hyperlink"/>
          <w:lang w:val="en-US"/>
        </w:rPr>
      </w:pPr>
      <w:r w:rsidRPr="0080141D">
        <w:rPr>
          <w:lang w:val="en-US"/>
        </w:rPr>
        <w:t xml:space="preserve">Rüdel, H., Nowak, J., Mueller, J., Ricking, M., Quack, M., Klein, R. 2014 “HBCD diastereomer levels in fish and suspended particulate matter from European freshwater and estuary sites - environmental quality standard compliance and trend monitoring”. </w:t>
      </w:r>
      <w:proofErr w:type="gramStart"/>
      <w:r w:rsidRPr="0080141D">
        <w:rPr>
          <w:lang w:val="en-US"/>
        </w:rPr>
        <w:t>SETAC Europe Abstract book.</w:t>
      </w:r>
      <w:proofErr w:type="gramEnd"/>
      <w:r w:rsidRPr="0080141D">
        <w:rPr>
          <w:lang w:val="en-US"/>
        </w:rPr>
        <w:t xml:space="preserve"> </w:t>
      </w:r>
      <w:proofErr w:type="gramStart"/>
      <w:r w:rsidRPr="0080141D">
        <w:rPr>
          <w:lang w:val="en-US"/>
        </w:rPr>
        <w:t>P. 127.</w:t>
      </w:r>
      <w:proofErr w:type="gramEnd"/>
      <w:r w:rsidRPr="0080141D">
        <w:rPr>
          <w:lang w:val="en-US"/>
        </w:rPr>
        <w:t xml:space="preserve"> </w:t>
      </w:r>
      <w:r w:rsidRPr="0080141D">
        <w:rPr>
          <w:rStyle w:val="Hyperlink"/>
          <w:lang w:val="en-US"/>
        </w:rPr>
        <w:t>https://c.ymcdn.com/sites/www.setac.org/resource/resmgr/Abstract_Books/SETAC-Basel-abstracts.pdf?hhSearchTerms=%22HBCD+and+diastereomer%22</w:t>
      </w:r>
    </w:p>
    <w:p w:rsidR="0080141D" w:rsidRPr="0080141D" w:rsidRDefault="0080141D" w:rsidP="00A028FF">
      <w:pPr>
        <w:autoSpaceDE w:val="0"/>
        <w:autoSpaceDN w:val="0"/>
        <w:snapToGrid w:val="0"/>
        <w:ind w:left="1276"/>
        <w:rPr>
          <w:lang w:val="en-US" w:eastAsia="zh-CN"/>
        </w:rPr>
      </w:pPr>
      <w:r w:rsidRPr="0080141D">
        <w:rPr>
          <w:rStyle w:val="HTMLCite"/>
          <w:lang w:val="en-US"/>
        </w:rPr>
        <w:t xml:space="preserve"> </w:t>
      </w:r>
      <w:r w:rsidRPr="0080141D">
        <w:rPr>
          <w:lang w:val="en-US" w:eastAsia="zh-CN"/>
        </w:rPr>
        <w:t xml:space="preserve">Posner, S., Roos, S. and Olsson, E., 2010. “Exploration of management options for HBCDD”, SWEREA (Scientific Work for Industrial Use) report 09/52. </w:t>
      </w:r>
    </w:p>
    <w:p w:rsidR="0080141D" w:rsidRPr="0080141D" w:rsidRDefault="0080141D" w:rsidP="00A028FF">
      <w:pPr>
        <w:widowControl w:val="0"/>
        <w:autoSpaceDE w:val="0"/>
        <w:autoSpaceDN w:val="0"/>
        <w:adjustRightInd w:val="0"/>
        <w:snapToGrid w:val="0"/>
        <w:ind w:left="1276"/>
        <w:rPr>
          <w:lang w:val="en-US" w:eastAsia="zh-CN"/>
        </w:rPr>
      </w:pPr>
      <w:proofErr w:type="gramStart"/>
      <w:r w:rsidRPr="0080141D">
        <w:rPr>
          <w:lang w:val="en-US" w:eastAsia="zh-CN"/>
        </w:rPr>
        <w:t>Suzuki, S. and Hasegawa, A., 2006.</w:t>
      </w:r>
      <w:proofErr w:type="gramEnd"/>
      <w:r w:rsidRPr="0080141D">
        <w:rPr>
          <w:lang w:val="en-US" w:eastAsia="zh-CN"/>
        </w:rPr>
        <w:t xml:space="preserve"> “Determination of hexabromocyclododecane diastereoisomers and tetrabromobisphenol </w:t>
      </w:r>
      <w:proofErr w:type="gramStart"/>
      <w:r w:rsidRPr="0080141D">
        <w:rPr>
          <w:lang w:val="en-US" w:eastAsia="zh-CN"/>
        </w:rPr>
        <w:t>A</w:t>
      </w:r>
      <w:proofErr w:type="gramEnd"/>
      <w:r w:rsidRPr="0080141D">
        <w:rPr>
          <w:lang w:val="en-US" w:eastAsia="zh-CN"/>
        </w:rPr>
        <w:t xml:space="preserve"> in water and sediment by liquid chromatography/mass spectrometry”, </w:t>
      </w:r>
      <w:r w:rsidRPr="0080141D">
        <w:rPr>
          <w:i/>
          <w:lang w:val="en-US"/>
        </w:rPr>
        <w:t>Analytical Science</w:t>
      </w:r>
      <w:r w:rsidRPr="0080141D">
        <w:rPr>
          <w:lang w:val="en-US" w:eastAsia="zh-CN"/>
        </w:rPr>
        <w:t>, vol. 22 No. 3, pp. 469-474.</w:t>
      </w:r>
    </w:p>
    <w:p w:rsidR="0080141D" w:rsidRPr="0080141D" w:rsidRDefault="0080141D" w:rsidP="00A028FF">
      <w:pPr>
        <w:widowControl w:val="0"/>
        <w:autoSpaceDE w:val="0"/>
        <w:autoSpaceDN w:val="0"/>
        <w:adjustRightInd w:val="0"/>
        <w:snapToGrid w:val="0"/>
        <w:ind w:left="1276"/>
        <w:rPr>
          <w:lang w:val="en-US" w:eastAsia="zh-CN"/>
        </w:rPr>
      </w:pPr>
      <w:proofErr w:type="gramStart"/>
      <w:r w:rsidRPr="0080141D">
        <w:rPr>
          <w:lang w:val="en-US" w:eastAsia="zh-CN"/>
        </w:rPr>
        <w:t>Takigami, H., Watanabe, M. and Kajiwara, N., 2014.</w:t>
      </w:r>
      <w:proofErr w:type="gramEnd"/>
      <w:r w:rsidRPr="0080141D">
        <w:rPr>
          <w:lang w:val="en-US" w:eastAsia="zh-CN"/>
        </w:rPr>
        <w:t xml:space="preserve"> </w:t>
      </w:r>
      <w:proofErr w:type="gramStart"/>
      <w:r w:rsidRPr="0080141D">
        <w:rPr>
          <w:lang w:val="en-US" w:eastAsia="zh-CN"/>
        </w:rPr>
        <w:t xml:space="preserve">“Destruction behavior of hexabromocyclododecanes during incineration of solid waste containing expanded and extruded polystyrene insulation foams”, </w:t>
      </w:r>
      <w:r w:rsidRPr="0080141D">
        <w:rPr>
          <w:i/>
          <w:lang w:val="en-US"/>
        </w:rPr>
        <w:t>Chemosphere</w:t>
      </w:r>
      <w:r w:rsidRPr="0080141D">
        <w:rPr>
          <w:lang w:val="en-US" w:eastAsia="zh-CN"/>
        </w:rPr>
        <w:t>, vol. 116, pp. 24-33.</w:t>
      </w:r>
      <w:proofErr w:type="gramEnd"/>
    </w:p>
    <w:p w:rsidR="0080141D" w:rsidRPr="0080141D" w:rsidRDefault="0080141D" w:rsidP="00A028FF">
      <w:pPr>
        <w:widowControl w:val="0"/>
        <w:autoSpaceDE w:val="0"/>
        <w:autoSpaceDN w:val="0"/>
        <w:adjustRightInd w:val="0"/>
        <w:snapToGrid w:val="0"/>
        <w:ind w:left="1276"/>
        <w:rPr>
          <w:lang w:val="en-US"/>
        </w:rPr>
      </w:pPr>
      <w:proofErr w:type="gramStart"/>
      <w:r w:rsidRPr="0080141D">
        <w:rPr>
          <w:lang w:val="en-US"/>
        </w:rPr>
        <w:t>UNEP, 2015.</w:t>
      </w:r>
      <w:proofErr w:type="gramEnd"/>
      <w:r w:rsidRPr="0080141D">
        <w:rPr>
          <w:lang w:val="en-US"/>
        </w:rPr>
        <w:t xml:space="preserve"> </w:t>
      </w:r>
      <w:proofErr w:type="gramStart"/>
      <w:r w:rsidRPr="0080141D">
        <w:rPr>
          <w:i/>
          <w:lang w:val="en-US"/>
        </w:rPr>
        <w:t>General technical guidelines on the environmentally sound management of wastes consisting of, containing or contaminated with persistent organic pollutants.</w:t>
      </w:r>
      <w:proofErr w:type="gramEnd"/>
      <w:r w:rsidRPr="0080141D">
        <w:rPr>
          <w:lang w:val="en-US"/>
        </w:rPr>
        <w:t xml:space="preserve"> </w:t>
      </w:r>
    </w:p>
    <w:p w:rsidR="0080141D" w:rsidRPr="0080141D" w:rsidRDefault="0080141D" w:rsidP="00A028FF">
      <w:pPr>
        <w:widowControl w:val="0"/>
        <w:autoSpaceDE w:val="0"/>
        <w:autoSpaceDN w:val="0"/>
        <w:adjustRightInd w:val="0"/>
        <w:snapToGrid w:val="0"/>
        <w:ind w:left="1276"/>
        <w:rPr>
          <w:lang w:val="en-US"/>
        </w:rPr>
      </w:pPr>
      <w:proofErr w:type="gramStart"/>
      <w:r w:rsidRPr="0080141D">
        <w:rPr>
          <w:iCs/>
          <w:lang w:val="en-US"/>
        </w:rPr>
        <w:t>UNEP, 2015a.</w:t>
      </w:r>
      <w:proofErr w:type="gramEnd"/>
      <w:r w:rsidRPr="0080141D">
        <w:rPr>
          <w:iCs/>
          <w:lang w:val="en-US"/>
        </w:rPr>
        <w:t xml:space="preserve"> </w:t>
      </w:r>
      <w:proofErr w:type="gramStart"/>
      <w:r w:rsidRPr="0080141D">
        <w:rPr>
          <w:bCs/>
          <w:i/>
          <w:lang w:val="en-US"/>
        </w:rPr>
        <w:t xml:space="preserve">Technical </w:t>
      </w:r>
      <w:r w:rsidRPr="00A477C4">
        <w:rPr>
          <w:bCs/>
          <w:i/>
          <w:lang w:val="en-US"/>
        </w:rPr>
        <w:t>guidelines</w:t>
      </w:r>
      <w:r w:rsidRPr="0080141D">
        <w:rPr>
          <w:bCs/>
          <w:i/>
          <w:lang w:val="en-US"/>
        </w:rPr>
        <w:t xml:space="preserve"> on the environmentally sound management of wastes consisting of, containing or </w:t>
      </w:r>
      <w:r w:rsidRPr="00A477C4">
        <w:rPr>
          <w:bCs/>
          <w:i/>
          <w:lang w:val="en-US"/>
        </w:rPr>
        <w:t>contaminated</w:t>
      </w:r>
      <w:r w:rsidRPr="0080141D">
        <w:rPr>
          <w:bCs/>
          <w:i/>
          <w:lang w:val="en-US"/>
        </w:rPr>
        <w:t xml:space="preserve"> with hexabromodiphenyl ether and</w:t>
      </w:r>
      <w:r w:rsidRPr="00A477C4">
        <w:rPr>
          <w:bCs/>
          <w:i/>
          <w:lang w:val="en-US"/>
        </w:rPr>
        <w:t xml:space="preserve"> </w:t>
      </w:r>
      <w:r w:rsidRPr="0080141D">
        <w:rPr>
          <w:bCs/>
          <w:i/>
          <w:lang w:val="en-US"/>
        </w:rPr>
        <w:t>heptabromodiphenyl ether, or tetrabromodiphenyl ether and pentabromodiphenyl ether</w:t>
      </w:r>
      <w:r w:rsidRPr="0080141D">
        <w:rPr>
          <w:bCs/>
          <w:lang w:val="en-US"/>
        </w:rPr>
        <w:t>.</w:t>
      </w:r>
      <w:proofErr w:type="gramEnd"/>
      <w:r w:rsidRPr="00883A56">
        <w:rPr>
          <w:bCs/>
          <w:lang w:val="en-US"/>
        </w:rPr>
        <w:t xml:space="preserve"> </w:t>
      </w:r>
    </w:p>
    <w:p w:rsidR="0080141D" w:rsidRPr="0080141D" w:rsidRDefault="0080141D" w:rsidP="00A028FF">
      <w:pPr>
        <w:widowControl w:val="0"/>
        <w:autoSpaceDE w:val="0"/>
        <w:autoSpaceDN w:val="0"/>
        <w:adjustRightInd w:val="0"/>
        <w:snapToGrid w:val="0"/>
        <w:ind w:left="1276"/>
        <w:rPr>
          <w:lang w:val="en-US"/>
        </w:rPr>
      </w:pPr>
      <w:r>
        <w:rPr>
          <w:lang w:val="en-US"/>
        </w:rPr>
        <w:t xml:space="preserve">Persistent Organic Pollutants Review Committee (POPRC), 2010. </w:t>
      </w:r>
      <w:r w:rsidRPr="005975BC">
        <w:rPr>
          <w:i/>
          <w:lang w:val="en-US"/>
        </w:rPr>
        <w:t>Risk profile on hexabromocyclododecane</w:t>
      </w:r>
      <w:r w:rsidRPr="00883A56">
        <w:rPr>
          <w:lang w:val="en-US"/>
        </w:rPr>
        <w:t>.</w:t>
      </w:r>
      <w:r w:rsidRPr="005975BC">
        <w:rPr>
          <w:lang w:val="en-US"/>
        </w:rPr>
        <w:t xml:space="preserve"> </w:t>
      </w:r>
      <w:r w:rsidRPr="00883A56">
        <w:rPr>
          <w:lang w:val="en-US"/>
        </w:rPr>
        <w:t>UNEP/POPS/POPRC.6/13/Add.2</w:t>
      </w:r>
      <w:r>
        <w:rPr>
          <w:lang w:val="en-US"/>
        </w:rPr>
        <w:t>.</w:t>
      </w:r>
      <w:r w:rsidRPr="0080141D">
        <w:rPr>
          <w:lang w:val="en-US"/>
        </w:rPr>
        <w:t xml:space="preserve"> </w:t>
      </w:r>
      <w:r>
        <w:rPr>
          <w:lang w:val="en-US"/>
        </w:rPr>
        <w:t xml:space="preserve">Available from: </w:t>
      </w:r>
      <w:r w:rsidRPr="00883A56">
        <w:rPr>
          <w:lang w:val="en-US"/>
        </w:rPr>
        <w:t>www.pops.int</w:t>
      </w:r>
      <w:r>
        <w:rPr>
          <w:lang w:val="en-US"/>
        </w:rPr>
        <w:t>.</w:t>
      </w:r>
      <w:r w:rsidRPr="00883A56">
        <w:rPr>
          <w:lang w:val="en-US"/>
        </w:rPr>
        <w:t xml:space="preserve"> </w:t>
      </w:r>
    </w:p>
    <w:p w:rsidR="0080141D" w:rsidRPr="0080141D" w:rsidRDefault="0080141D" w:rsidP="00A028FF">
      <w:pPr>
        <w:widowControl w:val="0"/>
        <w:autoSpaceDE w:val="0"/>
        <w:autoSpaceDN w:val="0"/>
        <w:adjustRightInd w:val="0"/>
        <w:snapToGrid w:val="0"/>
        <w:ind w:left="1276"/>
        <w:rPr>
          <w:lang w:val="en-US"/>
        </w:rPr>
      </w:pPr>
      <w:r>
        <w:rPr>
          <w:lang w:val="en-US"/>
        </w:rPr>
        <w:t xml:space="preserve">Persistent Organic Pollutants Review Committee (POPRC), 2011. </w:t>
      </w:r>
      <w:r w:rsidRPr="0080141D">
        <w:rPr>
          <w:i/>
          <w:lang w:val="en-US"/>
        </w:rPr>
        <w:t>Risk management evaluation on hexabromocyclododecane</w:t>
      </w:r>
      <w:r w:rsidRPr="0080141D">
        <w:rPr>
          <w:lang w:val="en-US"/>
        </w:rPr>
        <w:t xml:space="preserve">. UNEP/POPS/POPRC.7/19/Add.1. Available from: www.pops.int </w:t>
      </w:r>
    </w:p>
    <w:p w:rsidR="0080141D" w:rsidRDefault="0080141D" w:rsidP="00A028FF">
      <w:pPr>
        <w:widowControl w:val="0"/>
        <w:autoSpaceDE w:val="0"/>
        <w:autoSpaceDN w:val="0"/>
        <w:adjustRightInd w:val="0"/>
        <w:snapToGrid w:val="0"/>
        <w:ind w:left="1276"/>
        <w:rPr>
          <w:lang w:eastAsia="zh-CN"/>
        </w:rPr>
      </w:pPr>
      <w:r>
        <w:rPr>
          <w:lang w:val="en-US"/>
        </w:rPr>
        <w:t xml:space="preserve">Persistent Organic Pollutants Review Committee (POPRC), 2011. </w:t>
      </w:r>
      <w:r w:rsidRPr="0080141D">
        <w:rPr>
          <w:i/>
          <w:lang w:val="en-US"/>
        </w:rPr>
        <w:t xml:space="preserve">Addendum to the risk management evaluation on hexabromocyclododecane. </w:t>
      </w:r>
      <w:r w:rsidRPr="005D1356">
        <w:t>UNEP/POPS/POPRC.8/16/Add.3</w:t>
      </w:r>
      <w:r>
        <w:t xml:space="preserve">. Available from: </w:t>
      </w:r>
      <w:hyperlink r:id="rId31" w:history="1">
        <w:r w:rsidRPr="006327A1">
          <w:rPr>
            <w:rStyle w:val="Hyperlink"/>
          </w:rPr>
          <w:t>www.pops.int</w:t>
        </w:r>
      </w:hyperlink>
      <w:r>
        <w:t>.</w:t>
      </w:r>
    </w:p>
    <w:p w:rsidR="00000000" w:rsidRDefault="0034162A">
      <w:pPr>
        <w:rPr>
          <w:lang w:val="fr-CH"/>
        </w:rPr>
      </w:pPr>
    </w:p>
    <w:p w:rsidR="00000000" w:rsidRDefault="00056763">
      <w:pPr>
        <w:jc w:val="center"/>
        <w:rPr>
          <w:lang w:val="fr-CH"/>
        </w:rPr>
      </w:pPr>
      <w:r>
        <w:rPr>
          <w:lang w:val="fr-CH"/>
        </w:rPr>
        <w:t>____________________</w:t>
      </w:r>
    </w:p>
    <w:sectPr w:rsidR="00000000" w:rsidSect="00C4645E">
      <w:footnotePr>
        <w:numRestart w:val="eachSect"/>
      </w:footnotePr>
      <w:pgSz w:w="11907" w:h="16840" w:code="9"/>
      <w:pgMar w:top="907" w:right="992" w:bottom="1418" w:left="1418" w:header="539" w:footer="9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55C" w:rsidRDefault="00FC755C" w:rsidP="00D64D7E">
      <w:r>
        <w:separator/>
      </w:r>
    </w:p>
  </w:endnote>
  <w:endnote w:type="continuationSeparator" w:id="0">
    <w:p w:rsidR="00FC755C" w:rsidRDefault="00FC755C" w:rsidP="00D64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991045868"/>
      <w:docPartObj>
        <w:docPartGallery w:val="Page Numbers (Bottom of Page)"/>
        <w:docPartUnique/>
      </w:docPartObj>
    </w:sdtPr>
    <w:sdtContent>
      <w:p w:rsidR="00FC755C" w:rsidRPr="003F61A0" w:rsidRDefault="0056331A">
        <w:pPr>
          <w:pStyle w:val="Footer"/>
          <w:tabs>
            <w:tab w:val="clear" w:pos="4153"/>
            <w:tab w:val="clear" w:pos="8306"/>
          </w:tabs>
          <w:spacing w:before="60"/>
          <w:ind w:firstLine="0"/>
          <w:rPr>
            <w:rFonts w:ascii="Times New Roman" w:hAnsi="Times New Roman"/>
          </w:rPr>
        </w:pPr>
        <w:r w:rsidRPr="003F61A0">
          <w:rPr>
            <w:rFonts w:ascii="Times New Roman" w:hAnsi="Times New Roman"/>
            <w:b/>
            <w:bCs/>
          </w:rPr>
          <w:fldChar w:fldCharType="begin"/>
        </w:r>
        <w:r w:rsidR="00FC755C" w:rsidRPr="003F61A0">
          <w:rPr>
            <w:rFonts w:ascii="Times New Roman" w:hAnsi="Times New Roman"/>
            <w:b/>
            <w:bCs/>
          </w:rPr>
          <w:instrText xml:space="preserve"> PAGE   \* MERGEFORMAT </w:instrText>
        </w:r>
        <w:r w:rsidRPr="003F61A0">
          <w:rPr>
            <w:rFonts w:ascii="Times New Roman" w:hAnsi="Times New Roman"/>
            <w:b/>
            <w:bCs/>
          </w:rPr>
          <w:fldChar w:fldCharType="separate"/>
        </w:r>
        <w:r w:rsidR="0034162A">
          <w:rPr>
            <w:rFonts w:ascii="Times New Roman" w:hAnsi="Times New Roman"/>
            <w:b/>
            <w:bCs/>
            <w:noProof/>
          </w:rPr>
          <w:t>28</w:t>
        </w:r>
        <w:r w:rsidRPr="003F61A0">
          <w:rPr>
            <w:rFonts w:ascii="Times New Roman" w:hAnsi="Times New Roman"/>
            <w:b/>
            <w:bCs/>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5C" w:rsidRPr="003F61A0" w:rsidRDefault="0056331A">
    <w:pPr>
      <w:pStyle w:val="Footer"/>
      <w:tabs>
        <w:tab w:val="clear" w:pos="4153"/>
        <w:tab w:val="clear" w:pos="8306"/>
      </w:tabs>
      <w:spacing w:before="60"/>
      <w:jc w:val="right"/>
      <w:rPr>
        <w:rFonts w:ascii="Times New Roman" w:hAnsi="Times New Roman"/>
        <w:b/>
        <w:bCs/>
      </w:rPr>
    </w:pPr>
    <w:r w:rsidRPr="003F61A0">
      <w:rPr>
        <w:rFonts w:ascii="Times New Roman" w:hAnsi="Times New Roman"/>
        <w:b/>
        <w:bCs/>
      </w:rPr>
      <w:fldChar w:fldCharType="begin"/>
    </w:r>
    <w:r w:rsidR="00FC755C" w:rsidRPr="003F61A0">
      <w:rPr>
        <w:rFonts w:ascii="Times New Roman" w:hAnsi="Times New Roman"/>
        <w:b/>
        <w:bCs/>
      </w:rPr>
      <w:instrText xml:space="preserve"> PAGE   \* MERGEFORMAT </w:instrText>
    </w:r>
    <w:r w:rsidRPr="003F61A0">
      <w:rPr>
        <w:rFonts w:ascii="Times New Roman" w:hAnsi="Times New Roman"/>
        <w:b/>
        <w:bCs/>
      </w:rPr>
      <w:fldChar w:fldCharType="separate"/>
    </w:r>
    <w:r w:rsidR="0034162A">
      <w:rPr>
        <w:rFonts w:ascii="Times New Roman" w:hAnsi="Times New Roman"/>
        <w:b/>
        <w:bCs/>
        <w:noProof/>
      </w:rPr>
      <w:t>27</w:t>
    </w:r>
    <w:r w:rsidRPr="003F61A0">
      <w:rPr>
        <w:rFonts w:ascii="Times New Roman" w:hAnsi="Times New Roman"/>
        <w:b/>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5C" w:rsidRPr="00DF0EA6" w:rsidRDefault="0031115C" w:rsidP="0039431F">
    <w:pPr>
      <w:pStyle w:val="Footer"/>
      <w:ind w:firstLine="1276"/>
    </w:pPr>
    <w:r w:rsidRPr="0031115C">
      <w:rPr>
        <w:rFonts w:ascii="Times New Roman" w:hAnsi="Times New Roman"/>
        <w:lang w:val="fr-CH"/>
      </w:rPr>
      <w:t>2</w:t>
    </w:r>
    <w:r w:rsidR="0039431F">
      <w:rPr>
        <w:rFonts w:ascii="Times New Roman" w:hAnsi="Times New Roman"/>
        <w:lang w:val="fr-CH"/>
      </w:rPr>
      <w:t>6</w:t>
    </w:r>
    <w:r w:rsidR="00FC755C" w:rsidRPr="0031115C">
      <w:rPr>
        <w:rFonts w:ascii="Times New Roman" w:hAnsi="Times New Roman"/>
        <w:lang w:val="fr-CH"/>
      </w:rPr>
      <w:t>0516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55C" w:rsidRDefault="00FC755C" w:rsidP="009D69DE">
      <w:pPr>
        <w:spacing w:after="0"/>
        <w:ind w:left="624"/>
      </w:pPr>
      <w:r>
        <w:separator/>
      </w:r>
    </w:p>
  </w:footnote>
  <w:footnote w:type="continuationSeparator" w:id="0">
    <w:p w:rsidR="00FC755C" w:rsidRDefault="00FC755C" w:rsidP="00D64D7E">
      <w:r>
        <w:continuationSeparator/>
      </w:r>
    </w:p>
  </w:footnote>
  <w:footnote w:id="1">
    <w:p w:rsidR="00FC755C" w:rsidRPr="00CA7E0E" w:rsidRDefault="00FC755C" w:rsidP="00FC755C">
      <w:pPr>
        <w:pStyle w:val="FootnoteText"/>
        <w:tabs>
          <w:tab w:val="clear" w:pos="1247"/>
          <w:tab w:val="clear" w:pos="1814"/>
          <w:tab w:val="clear" w:pos="2381"/>
          <w:tab w:val="clear" w:pos="2948"/>
          <w:tab w:val="clear" w:pos="3515"/>
        </w:tabs>
        <w:rPr>
          <w:szCs w:val="18"/>
        </w:rPr>
      </w:pPr>
      <w:r w:rsidRPr="00CA7E0E">
        <w:rPr>
          <w:rStyle w:val="FootnoteReference"/>
          <w:sz w:val="18"/>
        </w:rPr>
        <w:footnoteRef/>
      </w:r>
      <w:r>
        <w:rPr>
          <w:szCs w:val="18"/>
          <w:lang w:val="fr-CH"/>
        </w:rPr>
        <w:t xml:space="preserve"> </w:t>
      </w:r>
      <w:r>
        <w:rPr>
          <w:szCs w:val="18"/>
        </w:rPr>
        <w:t>Решения</w:t>
      </w:r>
      <w:r w:rsidRPr="00CA7E0E">
        <w:rPr>
          <w:szCs w:val="18"/>
        </w:rPr>
        <w:t xml:space="preserve"> БК-11/3 </w:t>
      </w:r>
      <w:r>
        <w:rPr>
          <w:szCs w:val="18"/>
        </w:rPr>
        <w:t xml:space="preserve">и БК-12/3 </w:t>
      </w:r>
      <w:r w:rsidRPr="00CA7E0E">
        <w:rPr>
          <w:szCs w:val="18"/>
        </w:rPr>
        <w:t xml:space="preserve">Конференции Сторон Базельской конвенции о контроле за трансграничной перевозкой </w:t>
      </w:r>
      <w:r>
        <w:rPr>
          <w:szCs w:val="18"/>
        </w:rPr>
        <w:t>опасных отходов и их удалением;</w:t>
      </w:r>
      <w:r w:rsidRPr="00CA7E0E">
        <w:rPr>
          <w:szCs w:val="18"/>
        </w:rPr>
        <w:t xml:space="preserve"> </w:t>
      </w:r>
      <w:r>
        <w:rPr>
          <w:szCs w:val="18"/>
        </w:rPr>
        <w:t xml:space="preserve">решение РГОС-9/3 </w:t>
      </w:r>
      <w:r>
        <w:t xml:space="preserve">рабочей группы открытого состава </w:t>
      </w:r>
      <w:r w:rsidRPr="00A44CE3">
        <w:t>Базельской конвенции</w:t>
      </w:r>
      <w:r>
        <w:t>;</w:t>
      </w:r>
      <w:r w:rsidRPr="00CA7E0E">
        <w:rPr>
          <w:szCs w:val="18"/>
        </w:rPr>
        <w:t xml:space="preserve"> </w:t>
      </w:r>
      <w:r>
        <w:rPr>
          <w:szCs w:val="18"/>
        </w:rPr>
        <w:t xml:space="preserve">и решения </w:t>
      </w:r>
      <w:r w:rsidRPr="00CA7E0E">
        <w:rPr>
          <w:szCs w:val="18"/>
        </w:rPr>
        <w:t>СК-</w:t>
      </w:r>
      <w:r>
        <w:rPr>
          <w:szCs w:val="18"/>
        </w:rPr>
        <w:t>6/11 и СК-6/13</w:t>
      </w:r>
      <w:r w:rsidRPr="00CA7E0E">
        <w:rPr>
          <w:szCs w:val="18"/>
        </w:rPr>
        <w:t xml:space="preserve"> Конференции Сторон Стокгольмской конвенции о стойких органических загрязнителях.</w:t>
      </w:r>
    </w:p>
  </w:footnote>
  <w:footnote w:id="2">
    <w:p w:rsidR="00FC755C" w:rsidRPr="00832AEC" w:rsidRDefault="00FC755C">
      <w:pPr>
        <w:pStyle w:val="FootnoteText"/>
      </w:pPr>
      <w:r>
        <w:rPr>
          <w:rStyle w:val="FootnoteReference"/>
        </w:rPr>
        <w:footnoteRef/>
      </w:r>
      <w:r w:rsidRPr="00832AEC">
        <w:t xml:space="preserve"> </w:t>
      </w:r>
      <w:r>
        <w:t xml:space="preserve">Материалы, поданные Стокгольмской Конвенции Канадой и </w:t>
      </w:r>
      <w:r>
        <w:rPr>
          <w:lang w:val="en-US"/>
        </w:rPr>
        <w:t>PlasticsEurope</w:t>
      </w:r>
      <w:r w:rsidRPr="00832AEC">
        <w:t>/</w:t>
      </w:r>
      <w:r>
        <w:rPr>
          <w:lang w:val="en-US"/>
        </w:rPr>
        <w:t>Exiba</w:t>
      </w:r>
      <w:r w:rsidRPr="00832AEC">
        <w:t xml:space="preserve">, </w:t>
      </w:r>
      <w:r>
        <w:t>2011 (</w:t>
      </w:r>
      <w:r>
        <w:rPr>
          <w:lang w:val="en-US"/>
        </w:rPr>
        <w:t>UNEP</w:t>
      </w:r>
      <w:r w:rsidRPr="00832AEC">
        <w:t>/</w:t>
      </w:r>
      <w:r>
        <w:rPr>
          <w:lang w:val="en-US"/>
        </w:rPr>
        <w:t>POPS</w:t>
      </w:r>
      <w:r w:rsidRPr="00832AEC">
        <w:t>/</w:t>
      </w:r>
      <w:r>
        <w:rPr>
          <w:lang w:val="en-US"/>
        </w:rPr>
        <w:t>POPRC</w:t>
      </w:r>
      <w:r w:rsidRPr="00832AEC">
        <w:t>.7/19/</w:t>
      </w:r>
      <w:r>
        <w:rPr>
          <w:lang w:val="en-US"/>
        </w:rPr>
        <w:t>Add</w:t>
      </w:r>
      <w:r w:rsidRPr="00832AEC">
        <w:t>.1</w:t>
      </w:r>
      <w:r>
        <w:t>)</w:t>
      </w:r>
      <w:r w:rsidRPr="00832AEC">
        <w:t>.</w:t>
      </w:r>
    </w:p>
  </w:footnote>
  <w:footnote w:id="3">
    <w:p w:rsidR="00FC755C" w:rsidRPr="00832AEC" w:rsidRDefault="00FC755C">
      <w:pPr>
        <w:pStyle w:val="FootnoteText"/>
      </w:pPr>
      <w:r>
        <w:rPr>
          <w:rStyle w:val="FootnoteReference"/>
        </w:rPr>
        <w:footnoteRef/>
      </w:r>
      <w:r w:rsidRPr="00832AEC">
        <w:t xml:space="preserve"> </w:t>
      </w:r>
      <w:r>
        <w:t xml:space="preserve">Материалы, поданные Стокгольмской Конвенции </w:t>
      </w:r>
      <w:r>
        <w:rPr>
          <w:lang w:val="en-US"/>
        </w:rPr>
        <w:t>BFRIP</w:t>
      </w:r>
      <w:r>
        <w:t xml:space="preserve"> 2005, XPSA и CPIA, </w:t>
      </w:r>
      <w:r>
        <w:rPr>
          <w:lang w:val="en-US"/>
        </w:rPr>
        <w:t>PlasticsEurope</w:t>
      </w:r>
      <w:r w:rsidRPr="00832AEC">
        <w:t>/</w:t>
      </w:r>
      <w:r>
        <w:rPr>
          <w:lang w:val="en-US"/>
        </w:rPr>
        <w:t>Exiba</w:t>
      </w:r>
      <w:r w:rsidRPr="00AB6771">
        <w:t>, 2011 (</w:t>
      </w:r>
      <w:r>
        <w:rPr>
          <w:lang w:val="en-US"/>
        </w:rPr>
        <w:t>UNEP</w:t>
      </w:r>
      <w:r w:rsidRPr="00832AEC">
        <w:t>/</w:t>
      </w:r>
      <w:r>
        <w:rPr>
          <w:lang w:val="en-US"/>
        </w:rPr>
        <w:t>POPS</w:t>
      </w:r>
      <w:r w:rsidRPr="00832AEC">
        <w:t>/</w:t>
      </w:r>
      <w:r>
        <w:rPr>
          <w:lang w:val="en-US"/>
        </w:rPr>
        <w:t>POPRC</w:t>
      </w:r>
      <w:r w:rsidRPr="00832AEC">
        <w:t>.7/19/</w:t>
      </w:r>
      <w:r>
        <w:rPr>
          <w:lang w:val="en-US"/>
        </w:rPr>
        <w:t>Add</w:t>
      </w:r>
      <w:r w:rsidRPr="00832AEC">
        <w:t>.1</w:t>
      </w:r>
      <w:r w:rsidRPr="00AB6771">
        <w:t>).</w:t>
      </w:r>
    </w:p>
  </w:footnote>
  <w:footnote w:id="4">
    <w:p w:rsidR="00FC755C" w:rsidRPr="0084460B" w:rsidRDefault="00FC755C">
      <w:pPr>
        <w:pStyle w:val="FootnoteText"/>
        <w:rPr>
          <w:lang w:val="en-US"/>
        </w:rPr>
      </w:pPr>
      <w:r>
        <w:rPr>
          <w:rStyle w:val="FootnoteReference"/>
        </w:rPr>
        <w:footnoteRef/>
      </w:r>
      <w:r w:rsidRPr="00AB6771">
        <w:rPr>
          <w:lang w:val="en-US"/>
        </w:rPr>
        <w:t xml:space="preserve"> </w:t>
      </w:r>
      <w:r>
        <w:t>Европейская</w:t>
      </w:r>
      <w:r w:rsidRPr="00AB6771">
        <w:rPr>
          <w:lang w:val="en-US"/>
        </w:rPr>
        <w:t xml:space="preserve"> </w:t>
      </w:r>
      <w:r>
        <w:t>комиссия</w:t>
      </w:r>
      <w:r w:rsidRPr="00AB6771">
        <w:rPr>
          <w:lang w:val="en-US"/>
        </w:rPr>
        <w:t xml:space="preserve">, 2008; </w:t>
      </w:r>
      <w:r>
        <w:rPr>
          <w:lang w:val="en-US"/>
        </w:rPr>
        <w:t>Environment Canada and Health Canada, 2011 (UNEP</w:t>
      </w:r>
      <w:r w:rsidRPr="00AB6771">
        <w:rPr>
          <w:lang w:val="en-US"/>
        </w:rPr>
        <w:t>/</w:t>
      </w:r>
      <w:r>
        <w:rPr>
          <w:lang w:val="en-US"/>
        </w:rPr>
        <w:t>POPS</w:t>
      </w:r>
      <w:r w:rsidRPr="00AB6771">
        <w:rPr>
          <w:lang w:val="en-US"/>
        </w:rPr>
        <w:t>/</w:t>
      </w:r>
      <w:r>
        <w:rPr>
          <w:lang w:val="en-US"/>
        </w:rPr>
        <w:t>POPRC</w:t>
      </w:r>
      <w:r w:rsidRPr="00AB6771">
        <w:rPr>
          <w:lang w:val="en-US"/>
        </w:rPr>
        <w:t>.7/19/</w:t>
      </w:r>
      <w:r>
        <w:rPr>
          <w:lang w:val="en-US"/>
        </w:rPr>
        <w:t>Add</w:t>
      </w:r>
      <w:r w:rsidRPr="00AB6771">
        <w:rPr>
          <w:lang w:val="en-US"/>
        </w:rPr>
        <w:t>.1</w:t>
      </w:r>
      <w:r>
        <w:rPr>
          <w:lang w:val="en-US"/>
        </w:rPr>
        <w:t>).</w:t>
      </w:r>
      <w:r w:rsidRPr="0084460B">
        <w:rPr>
          <w:lang w:val="en-US"/>
        </w:rPr>
        <w:t xml:space="preserve"> </w:t>
      </w:r>
    </w:p>
  </w:footnote>
  <w:footnote w:id="5">
    <w:p w:rsidR="00FC755C" w:rsidRPr="00AB6771" w:rsidRDefault="00FC755C">
      <w:pPr>
        <w:pStyle w:val="FootnoteText"/>
        <w:rPr>
          <w:lang w:val="fr-FR"/>
        </w:rPr>
      </w:pPr>
      <w:r>
        <w:rPr>
          <w:rStyle w:val="FootnoteReference"/>
        </w:rPr>
        <w:footnoteRef/>
      </w:r>
      <w:r w:rsidRPr="00AB6771">
        <w:rPr>
          <w:lang w:val="fr-FR"/>
        </w:rPr>
        <w:t xml:space="preserve"> Kajiwara et al. 2009</w:t>
      </w:r>
      <w:r>
        <w:rPr>
          <w:lang w:val="fr-FR"/>
        </w:rPr>
        <w:t>.</w:t>
      </w:r>
      <w:r w:rsidRPr="00AB6771">
        <w:rPr>
          <w:lang w:val="fr-FR"/>
        </w:rPr>
        <w:t xml:space="preserve"> </w:t>
      </w:r>
    </w:p>
  </w:footnote>
  <w:footnote w:id="6">
    <w:p w:rsidR="00FC755C" w:rsidRPr="00AB6771" w:rsidRDefault="00FC755C">
      <w:pPr>
        <w:pStyle w:val="FootnoteText"/>
        <w:rPr>
          <w:lang w:val="fr-FR"/>
        </w:rPr>
      </w:pPr>
      <w:r>
        <w:rPr>
          <w:rStyle w:val="FootnoteReference"/>
        </w:rPr>
        <w:footnoteRef/>
      </w:r>
      <w:r w:rsidRPr="00AB6771">
        <w:rPr>
          <w:lang w:val="fr-FR"/>
        </w:rPr>
        <w:t xml:space="preserve"> ECHA, 2009 (UNEP/POPS/POPRC.7/19/Add.1).</w:t>
      </w:r>
    </w:p>
  </w:footnote>
  <w:footnote w:id="7">
    <w:p w:rsidR="00FC755C" w:rsidRPr="006B26BA" w:rsidRDefault="00FC755C" w:rsidP="00791CB7">
      <w:pPr>
        <w:pStyle w:val="FootnoteText"/>
        <w:tabs>
          <w:tab w:val="clear" w:pos="1247"/>
          <w:tab w:val="clear" w:pos="1814"/>
          <w:tab w:val="clear" w:pos="2381"/>
          <w:tab w:val="clear" w:pos="2948"/>
          <w:tab w:val="clear" w:pos="3515"/>
        </w:tabs>
        <w:rPr>
          <w:szCs w:val="18"/>
        </w:rPr>
      </w:pPr>
      <w:r>
        <w:rPr>
          <w:rStyle w:val="FootnoteReference"/>
          <w:sz w:val="18"/>
        </w:rPr>
        <w:footnoteRef/>
      </w:r>
      <w:r>
        <w:t xml:space="preserve"> Упаковка для ППС обычно не изготавливается из огнестойкого ППС, за исключением случаев, когда это делается с целью выполнения особых требований или по логистическим причинам, например, когда единственно доступное сырье для ППС является огнестойким.</w:t>
      </w:r>
    </w:p>
  </w:footnote>
  <w:footnote w:id="8">
    <w:p w:rsidR="00FC755C" w:rsidRPr="00667C99" w:rsidRDefault="00FC755C" w:rsidP="009551CF">
      <w:pPr>
        <w:pStyle w:val="FootnoteText"/>
        <w:tabs>
          <w:tab w:val="clear" w:pos="1247"/>
          <w:tab w:val="clear" w:pos="1814"/>
          <w:tab w:val="clear" w:pos="2381"/>
          <w:tab w:val="clear" w:pos="2948"/>
          <w:tab w:val="clear" w:pos="3515"/>
        </w:tabs>
        <w:rPr>
          <w:szCs w:val="18"/>
        </w:rPr>
      </w:pPr>
      <w:r w:rsidRPr="00667C99">
        <w:rPr>
          <w:rStyle w:val="FootnoteReference"/>
          <w:sz w:val="18"/>
        </w:rPr>
        <w:footnoteRef/>
      </w:r>
      <w:r>
        <w:rPr>
          <w:szCs w:val="18"/>
        </w:rPr>
        <w:t xml:space="preserve"> </w:t>
      </w:r>
      <w:r w:rsidRPr="0006570E">
        <w:rPr>
          <w:szCs w:val="18"/>
        </w:rPr>
        <w:t xml:space="preserve"> </w:t>
      </w:r>
      <w:r w:rsidRPr="00667C99">
        <w:rPr>
          <w:szCs w:val="18"/>
        </w:rPr>
        <w:t>В эту статью не включен лом электрогенераторов.</w:t>
      </w:r>
    </w:p>
  </w:footnote>
  <w:footnote w:id="9">
    <w:p w:rsidR="00FC755C" w:rsidRDefault="00FC755C">
      <w:pPr>
        <w:pStyle w:val="FootnoteText"/>
      </w:pPr>
      <w:r>
        <w:rPr>
          <w:rStyle w:val="FootnoteReference"/>
        </w:rPr>
        <w:footnoteRef/>
      </w:r>
      <w:r>
        <w:t xml:space="preserve">  Для полного описания этой статьи см. приложение </w:t>
      </w:r>
      <w:r>
        <w:rPr>
          <w:lang w:val="en-US"/>
        </w:rPr>
        <w:t>IX</w:t>
      </w:r>
      <w:r w:rsidRPr="003B4D5D">
        <w:t xml:space="preserve"> </w:t>
      </w:r>
      <w:r>
        <w:t xml:space="preserve">к Базельской конвенции. </w:t>
      </w:r>
    </w:p>
  </w:footnote>
  <w:footnote w:id="10">
    <w:p w:rsidR="00FC755C" w:rsidRDefault="00FC755C">
      <w:pPr>
        <w:pStyle w:val="FootnoteText"/>
      </w:pPr>
      <w:r>
        <w:rPr>
          <w:rStyle w:val="FootnoteReference"/>
        </w:rPr>
        <w:footnoteRef/>
      </w:r>
      <w:r>
        <w:t xml:space="preserve">  </w:t>
      </w:r>
      <w:r w:rsidRPr="003B4D5D">
        <w:rPr>
          <w:i/>
        </w:rPr>
        <w:t>Там же.</w:t>
      </w:r>
    </w:p>
  </w:footnote>
  <w:footnote w:id="11">
    <w:p w:rsidR="00FC755C" w:rsidRPr="00635CF1" w:rsidRDefault="00FC755C" w:rsidP="00C26A83">
      <w:pPr>
        <w:pStyle w:val="FootnoteText"/>
        <w:tabs>
          <w:tab w:val="clear" w:pos="1247"/>
          <w:tab w:val="clear" w:pos="1814"/>
          <w:tab w:val="clear" w:pos="2381"/>
          <w:tab w:val="clear" w:pos="2948"/>
          <w:tab w:val="clear" w:pos="3515"/>
        </w:tabs>
        <w:rPr>
          <w:szCs w:val="18"/>
          <w:lang w:eastAsia="zh-CN"/>
        </w:rPr>
      </w:pPr>
      <w:r>
        <w:rPr>
          <w:rStyle w:val="FootnoteReference"/>
          <w:sz w:val="18"/>
        </w:rPr>
        <w:footnoteRef/>
      </w:r>
      <w:r>
        <w:t xml:space="preserve"> </w:t>
      </w:r>
      <w:r w:rsidRPr="0006570E">
        <w:t xml:space="preserve"> </w:t>
      </w:r>
      <w:r>
        <w:t xml:space="preserve">Определяется согласно национальным или международным методам и стандартам. Следует отметить, что в соответствии с решением </w:t>
      </w:r>
      <w:r>
        <w:rPr>
          <w:lang w:val="en-US"/>
        </w:rPr>
        <w:t>BC</w:t>
      </w:r>
      <w:r w:rsidRPr="00635CF1">
        <w:t>-</w:t>
      </w:r>
      <w:r>
        <w:t>12/3 будет осуществляться дальнейшая работа по согласованию единого значения.</w:t>
      </w:r>
    </w:p>
  </w:footnote>
  <w:footnote w:id="12">
    <w:p w:rsidR="00FC755C" w:rsidRDefault="00FC755C" w:rsidP="00635CF1">
      <w:pPr>
        <w:pStyle w:val="FootnoteText"/>
      </w:pPr>
      <w:r>
        <w:rPr>
          <w:rStyle w:val="FootnoteReference"/>
        </w:rPr>
        <w:footnoteRef/>
      </w:r>
      <w:r>
        <w:t xml:space="preserve">  </w:t>
      </w:r>
      <w:r w:rsidRPr="003B4D5D">
        <w:rPr>
          <w:i/>
        </w:rPr>
        <w:t>Там же.</w:t>
      </w:r>
    </w:p>
  </w:footnote>
  <w:footnote w:id="13">
    <w:p w:rsidR="00FC755C" w:rsidRPr="00BD06B3" w:rsidRDefault="00FC755C">
      <w:pPr>
        <w:pStyle w:val="FootnoteText"/>
      </w:pPr>
      <w:r>
        <w:rPr>
          <w:rStyle w:val="FootnoteReference"/>
        </w:rPr>
        <w:footnoteRef/>
      </w:r>
      <w:r>
        <w:t xml:space="preserve"> </w:t>
      </w:r>
      <w:r w:rsidRPr="00FC755C">
        <w:rPr>
          <w:lang w:val="fr-CH"/>
        </w:rPr>
        <w:t>Li</w:t>
      </w:r>
      <w:r w:rsidRPr="00926DAE">
        <w:t xml:space="preserve"> </w:t>
      </w:r>
      <w:r w:rsidRPr="00FC755C">
        <w:rPr>
          <w:lang w:val="fr-CH"/>
        </w:rPr>
        <w:t>et</w:t>
      </w:r>
      <w:r w:rsidRPr="00926DAE">
        <w:t xml:space="preserve"> </w:t>
      </w:r>
      <w:r w:rsidRPr="00FC755C">
        <w:rPr>
          <w:lang w:val="fr-CH"/>
        </w:rPr>
        <w:t>al</w:t>
      </w:r>
      <w:r w:rsidRPr="00926DAE">
        <w:t>, 2012</w:t>
      </w:r>
      <w:r>
        <w:t>.</w:t>
      </w:r>
    </w:p>
  </w:footnote>
  <w:footnote w:id="14">
    <w:p w:rsidR="00FC755C" w:rsidRDefault="00FC755C">
      <w:pPr>
        <w:pStyle w:val="FootnoteText"/>
      </w:pPr>
      <w:r>
        <w:rPr>
          <w:rStyle w:val="FootnoteReference"/>
        </w:rPr>
        <w:footnoteRef/>
      </w:r>
      <w:r>
        <w:t xml:space="preserve"> </w:t>
      </w:r>
      <w:r w:rsidRPr="00926DAE">
        <w:rPr>
          <w:i/>
        </w:rPr>
        <w:t>Там же</w:t>
      </w:r>
      <w:r>
        <w:t xml:space="preserve"> 13.</w:t>
      </w:r>
    </w:p>
  </w:footnote>
  <w:footnote w:id="15">
    <w:p w:rsidR="00056763" w:rsidRPr="00056763" w:rsidRDefault="00056763">
      <w:pPr>
        <w:pStyle w:val="FootnoteText"/>
      </w:pPr>
      <w:r>
        <w:rPr>
          <w:rStyle w:val="FootnoteReference"/>
        </w:rPr>
        <w:t>*</w:t>
      </w:r>
      <w:r>
        <w:t xml:space="preserve"> </w:t>
      </w:r>
      <w:r w:rsidRPr="00DC0F6B">
        <w:rPr>
          <w:szCs w:val="18"/>
        </w:rPr>
        <w:t>В</w:t>
      </w:r>
      <w:r w:rsidR="0056331A" w:rsidRPr="0056331A">
        <w:rPr>
          <w:szCs w:val="18"/>
        </w:rPr>
        <w:t xml:space="preserve"> </w:t>
      </w:r>
      <w:r w:rsidRPr="00DC0F6B">
        <w:rPr>
          <w:szCs w:val="18"/>
        </w:rPr>
        <w:t>целях</w:t>
      </w:r>
      <w:r w:rsidR="0056331A" w:rsidRPr="0056331A">
        <w:rPr>
          <w:szCs w:val="18"/>
        </w:rPr>
        <w:t xml:space="preserve"> </w:t>
      </w:r>
      <w:r w:rsidRPr="00DC0F6B">
        <w:rPr>
          <w:szCs w:val="18"/>
        </w:rPr>
        <w:t>экономии</w:t>
      </w:r>
      <w:r w:rsidR="0056331A" w:rsidRPr="0056331A">
        <w:rPr>
          <w:szCs w:val="18"/>
        </w:rPr>
        <w:t xml:space="preserve"> </w:t>
      </w:r>
      <w:r w:rsidRPr="00DC0F6B">
        <w:rPr>
          <w:szCs w:val="18"/>
        </w:rPr>
        <w:t>приложения</w:t>
      </w:r>
      <w:r w:rsidR="0056331A" w:rsidRPr="0056331A">
        <w:rPr>
          <w:szCs w:val="18"/>
        </w:rPr>
        <w:t xml:space="preserve"> </w:t>
      </w:r>
      <w:r w:rsidRPr="00DC0F6B">
        <w:rPr>
          <w:szCs w:val="18"/>
        </w:rPr>
        <w:t>к</w:t>
      </w:r>
      <w:r w:rsidR="0056331A" w:rsidRPr="0056331A">
        <w:rPr>
          <w:szCs w:val="18"/>
        </w:rPr>
        <w:t xml:space="preserve"> </w:t>
      </w:r>
      <w:r w:rsidRPr="00DC0F6B">
        <w:rPr>
          <w:szCs w:val="18"/>
        </w:rPr>
        <w:t>настоящему</w:t>
      </w:r>
      <w:r w:rsidR="0056331A" w:rsidRPr="0056331A">
        <w:rPr>
          <w:szCs w:val="18"/>
        </w:rPr>
        <w:t xml:space="preserve"> </w:t>
      </w:r>
      <w:r w:rsidRPr="00DC0F6B">
        <w:rPr>
          <w:szCs w:val="18"/>
        </w:rPr>
        <w:t>документу</w:t>
      </w:r>
      <w:r w:rsidR="0056331A" w:rsidRPr="0056331A">
        <w:rPr>
          <w:szCs w:val="18"/>
        </w:rPr>
        <w:t xml:space="preserve"> </w:t>
      </w:r>
      <w:r w:rsidRPr="00DC0F6B">
        <w:rPr>
          <w:szCs w:val="18"/>
        </w:rPr>
        <w:t>не</w:t>
      </w:r>
      <w:r w:rsidR="0056331A" w:rsidRPr="0056331A">
        <w:rPr>
          <w:szCs w:val="18"/>
        </w:rPr>
        <w:t xml:space="preserve"> </w:t>
      </w:r>
      <w:r w:rsidRPr="00DC0F6B">
        <w:rPr>
          <w:szCs w:val="18"/>
        </w:rPr>
        <w:t>были</w:t>
      </w:r>
      <w:r w:rsidR="0056331A" w:rsidRPr="0056331A">
        <w:rPr>
          <w:szCs w:val="18"/>
        </w:rPr>
        <w:t xml:space="preserve"> </w:t>
      </w:r>
      <w:r w:rsidRPr="00DC0F6B">
        <w:rPr>
          <w:szCs w:val="18"/>
        </w:rPr>
        <w:t>переведены</w:t>
      </w:r>
      <w:r w:rsidR="0056331A" w:rsidRPr="0056331A">
        <w:rPr>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5C" w:rsidRPr="00F435C4" w:rsidRDefault="00FC755C" w:rsidP="00726EE9">
    <w:pPr>
      <w:pBdr>
        <w:bottom w:val="single" w:sz="4" w:space="1" w:color="auto"/>
      </w:pBdr>
      <w:tabs>
        <w:tab w:val="center" w:pos="4536"/>
        <w:tab w:val="right" w:pos="9072"/>
      </w:tabs>
      <w:rPr>
        <w:bCs/>
        <w:sz w:val="17"/>
        <w:szCs w:val="17"/>
        <w:lang w:val="en-US"/>
      </w:rPr>
    </w:pPr>
    <w:r w:rsidRPr="003F61A0">
      <w:rPr>
        <w:b/>
        <w:sz w:val="18"/>
      </w:rPr>
      <w:t>UNEP/CHW.12/5/Add.7</w:t>
    </w:r>
    <w:r>
      <w:rPr>
        <w:b/>
        <w:sz w:val="18"/>
        <w:lang w:val="en-US"/>
      </w:rPr>
      <w:t>/Rev.1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5C" w:rsidRPr="00AC42A4" w:rsidRDefault="00FC755C" w:rsidP="00726EE9">
    <w:pPr>
      <w:pBdr>
        <w:bottom w:val="single" w:sz="4" w:space="1" w:color="auto"/>
      </w:pBdr>
      <w:tabs>
        <w:tab w:val="center" w:pos="4536"/>
        <w:tab w:val="right" w:pos="9072"/>
      </w:tabs>
      <w:jc w:val="right"/>
      <w:rPr>
        <w:b/>
        <w:lang w:val="en-US"/>
      </w:rPr>
    </w:pPr>
    <w:r w:rsidRPr="003F61A0">
      <w:rPr>
        <w:b/>
        <w:sz w:val="18"/>
      </w:rPr>
      <w:t>UNEP/CHW.12/5/Add.7</w:t>
    </w:r>
    <w:r>
      <w:rPr>
        <w:b/>
        <w:sz w:val="18"/>
        <w:lang w:val="en-US"/>
      </w:rPr>
      <w:t>/Rev.1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5C" w:rsidRPr="00C4645E" w:rsidRDefault="00FC755C" w:rsidP="00C4645E">
    <w:pPr>
      <w:pStyle w:val="Header"/>
      <w:pBdr>
        <w:bottom w:val="none" w:sz="0" w:space="0" w:color="auto"/>
      </w:pBdr>
      <w:ind w:firstLine="0"/>
      <w:jc w:val="left"/>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8AF"/>
    <w:multiLevelType w:val="hybridMultilevel"/>
    <w:tmpl w:val="D2022516"/>
    <w:lvl w:ilvl="0" w:tplc="1B24A514">
      <w:start w:val="4"/>
      <w:numFmt w:val="decimal"/>
      <w:lvlText w:val="%1."/>
      <w:lvlJc w:val="left"/>
      <w:pPr>
        <w:ind w:left="1839" w:hanging="420"/>
      </w:pPr>
      <w:rPr>
        <w:rFonts w:cs="Times New Roman" w:hint="eastAsia"/>
        <w:b w:val="0"/>
        <w:sz w:val="20"/>
        <w:szCs w:val="2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120876CD"/>
    <w:multiLevelType w:val="hybridMultilevel"/>
    <w:tmpl w:val="D3B44C40"/>
    <w:lvl w:ilvl="0" w:tplc="04090017">
      <w:start w:val="1"/>
      <w:numFmt w:val="lowerLetter"/>
      <w:lvlText w:val="%1)"/>
      <w:lvlJc w:val="left"/>
      <w:pPr>
        <w:ind w:left="2705" w:hanging="360"/>
      </w:pPr>
      <w:rPr>
        <w:rFonts w:hint="eastAsia"/>
      </w:rPr>
    </w:lvl>
    <w:lvl w:ilvl="1" w:tplc="040B0019">
      <w:start w:val="1"/>
      <w:numFmt w:val="lowerLetter"/>
      <w:lvlText w:val="%2."/>
      <w:lvlJc w:val="left"/>
      <w:pPr>
        <w:ind w:left="3425" w:hanging="360"/>
      </w:pPr>
    </w:lvl>
    <w:lvl w:ilvl="2" w:tplc="040B001B" w:tentative="1">
      <w:start w:val="1"/>
      <w:numFmt w:val="lowerRoman"/>
      <w:lvlText w:val="%3."/>
      <w:lvlJc w:val="right"/>
      <w:pPr>
        <w:ind w:left="4145" w:hanging="180"/>
      </w:pPr>
    </w:lvl>
    <w:lvl w:ilvl="3" w:tplc="040B000F" w:tentative="1">
      <w:start w:val="1"/>
      <w:numFmt w:val="decimal"/>
      <w:lvlText w:val="%4."/>
      <w:lvlJc w:val="left"/>
      <w:pPr>
        <w:ind w:left="4865" w:hanging="360"/>
      </w:pPr>
    </w:lvl>
    <w:lvl w:ilvl="4" w:tplc="040B0019" w:tentative="1">
      <w:start w:val="1"/>
      <w:numFmt w:val="lowerLetter"/>
      <w:lvlText w:val="%5."/>
      <w:lvlJc w:val="left"/>
      <w:pPr>
        <w:ind w:left="5585" w:hanging="360"/>
      </w:pPr>
    </w:lvl>
    <w:lvl w:ilvl="5" w:tplc="040B001B" w:tentative="1">
      <w:start w:val="1"/>
      <w:numFmt w:val="lowerRoman"/>
      <w:lvlText w:val="%6."/>
      <w:lvlJc w:val="right"/>
      <w:pPr>
        <w:ind w:left="6305" w:hanging="180"/>
      </w:pPr>
    </w:lvl>
    <w:lvl w:ilvl="6" w:tplc="040B000F" w:tentative="1">
      <w:start w:val="1"/>
      <w:numFmt w:val="decimal"/>
      <w:lvlText w:val="%7."/>
      <w:lvlJc w:val="left"/>
      <w:pPr>
        <w:ind w:left="7025" w:hanging="360"/>
      </w:pPr>
    </w:lvl>
    <w:lvl w:ilvl="7" w:tplc="040B0019" w:tentative="1">
      <w:start w:val="1"/>
      <w:numFmt w:val="lowerLetter"/>
      <w:lvlText w:val="%8."/>
      <w:lvlJc w:val="left"/>
      <w:pPr>
        <w:ind w:left="7745" w:hanging="360"/>
      </w:pPr>
    </w:lvl>
    <w:lvl w:ilvl="8" w:tplc="040B001B" w:tentative="1">
      <w:start w:val="1"/>
      <w:numFmt w:val="lowerRoman"/>
      <w:lvlText w:val="%9."/>
      <w:lvlJc w:val="right"/>
      <w:pPr>
        <w:ind w:left="8465" w:hanging="180"/>
      </w:pPr>
    </w:lvl>
  </w:abstractNum>
  <w:abstractNum w:abstractNumId="2">
    <w:nsid w:val="18A7659C"/>
    <w:multiLevelType w:val="hybridMultilevel"/>
    <w:tmpl w:val="2FAC43D2"/>
    <w:lvl w:ilvl="0" w:tplc="35D8F3BA">
      <w:start w:val="1"/>
      <w:numFmt w:val="decimal"/>
      <w:lvlText w:val="%1."/>
      <w:lvlJc w:val="left"/>
      <w:pPr>
        <w:ind w:left="1839" w:hanging="420"/>
      </w:pPr>
      <w:rPr>
        <w:rFonts w:cs="Times New Roman" w:hint="eastAsia"/>
        <w:b w:val="0"/>
        <w:bCs w:val="0"/>
        <w:sz w:val="20"/>
        <w:szCs w:val="20"/>
      </w:rPr>
    </w:lvl>
    <w:lvl w:ilvl="1" w:tplc="3F6C5CDC">
      <w:start w:val="1"/>
      <w:numFmt w:val="lowerLetter"/>
      <w:lvlText w:val="%2)"/>
      <w:lvlJc w:val="left"/>
      <w:pPr>
        <w:ind w:left="840" w:hanging="420"/>
      </w:pPr>
      <w:rPr>
        <w:rFonts w:cs="Times New Roman"/>
      </w:rPr>
    </w:lvl>
    <w:lvl w:ilvl="2" w:tplc="F7AC12FC">
      <w:start w:val="1"/>
      <w:numFmt w:val="lowerRoman"/>
      <w:lvlText w:val="%3."/>
      <w:lvlJc w:val="right"/>
      <w:pPr>
        <w:ind w:left="1260" w:hanging="420"/>
      </w:pPr>
      <w:rPr>
        <w:rFonts w:cs="Times New Roman"/>
      </w:rPr>
    </w:lvl>
    <w:lvl w:ilvl="3" w:tplc="D444B7F4">
      <w:start w:val="1"/>
      <w:numFmt w:val="decimal"/>
      <w:lvlText w:val="%4."/>
      <w:lvlJc w:val="left"/>
      <w:pPr>
        <w:ind w:left="1680" w:hanging="420"/>
      </w:pPr>
      <w:rPr>
        <w:rFonts w:cs="Times New Roman"/>
      </w:rPr>
    </w:lvl>
    <w:lvl w:ilvl="4" w:tplc="818A158A">
      <w:start w:val="1"/>
      <w:numFmt w:val="lowerLetter"/>
      <w:lvlText w:val="%5)"/>
      <w:lvlJc w:val="left"/>
      <w:pPr>
        <w:ind w:left="2100" w:hanging="420"/>
      </w:pPr>
      <w:rPr>
        <w:rFonts w:cs="Times New Roman"/>
      </w:rPr>
    </w:lvl>
    <w:lvl w:ilvl="5" w:tplc="AAB6ABDC">
      <w:start w:val="1"/>
      <w:numFmt w:val="lowerRoman"/>
      <w:lvlText w:val="%6."/>
      <w:lvlJc w:val="right"/>
      <w:pPr>
        <w:ind w:left="2520" w:hanging="420"/>
      </w:pPr>
      <w:rPr>
        <w:rFonts w:cs="Times New Roman"/>
      </w:rPr>
    </w:lvl>
    <w:lvl w:ilvl="6" w:tplc="C3B0B5EC">
      <w:start w:val="1"/>
      <w:numFmt w:val="decimal"/>
      <w:lvlText w:val="%7."/>
      <w:lvlJc w:val="left"/>
      <w:pPr>
        <w:ind w:left="2940" w:hanging="420"/>
      </w:pPr>
      <w:rPr>
        <w:rFonts w:cs="Times New Roman"/>
      </w:rPr>
    </w:lvl>
    <w:lvl w:ilvl="7" w:tplc="CE122DE6">
      <w:start w:val="1"/>
      <w:numFmt w:val="lowerLetter"/>
      <w:lvlText w:val="%8)"/>
      <w:lvlJc w:val="left"/>
      <w:pPr>
        <w:ind w:left="3360" w:hanging="420"/>
      </w:pPr>
      <w:rPr>
        <w:rFonts w:cs="Times New Roman"/>
      </w:rPr>
    </w:lvl>
    <w:lvl w:ilvl="8" w:tplc="35D0DE52">
      <w:start w:val="1"/>
      <w:numFmt w:val="lowerRoman"/>
      <w:lvlText w:val="%9."/>
      <w:lvlJc w:val="right"/>
      <w:pPr>
        <w:ind w:left="3780" w:hanging="420"/>
      </w:pPr>
      <w:rPr>
        <w:rFonts w:cs="Times New Roman"/>
      </w:rPr>
    </w:lvl>
  </w:abstractNum>
  <w:abstractNum w:abstractNumId="3">
    <w:nsid w:val="1F8D1E51"/>
    <w:multiLevelType w:val="hybridMultilevel"/>
    <w:tmpl w:val="48625298"/>
    <w:lvl w:ilvl="0" w:tplc="08700906">
      <w:start w:val="40"/>
      <w:numFmt w:val="decimal"/>
      <w:lvlText w:val="%1."/>
      <w:lvlJc w:val="left"/>
      <w:pPr>
        <w:ind w:left="1839" w:hanging="420"/>
      </w:pPr>
      <w:rPr>
        <w:rFonts w:cs="Times New Roman" w:hint="eastAsia"/>
        <w:b w:val="0"/>
        <w:sz w:val="20"/>
        <w:szCs w:val="2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nsid w:val="278F61EB"/>
    <w:multiLevelType w:val="hybridMultilevel"/>
    <w:tmpl w:val="1F9297F4"/>
    <w:lvl w:ilvl="0" w:tplc="0409000F">
      <w:start w:val="1"/>
      <w:numFmt w:val="decimal"/>
      <w:lvlText w:val="%1."/>
      <w:lvlJc w:val="left"/>
      <w:pPr>
        <w:tabs>
          <w:tab w:val="num" w:pos="390"/>
        </w:tabs>
        <w:ind w:left="390" w:hanging="360"/>
      </w:pPr>
      <w:rPr>
        <w:rFonts w:cs="Times New Roman" w:hint="default"/>
      </w:rPr>
    </w:lvl>
    <w:lvl w:ilvl="1" w:tplc="1A36FF38">
      <w:start w:val="1"/>
      <w:numFmt w:val="lowerLetter"/>
      <w:pStyle w:val="Paralevel2"/>
      <w:lvlText w:val="(%2)"/>
      <w:lvlJc w:val="left"/>
      <w:pPr>
        <w:tabs>
          <w:tab w:val="num" w:pos="1110"/>
        </w:tabs>
        <w:ind w:left="1110" w:hanging="360"/>
      </w:pPr>
      <w:rPr>
        <w:rFonts w:cs="Times New Roman" w:hint="default"/>
      </w:rPr>
    </w:lvl>
    <w:lvl w:ilvl="2" w:tplc="0409001B">
      <w:start w:val="1"/>
      <w:numFmt w:val="lowerRoman"/>
      <w:lvlText w:val="%3."/>
      <w:lvlJc w:val="right"/>
      <w:pPr>
        <w:tabs>
          <w:tab w:val="num" w:pos="1830"/>
        </w:tabs>
        <w:ind w:left="1830" w:hanging="180"/>
      </w:pPr>
      <w:rPr>
        <w:rFonts w:cs="Times New Roman"/>
      </w:rPr>
    </w:lvl>
    <w:lvl w:ilvl="3" w:tplc="0409000F">
      <w:start w:val="1"/>
      <w:numFmt w:val="decimal"/>
      <w:lvlText w:val="%4."/>
      <w:lvlJc w:val="left"/>
      <w:pPr>
        <w:tabs>
          <w:tab w:val="num" w:pos="2550"/>
        </w:tabs>
        <w:ind w:left="2550" w:hanging="360"/>
      </w:pPr>
      <w:rPr>
        <w:rFonts w:cs="Times New Roman"/>
      </w:rPr>
    </w:lvl>
    <w:lvl w:ilvl="4" w:tplc="B8D2F884">
      <w:start w:val="1"/>
      <w:numFmt w:val="lowerLetter"/>
      <w:lvlText w:val="(%5)"/>
      <w:lvlJc w:val="left"/>
      <w:pPr>
        <w:tabs>
          <w:tab w:val="num" w:pos="3270"/>
        </w:tabs>
        <w:ind w:left="3270" w:hanging="360"/>
      </w:pPr>
      <w:rPr>
        <w:rFonts w:cs="Times New Roman" w:hint="default"/>
      </w:rPr>
    </w:lvl>
    <w:lvl w:ilvl="5" w:tplc="DD20C9A2">
      <w:start w:val="1"/>
      <w:numFmt w:val="lowerLetter"/>
      <w:lvlText w:val="(%6)"/>
      <w:lvlJc w:val="left"/>
      <w:pPr>
        <w:tabs>
          <w:tab w:val="num" w:pos="4170"/>
        </w:tabs>
        <w:ind w:left="4170" w:hanging="360"/>
      </w:pPr>
      <w:rPr>
        <w:rFonts w:cs="Times New Roman" w:hint="default"/>
      </w:rPr>
    </w:lvl>
    <w:lvl w:ilvl="6" w:tplc="8020A874">
      <w:start w:val="1"/>
      <w:numFmt w:val="lowerLetter"/>
      <w:lvlText w:val="(%7)"/>
      <w:lvlJc w:val="left"/>
      <w:pPr>
        <w:tabs>
          <w:tab w:val="num" w:pos="4710"/>
        </w:tabs>
        <w:ind w:left="4710" w:hanging="360"/>
      </w:pPr>
      <w:rPr>
        <w:rFonts w:cs="Times New Roman" w:hint="default"/>
      </w:rPr>
    </w:lvl>
    <w:lvl w:ilvl="7" w:tplc="10090001">
      <w:start w:val="1"/>
      <w:numFmt w:val="bullet"/>
      <w:lvlText w:val=""/>
      <w:lvlJc w:val="left"/>
      <w:pPr>
        <w:tabs>
          <w:tab w:val="num" w:pos="5430"/>
        </w:tabs>
        <w:ind w:left="5430" w:hanging="360"/>
      </w:pPr>
      <w:rPr>
        <w:rFonts w:ascii="Symbol" w:hAnsi="Symbol" w:hint="default"/>
      </w:rPr>
    </w:lvl>
    <w:lvl w:ilvl="8" w:tplc="0409001B">
      <w:start w:val="1"/>
      <w:numFmt w:val="lowerRoman"/>
      <w:lvlText w:val="%9."/>
      <w:lvlJc w:val="right"/>
      <w:pPr>
        <w:tabs>
          <w:tab w:val="num" w:pos="6150"/>
        </w:tabs>
        <w:ind w:left="6150" w:hanging="180"/>
      </w:pPr>
      <w:rPr>
        <w:rFonts w:cs="Times New Roman"/>
      </w:rPr>
    </w:lvl>
  </w:abstractNum>
  <w:abstractNum w:abstractNumId="5">
    <w:nsid w:val="3D8F5FD1"/>
    <w:multiLevelType w:val="multilevel"/>
    <w:tmpl w:val="69429A1A"/>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6">
    <w:nsid w:val="42C94CD5"/>
    <w:multiLevelType w:val="hybridMultilevel"/>
    <w:tmpl w:val="AFE2F452"/>
    <w:lvl w:ilvl="0" w:tplc="4EDA76CA">
      <w:start w:val="1"/>
      <w:numFmt w:val="bullet"/>
      <w:lvlText w:val="-"/>
      <w:lvlJc w:val="left"/>
      <w:pPr>
        <w:ind w:left="360" w:hanging="360"/>
      </w:pPr>
      <w:rPr>
        <w:rFonts w:ascii="Times New Roman" w:eastAsia="MS Mincho" w:hAnsi="Times New Roman" w:hint="default"/>
      </w:rPr>
    </w:lvl>
    <w:lvl w:ilvl="1" w:tplc="040B0003">
      <w:start w:val="1"/>
      <w:numFmt w:val="bullet"/>
      <w:lvlText w:val="o"/>
      <w:lvlJc w:val="left"/>
      <w:pPr>
        <w:ind w:left="1080" w:hanging="360"/>
      </w:pPr>
      <w:rPr>
        <w:rFonts w:ascii="Courier New" w:hAnsi="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hint="default"/>
      </w:rPr>
    </w:lvl>
    <w:lvl w:ilvl="8" w:tplc="040B0005">
      <w:start w:val="1"/>
      <w:numFmt w:val="bullet"/>
      <w:lvlText w:val=""/>
      <w:lvlJc w:val="left"/>
      <w:pPr>
        <w:ind w:left="6120" w:hanging="360"/>
      </w:pPr>
      <w:rPr>
        <w:rFonts w:ascii="Wingdings" w:hAnsi="Wingdings" w:hint="default"/>
      </w:rPr>
    </w:lvl>
  </w:abstractNum>
  <w:abstractNum w:abstractNumId="7">
    <w:nsid w:val="43D742A7"/>
    <w:multiLevelType w:val="hybridMultilevel"/>
    <w:tmpl w:val="77462E9A"/>
    <w:lvl w:ilvl="0" w:tplc="04090001">
      <w:start w:val="1"/>
      <w:numFmt w:val="bullet"/>
      <w:lvlText w:val=""/>
      <w:lvlJc w:val="left"/>
      <w:pPr>
        <w:ind w:left="2591" w:hanging="360"/>
      </w:pPr>
      <w:rPr>
        <w:rFonts w:ascii="Symbol" w:hAnsi="Symbol" w:hint="default"/>
      </w:rPr>
    </w:lvl>
    <w:lvl w:ilvl="1" w:tplc="04090003" w:tentative="1">
      <w:start w:val="1"/>
      <w:numFmt w:val="bullet"/>
      <w:lvlText w:val="o"/>
      <w:lvlJc w:val="left"/>
      <w:pPr>
        <w:ind w:left="3311" w:hanging="360"/>
      </w:pPr>
      <w:rPr>
        <w:rFonts w:ascii="Courier New" w:hAnsi="Courier New" w:cs="Courier New" w:hint="default"/>
      </w:rPr>
    </w:lvl>
    <w:lvl w:ilvl="2" w:tplc="04090005" w:tentative="1">
      <w:start w:val="1"/>
      <w:numFmt w:val="bullet"/>
      <w:lvlText w:val=""/>
      <w:lvlJc w:val="left"/>
      <w:pPr>
        <w:ind w:left="4031" w:hanging="360"/>
      </w:pPr>
      <w:rPr>
        <w:rFonts w:ascii="Wingdings" w:hAnsi="Wingdings" w:hint="default"/>
      </w:rPr>
    </w:lvl>
    <w:lvl w:ilvl="3" w:tplc="04090001" w:tentative="1">
      <w:start w:val="1"/>
      <w:numFmt w:val="bullet"/>
      <w:lvlText w:val=""/>
      <w:lvlJc w:val="left"/>
      <w:pPr>
        <w:ind w:left="4751" w:hanging="360"/>
      </w:pPr>
      <w:rPr>
        <w:rFonts w:ascii="Symbol" w:hAnsi="Symbol" w:hint="default"/>
      </w:rPr>
    </w:lvl>
    <w:lvl w:ilvl="4" w:tplc="04090003" w:tentative="1">
      <w:start w:val="1"/>
      <w:numFmt w:val="bullet"/>
      <w:lvlText w:val="o"/>
      <w:lvlJc w:val="left"/>
      <w:pPr>
        <w:ind w:left="5471" w:hanging="360"/>
      </w:pPr>
      <w:rPr>
        <w:rFonts w:ascii="Courier New" w:hAnsi="Courier New" w:cs="Courier New" w:hint="default"/>
      </w:rPr>
    </w:lvl>
    <w:lvl w:ilvl="5" w:tplc="04090005" w:tentative="1">
      <w:start w:val="1"/>
      <w:numFmt w:val="bullet"/>
      <w:lvlText w:val=""/>
      <w:lvlJc w:val="left"/>
      <w:pPr>
        <w:ind w:left="6191" w:hanging="360"/>
      </w:pPr>
      <w:rPr>
        <w:rFonts w:ascii="Wingdings" w:hAnsi="Wingdings" w:hint="default"/>
      </w:rPr>
    </w:lvl>
    <w:lvl w:ilvl="6" w:tplc="04090001" w:tentative="1">
      <w:start w:val="1"/>
      <w:numFmt w:val="bullet"/>
      <w:lvlText w:val=""/>
      <w:lvlJc w:val="left"/>
      <w:pPr>
        <w:ind w:left="6911" w:hanging="360"/>
      </w:pPr>
      <w:rPr>
        <w:rFonts w:ascii="Symbol" w:hAnsi="Symbol" w:hint="default"/>
      </w:rPr>
    </w:lvl>
    <w:lvl w:ilvl="7" w:tplc="04090003" w:tentative="1">
      <w:start w:val="1"/>
      <w:numFmt w:val="bullet"/>
      <w:lvlText w:val="o"/>
      <w:lvlJc w:val="left"/>
      <w:pPr>
        <w:ind w:left="7631" w:hanging="360"/>
      </w:pPr>
      <w:rPr>
        <w:rFonts w:ascii="Courier New" w:hAnsi="Courier New" w:cs="Courier New" w:hint="default"/>
      </w:rPr>
    </w:lvl>
    <w:lvl w:ilvl="8" w:tplc="04090005" w:tentative="1">
      <w:start w:val="1"/>
      <w:numFmt w:val="bullet"/>
      <w:lvlText w:val=""/>
      <w:lvlJc w:val="left"/>
      <w:pPr>
        <w:ind w:left="8351" w:hanging="360"/>
      </w:pPr>
      <w:rPr>
        <w:rFonts w:ascii="Wingdings" w:hAnsi="Wingdings" w:hint="default"/>
      </w:rPr>
    </w:lvl>
  </w:abstractNum>
  <w:abstractNum w:abstractNumId="8">
    <w:nsid w:val="47EB39EB"/>
    <w:multiLevelType w:val="hybridMultilevel"/>
    <w:tmpl w:val="7BD64E66"/>
    <w:lvl w:ilvl="0" w:tplc="04090017">
      <w:start w:val="1"/>
      <w:numFmt w:val="lowerLetter"/>
      <w:lvlText w:val="%1)"/>
      <w:lvlJc w:val="left"/>
      <w:pPr>
        <w:ind w:left="3095" w:hanging="1110"/>
      </w:pPr>
      <w:rPr>
        <w:rFonts w:hint="default"/>
      </w:rPr>
    </w:lvl>
    <w:lvl w:ilvl="1" w:tplc="040B0019" w:tentative="1">
      <w:start w:val="1"/>
      <w:numFmt w:val="lowerLetter"/>
      <w:lvlText w:val="%2."/>
      <w:lvlJc w:val="left"/>
      <w:pPr>
        <w:ind w:left="3065" w:hanging="360"/>
      </w:pPr>
    </w:lvl>
    <w:lvl w:ilvl="2" w:tplc="040B001B" w:tentative="1">
      <w:start w:val="1"/>
      <w:numFmt w:val="lowerRoman"/>
      <w:lvlText w:val="%3."/>
      <w:lvlJc w:val="right"/>
      <w:pPr>
        <w:ind w:left="3785" w:hanging="180"/>
      </w:pPr>
    </w:lvl>
    <w:lvl w:ilvl="3" w:tplc="040B000F" w:tentative="1">
      <w:start w:val="1"/>
      <w:numFmt w:val="decimal"/>
      <w:lvlText w:val="%4."/>
      <w:lvlJc w:val="left"/>
      <w:pPr>
        <w:ind w:left="4505" w:hanging="360"/>
      </w:pPr>
    </w:lvl>
    <w:lvl w:ilvl="4" w:tplc="040B0019" w:tentative="1">
      <w:start w:val="1"/>
      <w:numFmt w:val="lowerLetter"/>
      <w:lvlText w:val="%5."/>
      <w:lvlJc w:val="left"/>
      <w:pPr>
        <w:ind w:left="5225" w:hanging="360"/>
      </w:pPr>
    </w:lvl>
    <w:lvl w:ilvl="5" w:tplc="040B001B" w:tentative="1">
      <w:start w:val="1"/>
      <w:numFmt w:val="lowerRoman"/>
      <w:lvlText w:val="%6."/>
      <w:lvlJc w:val="right"/>
      <w:pPr>
        <w:ind w:left="5945" w:hanging="180"/>
      </w:pPr>
    </w:lvl>
    <w:lvl w:ilvl="6" w:tplc="040B000F" w:tentative="1">
      <w:start w:val="1"/>
      <w:numFmt w:val="decimal"/>
      <w:lvlText w:val="%7."/>
      <w:lvlJc w:val="left"/>
      <w:pPr>
        <w:ind w:left="6665" w:hanging="360"/>
      </w:pPr>
    </w:lvl>
    <w:lvl w:ilvl="7" w:tplc="040B0019" w:tentative="1">
      <w:start w:val="1"/>
      <w:numFmt w:val="lowerLetter"/>
      <w:lvlText w:val="%8."/>
      <w:lvlJc w:val="left"/>
      <w:pPr>
        <w:ind w:left="7385" w:hanging="360"/>
      </w:pPr>
    </w:lvl>
    <w:lvl w:ilvl="8" w:tplc="040B001B" w:tentative="1">
      <w:start w:val="1"/>
      <w:numFmt w:val="lowerRoman"/>
      <w:lvlText w:val="%9."/>
      <w:lvlJc w:val="right"/>
      <w:pPr>
        <w:ind w:left="8105" w:hanging="180"/>
      </w:pPr>
    </w:lvl>
  </w:abstractNum>
  <w:abstractNum w:abstractNumId="9">
    <w:nsid w:val="484138FE"/>
    <w:multiLevelType w:val="hybridMultilevel"/>
    <w:tmpl w:val="2E9A1E42"/>
    <w:lvl w:ilvl="0" w:tplc="1F568B32">
      <w:start w:val="1"/>
      <w:numFmt w:val="decimal"/>
      <w:pStyle w:val="Style1"/>
      <w:lvlText w:val="%1."/>
      <w:lvlJc w:val="left"/>
      <w:pPr>
        <w:ind w:left="420" w:hanging="420"/>
      </w:pPr>
      <w:rPr>
        <w:rFonts w:cs="Times New Roman"/>
        <w:sz w:val="20"/>
        <w:szCs w:val="2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B001B">
      <w:start w:val="1"/>
      <w:numFmt w:val="lowerRoman"/>
      <w:lvlText w:val="%4."/>
      <w:lvlJc w:val="right"/>
      <w:pPr>
        <w:ind w:left="1620" w:hanging="360"/>
      </w:pPr>
      <w:rPr>
        <w:rFonts w:cs="Times New Roman" w:hint="default"/>
      </w:rPr>
    </w:lvl>
    <w:lvl w:ilvl="4" w:tplc="04090019">
      <w:start w:val="1"/>
      <w:numFmt w:val="lowerLetter"/>
      <w:lvlText w:val="%5)"/>
      <w:lvlJc w:val="left"/>
      <w:pPr>
        <w:ind w:left="2100" w:hanging="420"/>
      </w:pPr>
      <w:rPr>
        <w:rFonts w:cs="Times New Roman"/>
      </w:rPr>
    </w:lvl>
    <w:lvl w:ilvl="5" w:tplc="A7947776">
      <w:start w:val="1"/>
      <w:numFmt w:val="lowerRoman"/>
      <w:lvlText w:val="(%6)"/>
      <w:lvlJc w:val="right"/>
      <w:pPr>
        <w:tabs>
          <w:tab w:val="num" w:pos="2268"/>
        </w:tabs>
        <w:ind w:left="2268" w:hanging="168"/>
      </w:pPr>
      <w:rPr>
        <w:rFonts w:cs="Times New Roman" w:hint="eastAsia"/>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nsid w:val="4E111D6F"/>
    <w:multiLevelType w:val="hybridMultilevel"/>
    <w:tmpl w:val="1454203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52A66A9D"/>
    <w:multiLevelType w:val="multilevel"/>
    <w:tmpl w:val="48241D10"/>
    <w:styleLink w:val="Normallist"/>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12">
    <w:nsid w:val="549C1D6B"/>
    <w:multiLevelType w:val="hybridMultilevel"/>
    <w:tmpl w:val="96EE9300"/>
    <w:lvl w:ilvl="0" w:tplc="04090017">
      <w:start w:val="1"/>
      <w:numFmt w:val="lowerLetter"/>
      <w:lvlText w:val="%1)"/>
      <w:lvlJc w:val="left"/>
      <w:pPr>
        <w:ind w:left="3095" w:hanging="1110"/>
      </w:pPr>
      <w:rPr>
        <w:rFonts w:hint="default"/>
      </w:rPr>
    </w:lvl>
    <w:lvl w:ilvl="1" w:tplc="040B0019" w:tentative="1">
      <w:start w:val="1"/>
      <w:numFmt w:val="lowerLetter"/>
      <w:lvlText w:val="%2."/>
      <w:lvlJc w:val="left"/>
      <w:pPr>
        <w:ind w:left="3065" w:hanging="360"/>
      </w:pPr>
    </w:lvl>
    <w:lvl w:ilvl="2" w:tplc="040B001B" w:tentative="1">
      <w:start w:val="1"/>
      <w:numFmt w:val="lowerRoman"/>
      <w:lvlText w:val="%3."/>
      <w:lvlJc w:val="right"/>
      <w:pPr>
        <w:ind w:left="3785" w:hanging="180"/>
      </w:pPr>
    </w:lvl>
    <w:lvl w:ilvl="3" w:tplc="040B000F" w:tentative="1">
      <w:start w:val="1"/>
      <w:numFmt w:val="decimal"/>
      <w:lvlText w:val="%4."/>
      <w:lvlJc w:val="left"/>
      <w:pPr>
        <w:ind w:left="4505" w:hanging="360"/>
      </w:pPr>
    </w:lvl>
    <w:lvl w:ilvl="4" w:tplc="040B0019" w:tentative="1">
      <w:start w:val="1"/>
      <w:numFmt w:val="lowerLetter"/>
      <w:lvlText w:val="%5."/>
      <w:lvlJc w:val="left"/>
      <w:pPr>
        <w:ind w:left="5225" w:hanging="360"/>
      </w:pPr>
    </w:lvl>
    <w:lvl w:ilvl="5" w:tplc="040B001B" w:tentative="1">
      <w:start w:val="1"/>
      <w:numFmt w:val="lowerRoman"/>
      <w:lvlText w:val="%6."/>
      <w:lvlJc w:val="right"/>
      <w:pPr>
        <w:ind w:left="5945" w:hanging="180"/>
      </w:pPr>
    </w:lvl>
    <w:lvl w:ilvl="6" w:tplc="040B000F" w:tentative="1">
      <w:start w:val="1"/>
      <w:numFmt w:val="decimal"/>
      <w:lvlText w:val="%7."/>
      <w:lvlJc w:val="left"/>
      <w:pPr>
        <w:ind w:left="6665" w:hanging="360"/>
      </w:pPr>
    </w:lvl>
    <w:lvl w:ilvl="7" w:tplc="040B0019" w:tentative="1">
      <w:start w:val="1"/>
      <w:numFmt w:val="lowerLetter"/>
      <w:lvlText w:val="%8."/>
      <w:lvlJc w:val="left"/>
      <w:pPr>
        <w:ind w:left="7385" w:hanging="360"/>
      </w:pPr>
    </w:lvl>
    <w:lvl w:ilvl="8" w:tplc="040B001B" w:tentative="1">
      <w:start w:val="1"/>
      <w:numFmt w:val="lowerRoman"/>
      <w:lvlText w:val="%9."/>
      <w:lvlJc w:val="right"/>
      <w:pPr>
        <w:ind w:left="8105" w:hanging="180"/>
      </w:pPr>
    </w:lvl>
  </w:abstractNum>
  <w:abstractNum w:abstractNumId="13">
    <w:nsid w:val="60572B30"/>
    <w:multiLevelType w:val="hybridMultilevel"/>
    <w:tmpl w:val="C144E8F2"/>
    <w:lvl w:ilvl="0" w:tplc="04090017">
      <w:start w:val="1"/>
      <w:numFmt w:val="lowerLetter"/>
      <w:lvlText w:val="%1)"/>
      <w:lvlJc w:val="left"/>
      <w:pPr>
        <w:ind w:left="3095" w:hanging="111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62E12C36"/>
    <w:multiLevelType w:val="hybridMultilevel"/>
    <w:tmpl w:val="A6E4F7EE"/>
    <w:lvl w:ilvl="0" w:tplc="F796BEFE">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5">
    <w:nsid w:val="655D7517"/>
    <w:multiLevelType w:val="hybridMultilevel"/>
    <w:tmpl w:val="ED8A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E0D0AC0"/>
    <w:multiLevelType w:val="singleLevel"/>
    <w:tmpl w:val="E0FCD050"/>
    <w:lvl w:ilvl="0">
      <w:start w:val="1"/>
      <w:numFmt w:val="lowerLetter"/>
      <w:pStyle w:val="Normalnumber"/>
      <w:lvlText w:val="(%1)"/>
      <w:lvlJc w:val="left"/>
      <w:pPr>
        <w:tabs>
          <w:tab w:val="num" w:pos="567"/>
        </w:tabs>
        <w:ind w:left="1247" w:firstLine="567"/>
      </w:pPr>
      <w:rPr>
        <w:rFonts w:cs="Times New Roman" w:hint="eastAsia"/>
      </w:rPr>
    </w:lvl>
  </w:abstractNum>
  <w:num w:numId="1">
    <w:abstractNumId w:val="14"/>
  </w:num>
  <w:num w:numId="2">
    <w:abstractNumId w:val="11"/>
  </w:num>
  <w:num w:numId="3">
    <w:abstractNumId w:val="16"/>
  </w:num>
  <w:num w:numId="4">
    <w:abstractNumId w:val="2"/>
  </w:num>
  <w:num w:numId="5">
    <w:abstractNumId w:val="9"/>
  </w:num>
  <w:num w:numId="6">
    <w:abstractNumId w:val="4"/>
  </w:num>
  <w:num w:numId="7">
    <w:abstractNumId w:val="5"/>
  </w:num>
  <w:num w:numId="8">
    <w:abstractNumId w:val="15"/>
  </w:num>
  <w:num w:numId="9">
    <w:abstractNumId w:val="6"/>
  </w:num>
  <w:num w:numId="10">
    <w:abstractNumId w:val="0"/>
  </w:num>
  <w:num w:numId="11">
    <w:abstractNumId w:val="3"/>
  </w:num>
  <w:num w:numId="12">
    <w:abstractNumId w:val="12"/>
  </w:num>
  <w:num w:numId="13">
    <w:abstractNumId w:val="8"/>
  </w:num>
  <w:num w:numId="14">
    <w:abstractNumId w:val="1"/>
  </w:num>
  <w:num w:numId="15">
    <w:abstractNumId w:val="10"/>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624"/>
  <w:evenAndOddHeaders/>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D64D7E"/>
    <w:rsid w:val="00010589"/>
    <w:rsid w:val="00021079"/>
    <w:rsid w:val="000229EE"/>
    <w:rsid w:val="00024494"/>
    <w:rsid w:val="0004143E"/>
    <w:rsid w:val="00041A3D"/>
    <w:rsid w:val="00042A35"/>
    <w:rsid w:val="00045AE1"/>
    <w:rsid w:val="00056763"/>
    <w:rsid w:val="000629B5"/>
    <w:rsid w:val="0006570E"/>
    <w:rsid w:val="00070FCB"/>
    <w:rsid w:val="00087B05"/>
    <w:rsid w:val="0009441E"/>
    <w:rsid w:val="000A074D"/>
    <w:rsid w:val="000A7E1C"/>
    <w:rsid w:val="000B44E1"/>
    <w:rsid w:val="000E2A87"/>
    <w:rsid w:val="000E5876"/>
    <w:rsid w:val="000F6C3A"/>
    <w:rsid w:val="000F71AC"/>
    <w:rsid w:val="00100C9C"/>
    <w:rsid w:val="001031AB"/>
    <w:rsid w:val="001040FF"/>
    <w:rsid w:val="00104A85"/>
    <w:rsid w:val="00110405"/>
    <w:rsid w:val="001148BE"/>
    <w:rsid w:val="0012080D"/>
    <w:rsid w:val="00125872"/>
    <w:rsid w:val="001309F9"/>
    <w:rsid w:val="00134EAC"/>
    <w:rsid w:val="00136F01"/>
    <w:rsid w:val="00137510"/>
    <w:rsid w:val="00156001"/>
    <w:rsid w:val="0016075E"/>
    <w:rsid w:val="001808F3"/>
    <w:rsid w:val="0018108E"/>
    <w:rsid w:val="00184949"/>
    <w:rsid w:val="00184E27"/>
    <w:rsid w:val="00185F83"/>
    <w:rsid w:val="00191B1C"/>
    <w:rsid w:val="00194E34"/>
    <w:rsid w:val="001B54C9"/>
    <w:rsid w:val="001C0C94"/>
    <w:rsid w:val="001E02A7"/>
    <w:rsid w:val="001E2C40"/>
    <w:rsid w:val="001F3541"/>
    <w:rsid w:val="002041B5"/>
    <w:rsid w:val="00204914"/>
    <w:rsid w:val="0020717A"/>
    <w:rsid w:val="00216BD8"/>
    <w:rsid w:val="002337DC"/>
    <w:rsid w:val="00233AC8"/>
    <w:rsid w:val="002350DF"/>
    <w:rsid w:val="00260D96"/>
    <w:rsid w:val="00263B1C"/>
    <w:rsid w:val="0026745D"/>
    <w:rsid w:val="00273189"/>
    <w:rsid w:val="00281371"/>
    <w:rsid w:val="002842A1"/>
    <w:rsid w:val="002945EC"/>
    <w:rsid w:val="00296179"/>
    <w:rsid w:val="002A5FF5"/>
    <w:rsid w:val="002B161C"/>
    <w:rsid w:val="002B1F06"/>
    <w:rsid w:val="002B3632"/>
    <w:rsid w:val="002C18DA"/>
    <w:rsid w:val="002C5B83"/>
    <w:rsid w:val="002C5C57"/>
    <w:rsid w:val="002D1EC7"/>
    <w:rsid w:val="002E3C92"/>
    <w:rsid w:val="002F448F"/>
    <w:rsid w:val="00302CDC"/>
    <w:rsid w:val="00302EAA"/>
    <w:rsid w:val="0031115C"/>
    <w:rsid w:val="00311A40"/>
    <w:rsid w:val="0031290F"/>
    <w:rsid w:val="00316BF6"/>
    <w:rsid w:val="003221CB"/>
    <w:rsid w:val="00324518"/>
    <w:rsid w:val="00327ADC"/>
    <w:rsid w:val="00337D89"/>
    <w:rsid w:val="00340C46"/>
    <w:rsid w:val="0034162A"/>
    <w:rsid w:val="00343C45"/>
    <w:rsid w:val="00350525"/>
    <w:rsid w:val="0035580D"/>
    <w:rsid w:val="0037176C"/>
    <w:rsid w:val="003765B3"/>
    <w:rsid w:val="00376BC0"/>
    <w:rsid w:val="003841DE"/>
    <w:rsid w:val="00393B87"/>
    <w:rsid w:val="0039431F"/>
    <w:rsid w:val="00394ED3"/>
    <w:rsid w:val="003A2565"/>
    <w:rsid w:val="003A2B0F"/>
    <w:rsid w:val="003B210F"/>
    <w:rsid w:val="003B4D5D"/>
    <w:rsid w:val="003C03D1"/>
    <w:rsid w:val="003C1C0B"/>
    <w:rsid w:val="003D1DA2"/>
    <w:rsid w:val="003D7F96"/>
    <w:rsid w:val="003E4560"/>
    <w:rsid w:val="003F01C1"/>
    <w:rsid w:val="003F1B0D"/>
    <w:rsid w:val="003F61A0"/>
    <w:rsid w:val="003F7D19"/>
    <w:rsid w:val="004111F5"/>
    <w:rsid w:val="00423DBC"/>
    <w:rsid w:val="00425347"/>
    <w:rsid w:val="00426EE2"/>
    <w:rsid w:val="00455868"/>
    <w:rsid w:val="00462A17"/>
    <w:rsid w:val="00462DCB"/>
    <w:rsid w:val="0047205B"/>
    <w:rsid w:val="00485959"/>
    <w:rsid w:val="004863D1"/>
    <w:rsid w:val="00494D54"/>
    <w:rsid w:val="004A184B"/>
    <w:rsid w:val="004B0D1F"/>
    <w:rsid w:val="004B17C9"/>
    <w:rsid w:val="004B3EB9"/>
    <w:rsid w:val="004B40AA"/>
    <w:rsid w:val="004C1525"/>
    <w:rsid w:val="004C1B39"/>
    <w:rsid w:val="004C1CC5"/>
    <w:rsid w:val="004C3E6F"/>
    <w:rsid w:val="004C774E"/>
    <w:rsid w:val="004D2255"/>
    <w:rsid w:val="004D50E0"/>
    <w:rsid w:val="004E63A1"/>
    <w:rsid w:val="004F5B70"/>
    <w:rsid w:val="004F6AFE"/>
    <w:rsid w:val="00515304"/>
    <w:rsid w:val="005173C4"/>
    <w:rsid w:val="00527A0E"/>
    <w:rsid w:val="0054201B"/>
    <w:rsid w:val="00551463"/>
    <w:rsid w:val="00551CE9"/>
    <w:rsid w:val="00552A0C"/>
    <w:rsid w:val="00555D07"/>
    <w:rsid w:val="005560DE"/>
    <w:rsid w:val="0056331A"/>
    <w:rsid w:val="00564962"/>
    <w:rsid w:val="00566C6C"/>
    <w:rsid w:val="00577D71"/>
    <w:rsid w:val="00586AA9"/>
    <w:rsid w:val="00590AC0"/>
    <w:rsid w:val="00594339"/>
    <w:rsid w:val="005A1E37"/>
    <w:rsid w:val="005A5E9F"/>
    <w:rsid w:val="005C0B26"/>
    <w:rsid w:val="005C4F70"/>
    <w:rsid w:val="005C66AE"/>
    <w:rsid w:val="005D282C"/>
    <w:rsid w:val="005D4C08"/>
    <w:rsid w:val="005E14A0"/>
    <w:rsid w:val="005E1BA2"/>
    <w:rsid w:val="005E1F14"/>
    <w:rsid w:val="005E338A"/>
    <w:rsid w:val="005E41BD"/>
    <w:rsid w:val="005F162E"/>
    <w:rsid w:val="005F1A8F"/>
    <w:rsid w:val="005F2083"/>
    <w:rsid w:val="006006DB"/>
    <w:rsid w:val="0060345B"/>
    <w:rsid w:val="00606CAE"/>
    <w:rsid w:val="0061799F"/>
    <w:rsid w:val="00620B9A"/>
    <w:rsid w:val="006270C2"/>
    <w:rsid w:val="00635CF1"/>
    <w:rsid w:val="006432C9"/>
    <w:rsid w:val="00643536"/>
    <w:rsid w:val="006454F0"/>
    <w:rsid w:val="00651967"/>
    <w:rsid w:val="0065285C"/>
    <w:rsid w:val="006566C3"/>
    <w:rsid w:val="006707F0"/>
    <w:rsid w:val="00674036"/>
    <w:rsid w:val="006832CC"/>
    <w:rsid w:val="00687C00"/>
    <w:rsid w:val="00691626"/>
    <w:rsid w:val="006A159E"/>
    <w:rsid w:val="006A5E33"/>
    <w:rsid w:val="006A6FBA"/>
    <w:rsid w:val="006B26BA"/>
    <w:rsid w:val="006C0E8F"/>
    <w:rsid w:val="006C4F8E"/>
    <w:rsid w:val="006D5553"/>
    <w:rsid w:val="006E2431"/>
    <w:rsid w:val="006E2BAE"/>
    <w:rsid w:val="006E30A3"/>
    <w:rsid w:val="006E5380"/>
    <w:rsid w:val="0070211D"/>
    <w:rsid w:val="00707ACA"/>
    <w:rsid w:val="0071174E"/>
    <w:rsid w:val="00715DA7"/>
    <w:rsid w:val="00723019"/>
    <w:rsid w:val="00726EE9"/>
    <w:rsid w:val="00730FD1"/>
    <w:rsid w:val="00732C84"/>
    <w:rsid w:val="00735452"/>
    <w:rsid w:val="00735AE2"/>
    <w:rsid w:val="0074051B"/>
    <w:rsid w:val="0075018C"/>
    <w:rsid w:val="007502AA"/>
    <w:rsid w:val="007518D3"/>
    <w:rsid w:val="007530B1"/>
    <w:rsid w:val="00760017"/>
    <w:rsid w:val="00771EAA"/>
    <w:rsid w:val="00773661"/>
    <w:rsid w:val="00777EAB"/>
    <w:rsid w:val="00780F14"/>
    <w:rsid w:val="00781786"/>
    <w:rsid w:val="00784804"/>
    <w:rsid w:val="00784A39"/>
    <w:rsid w:val="00784C1E"/>
    <w:rsid w:val="007875DA"/>
    <w:rsid w:val="00791CB7"/>
    <w:rsid w:val="00794182"/>
    <w:rsid w:val="0079433C"/>
    <w:rsid w:val="007A438F"/>
    <w:rsid w:val="007A6A4E"/>
    <w:rsid w:val="007B3D06"/>
    <w:rsid w:val="007B79DA"/>
    <w:rsid w:val="007C3D01"/>
    <w:rsid w:val="007C41F7"/>
    <w:rsid w:val="007C7410"/>
    <w:rsid w:val="007E0609"/>
    <w:rsid w:val="007E0E3E"/>
    <w:rsid w:val="007E30ED"/>
    <w:rsid w:val="007E539B"/>
    <w:rsid w:val="007F036F"/>
    <w:rsid w:val="007F2B0D"/>
    <w:rsid w:val="007F4087"/>
    <w:rsid w:val="007F60CA"/>
    <w:rsid w:val="008002DA"/>
    <w:rsid w:val="00800E6C"/>
    <w:rsid w:val="0080141D"/>
    <w:rsid w:val="00806084"/>
    <w:rsid w:val="008066FE"/>
    <w:rsid w:val="00811275"/>
    <w:rsid w:val="00815F30"/>
    <w:rsid w:val="008169FD"/>
    <w:rsid w:val="00830408"/>
    <w:rsid w:val="00832AEC"/>
    <w:rsid w:val="00832AF5"/>
    <w:rsid w:val="00833F0D"/>
    <w:rsid w:val="00834C45"/>
    <w:rsid w:val="00840BCB"/>
    <w:rsid w:val="0084460B"/>
    <w:rsid w:val="00864299"/>
    <w:rsid w:val="00872466"/>
    <w:rsid w:val="00872EBA"/>
    <w:rsid w:val="0087397F"/>
    <w:rsid w:val="008742C1"/>
    <w:rsid w:val="0088053E"/>
    <w:rsid w:val="00881459"/>
    <w:rsid w:val="00881F17"/>
    <w:rsid w:val="00895A82"/>
    <w:rsid w:val="00897D0E"/>
    <w:rsid w:val="008B45ED"/>
    <w:rsid w:val="008B6DFD"/>
    <w:rsid w:val="008B74CF"/>
    <w:rsid w:val="008C13FD"/>
    <w:rsid w:val="008C596B"/>
    <w:rsid w:val="008C5E9A"/>
    <w:rsid w:val="008E2A48"/>
    <w:rsid w:val="008E5FFD"/>
    <w:rsid w:val="008F1F42"/>
    <w:rsid w:val="008F47C5"/>
    <w:rsid w:val="008F7807"/>
    <w:rsid w:val="008F7B7A"/>
    <w:rsid w:val="00902247"/>
    <w:rsid w:val="00903FD2"/>
    <w:rsid w:val="009128AD"/>
    <w:rsid w:val="00913A1A"/>
    <w:rsid w:val="009150E3"/>
    <w:rsid w:val="0091762B"/>
    <w:rsid w:val="0092699E"/>
    <w:rsid w:val="00926DAE"/>
    <w:rsid w:val="0092712A"/>
    <w:rsid w:val="00931244"/>
    <w:rsid w:val="00933A75"/>
    <w:rsid w:val="00947D03"/>
    <w:rsid w:val="009545B6"/>
    <w:rsid w:val="009551CF"/>
    <w:rsid w:val="009609C4"/>
    <w:rsid w:val="0096241B"/>
    <w:rsid w:val="009625FD"/>
    <w:rsid w:val="00962FE6"/>
    <w:rsid w:val="009633CD"/>
    <w:rsid w:val="009729F3"/>
    <w:rsid w:val="00980B41"/>
    <w:rsid w:val="009A2186"/>
    <w:rsid w:val="009A6A1F"/>
    <w:rsid w:val="009B25B3"/>
    <w:rsid w:val="009B5E5B"/>
    <w:rsid w:val="009C11D1"/>
    <w:rsid w:val="009C139F"/>
    <w:rsid w:val="009D3B92"/>
    <w:rsid w:val="009D69DE"/>
    <w:rsid w:val="009E33CE"/>
    <w:rsid w:val="009F3AC6"/>
    <w:rsid w:val="00A0156F"/>
    <w:rsid w:val="00A028FF"/>
    <w:rsid w:val="00A03CE8"/>
    <w:rsid w:val="00A05942"/>
    <w:rsid w:val="00A07B83"/>
    <w:rsid w:val="00A13F7F"/>
    <w:rsid w:val="00A14474"/>
    <w:rsid w:val="00A24BE0"/>
    <w:rsid w:val="00A30FDF"/>
    <w:rsid w:val="00A32E03"/>
    <w:rsid w:val="00A3756E"/>
    <w:rsid w:val="00A43DE3"/>
    <w:rsid w:val="00A44CE3"/>
    <w:rsid w:val="00A4794B"/>
    <w:rsid w:val="00A53667"/>
    <w:rsid w:val="00A5535B"/>
    <w:rsid w:val="00A57120"/>
    <w:rsid w:val="00A62933"/>
    <w:rsid w:val="00A65FD1"/>
    <w:rsid w:val="00A706FB"/>
    <w:rsid w:val="00A7412A"/>
    <w:rsid w:val="00A76A24"/>
    <w:rsid w:val="00A800F9"/>
    <w:rsid w:val="00A8157B"/>
    <w:rsid w:val="00A876B0"/>
    <w:rsid w:val="00A92BA1"/>
    <w:rsid w:val="00AA0334"/>
    <w:rsid w:val="00AA5EA0"/>
    <w:rsid w:val="00AA6FBA"/>
    <w:rsid w:val="00AA7815"/>
    <w:rsid w:val="00AB0EF3"/>
    <w:rsid w:val="00AB3187"/>
    <w:rsid w:val="00AB6771"/>
    <w:rsid w:val="00AB6860"/>
    <w:rsid w:val="00AB6EC7"/>
    <w:rsid w:val="00AC42A4"/>
    <w:rsid w:val="00AC557E"/>
    <w:rsid w:val="00AD6910"/>
    <w:rsid w:val="00AE2349"/>
    <w:rsid w:val="00AE689C"/>
    <w:rsid w:val="00AE7846"/>
    <w:rsid w:val="00AF0A35"/>
    <w:rsid w:val="00AF281F"/>
    <w:rsid w:val="00B02FFB"/>
    <w:rsid w:val="00B038A1"/>
    <w:rsid w:val="00B042AC"/>
    <w:rsid w:val="00B05C36"/>
    <w:rsid w:val="00B0688B"/>
    <w:rsid w:val="00B11C3F"/>
    <w:rsid w:val="00B136EA"/>
    <w:rsid w:val="00B1386A"/>
    <w:rsid w:val="00B20A96"/>
    <w:rsid w:val="00B30688"/>
    <w:rsid w:val="00B31E15"/>
    <w:rsid w:val="00B41087"/>
    <w:rsid w:val="00B45E25"/>
    <w:rsid w:val="00B500D3"/>
    <w:rsid w:val="00B50D4E"/>
    <w:rsid w:val="00B56D4F"/>
    <w:rsid w:val="00B741B0"/>
    <w:rsid w:val="00B77297"/>
    <w:rsid w:val="00B81F15"/>
    <w:rsid w:val="00B85D7C"/>
    <w:rsid w:val="00B939E4"/>
    <w:rsid w:val="00B955E4"/>
    <w:rsid w:val="00B960C3"/>
    <w:rsid w:val="00BC7CC2"/>
    <w:rsid w:val="00BD06B3"/>
    <w:rsid w:val="00BE1063"/>
    <w:rsid w:val="00BE4778"/>
    <w:rsid w:val="00BF107B"/>
    <w:rsid w:val="00BF4BC5"/>
    <w:rsid w:val="00C022E6"/>
    <w:rsid w:val="00C04057"/>
    <w:rsid w:val="00C07B19"/>
    <w:rsid w:val="00C209CE"/>
    <w:rsid w:val="00C2228C"/>
    <w:rsid w:val="00C26A83"/>
    <w:rsid w:val="00C309D2"/>
    <w:rsid w:val="00C359E1"/>
    <w:rsid w:val="00C420CD"/>
    <w:rsid w:val="00C461E5"/>
    <w:rsid w:val="00C4645E"/>
    <w:rsid w:val="00C6093C"/>
    <w:rsid w:val="00C716BB"/>
    <w:rsid w:val="00C73B04"/>
    <w:rsid w:val="00C76A64"/>
    <w:rsid w:val="00C7742E"/>
    <w:rsid w:val="00C8523F"/>
    <w:rsid w:val="00C85909"/>
    <w:rsid w:val="00C8590B"/>
    <w:rsid w:val="00C85BD9"/>
    <w:rsid w:val="00C85C86"/>
    <w:rsid w:val="00C90753"/>
    <w:rsid w:val="00C90C32"/>
    <w:rsid w:val="00C9385B"/>
    <w:rsid w:val="00CA2114"/>
    <w:rsid w:val="00CA27A2"/>
    <w:rsid w:val="00CA7E0E"/>
    <w:rsid w:val="00CB0825"/>
    <w:rsid w:val="00CB3978"/>
    <w:rsid w:val="00CC3954"/>
    <w:rsid w:val="00CC40B6"/>
    <w:rsid w:val="00CC5939"/>
    <w:rsid w:val="00CD0E22"/>
    <w:rsid w:val="00CD253C"/>
    <w:rsid w:val="00CE3C99"/>
    <w:rsid w:val="00D050E8"/>
    <w:rsid w:val="00D06FA6"/>
    <w:rsid w:val="00D1129F"/>
    <w:rsid w:val="00D121BB"/>
    <w:rsid w:val="00D15238"/>
    <w:rsid w:val="00D3002F"/>
    <w:rsid w:val="00D31E15"/>
    <w:rsid w:val="00D363A1"/>
    <w:rsid w:val="00D371CD"/>
    <w:rsid w:val="00D408ED"/>
    <w:rsid w:val="00D43257"/>
    <w:rsid w:val="00D53AEB"/>
    <w:rsid w:val="00D64D7E"/>
    <w:rsid w:val="00D65739"/>
    <w:rsid w:val="00D65A64"/>
    <w:rsid w:val="00D66001"/>
    <w:rsid w:val="00D66757"/>
    <w:rsid w:val="00D86555"/>
    <w:rsid w:val="00D87489"/>
    <w:rsid w:val="00D91335"/>
    <w:rsid w:val="00D94EAD"/>
    <w:rsid w:val="00DA44DA"/>
    <w:rsid w:val="00DB7849"/>
    <w:rsid w:val="00DD7F3B"/>
    <w:rsid w:val="00DE193D"/>
    <w:rsid w:val="00DE6E7D"/>
    <w:rsid w:val="00DF0EA6"/>
    <w:rsid w:val="00E06E33"/>
    <w:rsid w:val="00E25EEA"/>
    <w:rsid w:val="00E26BDA"/>
    <w:rsid w:val="00E322B7"/>
    <w:rsid w:val="00E329A0"/>
    <w:rsid w:val="00E33A10"/>
    <w:rsid w:val="00E42B58"/>
    <w:rsid w:val="00E54F18"/>
    <w:rsid w:val="00E561D3"/>
    <w:rsid w:val="00E6173F"/>
    <w:rsid w:val="00E61E40"/>
    <w:rsid w:val="00E625F0"/>
    <w:rsid w:val="00E6611A"/>
    <w:rsid w:val="00E752E0"/>
    <w:rsid w:val="00E806DE"/>
    <w:rsid w:val="00E85BEC"/>
    <w:rsid w:val="00E87B16"/>
    <w:rsid w:val="00E90159"/>
    <w:rsid w:val="00EA2A90"/>
    <w:rsid w:val="00EB1BF5"/>
    <w:rsid w:val="00EB2641"/>
    <w:rsid w:val="00EB4AD5"/>
    <w:rsid w:val="00EB7EDF"/>
    <w:rsid w:val="00EC632C"/>
    <w:rsid w:val="00ED6EFC"/>
    <w:rsid w:val="00EE02DA"/>
    <w:rsid w:val="00EE0623"/>
    <w:rsid w:val="00EE2099"/>
    <w:rsid w:val="00EE5967"/>
    <w:rsid w:val="00EF2FAC"/>
    <w:rsid w:val="00EF4018"/>
    <w:rsid w:val="00EF7D2D"/>
    <w:rsid w:val="00F117A8"/>
    <w:rsid w:val="00F13033"/>
    <w:rsid w:val="00F22891"/>
    <w:rsid w:val="00F23FAF"/>
    <w:rsid w:val="00F25D7D"/>
    <w:rsid w:val="00F31F94"/>
    <w:rsid w:val="00F435C4"/>
    <w:rsid w:val="00F51C21"/>
    <w:rsid w:val="00F5478C"/>
    <w:rsid w:val="00F56012"/>
    <w:rsid w:val="00F612E9"/>
    <w:rsid w:val="00F61737"/>
    <w:rsid w:val="00F64DF3"/>
    <w:rsid w:val="00F7447D"/>
    <w:rsid w:val="00F870DE"/>
    <w:rsid w:val="00F925A6"/>
    <w:rsid w:val="00F96376"/>
    <w:rsid w:val="00F97395"/>
    <w:rsid w:val="00FA3492"/>
    <w:rsid w:val="00FA3DB6"/>
    <w:rsid w:val="00FA4B58"/>
    <w:rsid w:val="00FB3B88"/>
    <w:rsid w:val="00FB62FB"/>
    <w:rsid w:val="00FC755C"/>
    <w:rsid w:val="00FC7F73"/>
    <w:rsid w:val="00FD5303"/>
    <w:rsid w:val="00FF4478"/>
    <w:rsid w:val="00FF7B05"/>
  </w:rsids>
  <m:mathPr>
    <m:mathFont m:val="Cambria Math"/>
    <m:brkBin m:val="before"/>
    <m:brkBinSub m:val="--"/>
    <m:smallFrac m:val="off"/>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20"/>
    <w:pPr>
      <w:spacing w:after="12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B210F"/>
    <w:pPr>
      <w:tabs>
        <w:tab w:val="right" w:pos="851"/>
      </w:tabs>
      <w:ind w:left="1247" w:right="284" w:hanging="1247"/>
      <w:outlineLvl w:val="0"/>
    </w:pPr>
    <w:rPr>
      <w:rFonts w:eastAsia="SimSun"/>
      <w:b/>
      <w:sz w:val="28"/>
      <w:szCs w:val="24"/>
    </w:rPr>
  </w:style>
  <w:style w:type="paragraph" w:styleId="Heading2">
    <w:name w:val="heading 2"/>
    <w:basedOn w:val="Normal"/>
    <w:next w:val="Normal"/>
    <w:link w:val="Heading2Char"/>
    <w:qFormat/>
    <w:rsid w:val="003B210F"/>
    <w:pPr>
      <w:tabs>
        <w:tab w:val="right" w:pos="851"/>
      </w:tabs>
      <w:ind w:left="1247" w:right="284" w:hanging="1247"/>
      <w:outlineLvl w:val="1"/>
    </w:pPr>
    <w:rPr>
      <w:rFonts w:eastAsia="SimSun"/>
      <w:b/>
      <w:sz w:val="24"/>
      <w:szCs w:val="24"/>
    </w:rPr>
  </w:style>
  <w:style w:type="paragraph" w:styleId="Heading3">
    <w:name w:val="heading 3"/>
    <w:basedOn w:val="Normal"/>
    <w:next w:val="Normal"/>
    <w:link w:val="Heading3Char"/>
    <w:qFormat/>
    <w:rsid w:val="003B210F"/>
    <w:pPr>
      <w:tabs>
        <w:tab w:val="right" w:pos="851"/>
      </w:tabs>
      <w:spacing w:before="120"/>
      <w:ind w:left="1247" w:right="284" w:hanging="1247"/>
      <w:outlineLvl w:val="2"/>
    </w:pPr>
    <w:rPr>
      <w:rFonts w:eastAsia="SimSun"/>
      <w:b/>
      <w:szCs w:val="24"/>
    </w:rPr>
  </w:style>
  <w:style w:type="paragraph" w:styleId="Heading4">
    <w:name w:val="heading 4"/>
    <w:basedOn w:val="Normal"/>
    <w:next w:val="Normal"/>
    <w:link w:val="Heading4Char"/>
    <w:qFormat/>
    <w:rsid w:val="00A30FDF"/>
    <w:pPr>
      <w:spacing w:before="120" w:line="360" w:lineRule="auto"/>
      <w:outlineLvl w:val="3"/>
    </w:pPr>
    <w:rPr>
      <w:rFonts w:ascii="Cambria" w:eastAsia="SimSun" w:hAnsi="Cambria"/>
      <w:sz w:val="24"/>
      <w:szCs w:val="24"/>
    </w:rPr>
  </w:style>
  <w:style w:type="paragraph" w:styleId="Heading5">
    <w:name w:val="heading 5"/>
    <w:basedOn w:val="Normal"/>
    <w:next w:val="Normal"/>
    <w:link w:val="Heading5Char"/>
    <w:qFormat/>
    <w:rsid w:val="00A30FDF"/>
    <w:pPr>
      <w:spacing w:before="200" w:after="80"/>
      <w:outlineLvl w:val="4"/>
    </w:pPr>
    <w:rPr>
      <w:rFonts w:ascii="Cambria" w:eastAsia="SimSun" w:hAnsi="Cambria"/>
      <w:color w:val="4F81BD"/>
    </w:rPr>
  </w:style>
  <w:style w:type="paragraph" w:styleId="Heading6">
    <w:name w:val="heading 6"/>
    <w:basedOn w:val="Normal"/>
    <w:next w:val="Normal"/>
    <w:link w:val="Heading6Char"/>
    <w:qFormat/>
    <w:rsid w:val="00A30FDF"/>
    <w:pPr>
      <w:spacing w:before="280" w:after="100"/>
      <w:outlineLvl w:val="5"/>
    </w:pPr>
    <w:rPr>
      <w:rFonts w:ascii="Cambria" w:eastAsia="SimSun" w:hAnsi="Cambria"/>
      <w:i/>
      <w:iCs/>
      <w:color w:val="4F81BD"/>
    </w:rPr>
  </w:style>
  <w:style w:type="paragraph" w:styleId="Heading7">
    <w:name w:val="heading 7"/>
    <w:basedOn w:val="Normal"/>
    <w:next w:val="Normal"/>
    <w:link w:val="Heading7Char"/>
    <w:qFormat/>
    <w:rsid w:val="00A30FDF"/>
    <w:pPr>
      <w:spacing w:before="320" w:after="100"/>
      <w:outlineLvl w:val="6"/>
    </w:pPr>
    <w:rPr>
      <w:rFonts w:ascii="Cambria" w:eastAsia="SimSun" w:hAnsi="Cambria"/>
      <w:b/>
      <w:bCs/>
      <w:color w:val="9BBB59"/>
    </w:rPr>
  </w:style>
  <w:style w:type="paragraph" w:styleId="Heading8">
    <w:name w:val="heading 8"/>
    <w:basedOn w:val="Normal"/>
    <w:next w:val="Normal"/>
    <w:link w:val="Heading8Char"/>
    <w:qFormat/>
    <w:rsid w:val="00A30FDF"/>
    <w:pPr>
      <w:spacing w:before="320" w:after="100"/>
      <w:outlineLvl w:val="7"/>
    </w:pPr>
    <w:rPr>
      <w:rFonts w:ascii="Cambria" w:eastAsia="SimSun" w:hAnsi="Cambria"/>
      <w:b/>
      <w:bCs/>
      <w:i/>
      <w:iCs/>
      <w:color w:val="9BBB59"/>
    </w:rPr>
  </w:style>
  <w:style w:type="paragraph" w:styleId="Heading9">
    <w:name w:val="heading 9"/>
    <w:basedOn w:val="Normal"/>
    <w:next w:val="Normal"/>
    <w:link w:val="Heading9Char"/>
    <w:qFormat/>
    <w:rsid w:val="00A30FDF"/>
    <w:pPr>
      <w:spacing w:before="320" w:after="100"/>
      <w:outlineLvl w:val="8"/>
    </w:pPr>
    <w:rPr>
      <w:rFonts w:ascii="Cambria" w:eastAsia="SimSun" w:hAnsi="Cambria"/>
      <w:i/>
      <w:iCs/>
      <w:color w:val="9BBB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
    <w:basedOn w:val="Normal-pool"/>
    <w:link w:val="FootnoteTextChar"/>
    <w:rsid w:val="00D64D7E"/>
    <w:pPr>
      <w:spacing w:before="20" w:after="40"/>
      <w:ind w:left="1247"/>
    </w:pPr>
    <w:rPr>
      <w:rFonts w:eastAsia="SimSun"/>
      <w:sz w:val="18"/>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basedOn w:val="DefaultParagraphFont"/>
    <w:link w:val="FootnoteText"/>
    <w:rsid w:val="00D64D7E"/>
    <w:rPr>
      <w:rFonts w:ascii="Times New Roman" w:eastAsia="SimSun" w:hAnsi="Times New Roman" w:cs="Times New Roman"/>
      <w:sz w:val="18"/>
      <w:szCs w:val="20"/>
      <w:lang w:val="ru-RU"/>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D64D7E"/>
    <w:rPr>
      <w:rFonts w:ascii="Times New Roman" w:hAnsi="Times New Roman"/>
      <w:color w:val="auto"/>
      <w:sz w:val="20"/>
      <w:szCs w:val="18"/>
      <w:vertAlign w:val="superscript"/>
    </w:rPr>
  </w:style>
  <w:style w:type="paragraph" w:customStyle="1" w:styleId="Normal-pool">
    <w:name w:val="Normal-pool"/>
    <w:link w:val="Normal-poolChar"/>
    <w:rsid w:val="00D64D7E"/>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rPr>
  </w:style>
  <w:style w:type="paragraph" w:customStyle="1" w:styleId="AATitle">
    <w:name w:val="AA_Title"/>
    <w:basedOn w:val="Normal-pool"/>
    <w:link w:val="AATitleChar"/>
    <w:rsid w:val="00D64D7E"/>
    <w:pPr>
      <w:keepNext/>
      <w:keepLines/>
      <w:suppressAutoHyphens/>
      <w:ind w:right="3402"/>
    </w:pPr>
    <w:rPr>
      <w:b/>
    </w:rPr>
  </w:style>
  <w:style w:type="paragraph" w:customStyle="1" w:styleId="CH1">
    <w:name w:val="CH1"/>
    <w:basedOn w:val="Normal-pool"/>
    <w:next w:val="CH2"/>
    <w:rsid w:val="00D64D7E"/>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
    <w:link w:val="CH2Char"/>
    <w:rsid w:val="00D64D7E"/>
    <w:pPr>
      <w:keepNext/>
      <w:keepLines/>
      <w:tabs>
        <w:tab w:val="right" w:pos="851"/>
      </w:tabs>
      <w:suppressAutoHyphens/>
      <w:spacing w:before="120" w:after="120"/>
      <w:ind w:left="1247" w:right="284" w:hanging="1247"/>
    </w:pPr>
    <w:rPr>
      <w:b/>
      <w:sz w:val="24"/>
      <w:szCs w:val="24"/>
    </w:rPr>
  </w:style>
  <w:style w:type="character" w:styleId="CommentReference">
    <w:name w:val="annotation reference"/>
    <w:rsid w:val="00D64D7E"/>
    <w:rPr>
      <w:rFonts w:cs="Times New Roman"/>
      <w:sz w:val="16"/>
      <w:szCs w:val="16"/>
    </w:rPr>
  </w:style>
  <w:style w:type="paragraph" w:styleId="CommentText">
    <w:name w:val="annotation text"/>
    <w:basedOn w:val="Normal"/>
    <w:link w:val="CommentTextChar"/>
    <w:rsid w:val="00D64D7E"/>
  </w:style>
  <w:style w:type="character" w:customStyle="1" w:styleId="CommentTextChar">
    <w:name w:val="Comment Text Char"/>
    <w:basedOn w:val="DefaultParagraphFont"/>
    <w:link w:val="CommentText"/>
    <w:rsid w:val="00D64D7E"/>
    <w:rPr>
      <w:rFonts w:ascii="Times New Roman" w:eastAsia="Times New Roman" w:hAnsi="Times New Roman" w:cs="Times New Roman"/>
      <w:sz w:val="20"/>
      <w:szCs w:val="20"/>
      <w:lang w:val="ru-RU"/>
    </w:rPr>
  </w:style>
  <w:style w:type="paragraph" w:styleId="ListParagraph">
    <w:name w:val="List Paragraph"/>
    <w:basedOn w:val="Normal"/>
    <w:uiPriority w:val="34"/>
    <w:qFormat/>
    <w:rsid w:val="00D64D7E"/>
    <w:pPr>
      <w:ind w:left="720"/>
    </w:pPr>
  </w:style>
  <w:style w:type="paragraph" w:customStyle="1" w:styleId="AATitle2">
    <w:name w:val="AA_Title2"/>
    <w:basedOn w:val="AATitle"/>
    <w:rsid w:val="00D64D7E"/>
    <w:pPr>
      <w:spacing w:before="120" w:after="120"/>
      <w:ind w:right="1701"/>
    </w:pPr>
  </w:style>
  <w:style w:type="character" w:customStyle="1" w:styleId="CH2Char">
    <w:name w:val="CH2 Char"/>
    <w:link w:val="CH2"/>
    <w:rsid w:val="00D64D7E"/>
    <w:rPr>
      <w:rFonts w:ascii="Times New Roman" w:eastAsia="Times New Roman" w:hAnsi="Times New Roman" w:cs="Times New Roman"/>
      <w:b/>
      <w:sz w:val="24"/>
      <w:szCs w:val="24"/>
      <w:lang w:val="ru-RU"/>
    </w:rPr>
  </w:style>
  <w:style w:type="character" w:customStyle="1" w:styleId="AATitleChar">
    <w:name w:val="AA_Title Char"/>
    <w:link w:val="AATitle"/>
    <w:rsid w:val="00D64D7E"/>
    <w:rPr>
      <w:rFonts w:ascii="Times New Roman" w:eastAsia="Times New Roman" w:hAnsi="Times New Roman" w:cs="Times New Roman"/>
      <w:b/>
      <w:sz w:val="20"/>
      <w:szCs w:val="20"/>
      <w:lang w:val="ru-RU"/>
    </w:rPr>
  </w:style>
  <w:style w:type="character" w:customStyle="1" w:styleId="Normal-poolChar">
    <w:name w:val="Normal-pool Char"/>
    <w:link w:val="Normal-pool"/>
    <w:rsid w:val="00D64D7E"/>
    <w:rPr>
      <w:rFonts w:ascii="Times New Roman" w:eastAsia="Times New Roman" w:hAnsi="Times New Roman" w:cs="Times New Roman"/>
      <w:sz w:val="20"/>
      <w:szCs w:val="20"/>
      <w:lang w:val="ru-RU"/>
    </w:rPr>
  </w:style>
  <w:style w:type="paragraph" w:styleId="BalloonText">
    <w:name w:val="Balloon Text"/>
    <w:basedOn w:val="Normal"/>
    <w:link w:val="BalloonTextChar"/>
    <w:semiHidden/>
    <w:unhideWhenUsed/>
    <w:rsid w:val="00D64D7E"/>
    <w:rPr>
      <w:rFonts w:ascii="Tahoma" w:hAnsi="Tahoma" w:cs="Tahoma"/>
      <w:sz w:val="16"/>
      <w:szCs w:val="16"/>
    </w:rPr>
  </w:style>
  <w:style w:type="character" w:customStyle="1" w:styleId="BalloonTextChar">
    <w:name w:val="Balloon Text Char"/>
    <w:basedOn w:val="DefaultParagraphFont"/>
    <w:link w:val="BalloonText"/>
    <w:semiHidden/>
    <w:rsid w:val="00D64D7E"/>
    <w:rPr>
      <w:rFonts w:ascii="Tahoma" w:eastAsia="Times New Roman" w:hAnsi="Tahoma" w:cs="Tahoma"/>
      <w:sz w:val="16"/>
      <w:szCs w:val="16"/>
      <w:lang w:val="ru-RU"/>
    </w:rPr>
  </w:style>
  <w:style w:type="character" w:customStyle="1" w:styleId="Heading1Char">
    <w:name w:val="Heading 1 Char"/>
    <w:basedOn w:val="DefaultParagraphFont"/>
    <w:link w:val="Heading1"/>
    <w:rsid w:val="003B210F"/>
    <w:rPr>
      <w:rFonts w:ascii="Times New Roman" w:eastAsia="SimSun" w:hAnsi="Times New Roman" w:cs="Times New Roman"/>
      <w:b/>
      <w:sz w:val="28"/>
      <w:szCs w:val="24"/>
    </w:rPr>
  </w:style>
  <w:style w:type="character" w:customStyle="1" w:styleId="Heading2Char">
    <w:name w:val="Heading 2 Char"/>
    <w:basedOn w:val="DefaultParagraphFont"/>
    <w:link w:val="Heading2"/>
    <w:rsid w:val="003B210F"/>
    <w:rPr>
      <w:rFonts w:ascii="Times New Roman" w:eastAsia="SimSun" w:hAnsi="Times New Roman" w:cs="Times New Roman"/>
      <w:b/>
      <w:sz w:val="24"/>
      <w:szCs w:val="24"/>
    </w:rPr>
  </w:style>
  <w:style w:type="character" w:customStyle="1" w:styleId="Heading3Char">
    <w:name w:val="Heading 3 Char"/>
    <w:basedOn w:val="DefaultParagraphFont"/>
    <w:link w:val="Heading3"/>
    <w:rsid w:val="003B210F"/>
    <w:rPr>
      <w:rFonts w:ascii="Times New Roman" w:eastAsia="SimSun" w:hAnsi="Times New Roman" w:cs="Times New Roman"/>
      <w:b/>
      <w:sz w:val="20"/>
      <w:szCs w:val="24"/>
    </w:rPr>
  </w:style>
  <w:style w:type="character" w:customStyle="1" w:styleId="Heading4Char">
    <w:name w:val="Heading 4 Char"/>
    <w:basedOn w:val="DefaultParagraphFont"/>
    <w:link w:val="Heading4"/>
    <w:rsid w:val="00A30FDF"/>
    <w:rPr>
      <w:rFonts w:ascii="Cambria" w:eastAsia="SimSun" w:hAnsi="Cambria" w:cs="Times New Roman"/>
      <w:sz w:val="24"/>
      <w:szCs w:val="24"/>
    </w:rPr>
  </w:style>
  <w:style w:type="character" w:customStyle="1" w:styleId="Heading5Char">
    <w:name w:val="Heading 5 Char"/>
    <w:basedOn w:val="DefaultParagraphFont"/>
    <w:link w:val="Heading5"/>
    <w:rsid w:val="00A30FDF"/>
    <w:rPr>
      <w:rFonts w:ascii="Cambria" w:eastAsia="SimSun" w:hAnsi="Cambria" w:cs="Times New Roman"/>
      <w:color w:val="4F81BD"/>
      <w:sz w:val="20"/>
      <w:szCs w:val="20"/>
    </w:rPr>
  </w:style>
  <w:style w:type="character" w:customStyle="1" w:styleId="Heading6Char">
    <w:name w:val="Heading 6 Char"/>
    <w:basedOn w:val="DefaultParagraphFont"/>
    <w:link w:val="Heading6"/>
    <w:rsid w:val="00A30FDF"/>
    <w:rPr>
      <w:rFonts w:ascii="Cambria" w:eastAsia="SimSun" w:hAnsi="Cambria" w:cs="Times New Roman"/>
      <w:i/>
      <w:iCs/>
      <w:color w:val="4F81BD"/>
      <w:sz w:val="20"/>
      <w:szCs w:val="20"/>
    </w:rPr>
  </w:style>
  <w:style w:type="character" w:customStyle="1" w:styleId="Heading7Char">
    <w:name w:val="Heading 7 Char"/>
    <w:basedOn w:val="DefaultParagraphFont"/>
    <w:link w:val="Heading7"/>
    <w:rsid w:val="00A30FDF"/>
    <w:rPr>
      <w:rFonts w:ascii="Cambria" w:eastAsia="SimSun" w:hAnsi="Cambria" w:cs="Times New Roman"/>
      <w:b/>
      <w:bCs/>
      <w:color w:val="9BBB59"/>
      <w:sz w:val="20"/>
      <w:szCs w:val="20"/>
    </w:rPr>
  </w:style>
  <w:style w:type="character" w:customStyle="1" w:styleId="Heading8Char">
    <w:name w:val="Heading 8 Char"/>
    <w:basedOn w:val="DefaultParagraphFont"/>
    <w:link w:val="Heading8"/>
    <w:rsid w:val="00A30FDF"/>
    <w:rPr>
      <w:rFonts w:ascii="Cambria" w:eastAsia="SimSun" w:hAnsi="Cambria" w:cs="Times New Roman"/>
      <w:b/>
      <w:bCs/>
      <w:i/>
      <w:iCs/>
      <w:color w:val="9BBB59"/>
      <w:sz w:val="20"/>
      <w:szCs w:val="20"/>
    </w:rPr>
  </w:style>
  <w:style w:type="character" w:customStyle="1" w:styleId="Heading9Char">
    <w:name w:val="Heading 9 Char"/>
    <w:basedOn w:val="DefaultParagraphFont"/>
    <w:link w:val="Heading9"/>
    <w:rsid w:val="00A30FDF"/>
    <w:rPr>
      <w:rFonts w:ascii="Cambria" w:eastAsia="SimSun" w:hAnsi="Cambria" w:cs="Times New Roman"/>
      <w:i/>
      <w:iCs/>
      <w:color w:val="9BBB59"/>
      <w:sz w:val="20"/>
      <w:szCs w:val="20"/>
    </w:rPr>
  </w:style>
  <w:style w:type="paragraph" w:styleId="Title">
    <w:name w:val="Title"/>
    <w:basedOn w:val="Normal"/>
    <w:next w:val="Normal"/>
    <w:link w:val="TitleChar"/>
    <w:qFormat/>
    <w:rsid w:val="00A30FDF"/>
    <w:pPr>
      <w:pBdr>
        <w:top w:val="single" w:sz="8" w:space="10" w:color="A7BFDE"/>
        <w:bottom w:val="single" w:sz="24" w:space="15" w:color="9BBB59"/>
      </w:pBdr>
      <w:jc w:val="center"/>
    </w:pPr>
    <w:rPr>
      <w:rFonts w:ascii="Cambria" w:eastAsia="SimSun" w:hAnsi="Cambria"/>
      <w:i/>
      <w:iCs/>
      <w:color w:val="243F60"/>
      <w:sz w:val="60"/>
      <w:szCs w:val="60"/>
    </w:rPr>
  </w:style>
  <w:style w:type="character" w:customStyle="1" w:styleId="TitleChar">
    <w:name w:val="Title Char"/>
    <w:basedOn w:val="DefaultParagraphFont"/>
    <w:link w:val="Title"/>
    <w:rsid w:val="00A30FDF"/>
    <w:rPr>
      <w:rFonts w:ascii="Cambria" w:eastAsia="SimSun" w:hAnsi="Cambria" w:cs="Times New Roman"/>
      <w:i/>
      <w:iCs/>
      <w:color w:val="243F60"/>
      <w:sz w:val="60"/>
      <w:szCs w:val="60"/>
    </w:rPr>
  </w:style>
  <w:style w:type="paragraph" w:styleId="Subtitle">
    <w:name w:val="Subtitle"/>
    <w:aliases w:val="标题2"/>
    <w:basedOn w:val="Normal"/>
    <w:next w:val="Normal"/>
    <w:link w:val="SubtitleChar"/>
    <w:qFormat/>
    <w:rsid w:val="00A30FDF"/>
    <w:pPr>
      <w:spacing w:before="200" w:after="900"/>
      <w:jc w:val="right"/>
    </w:pPr>
    <w:rPr>
      <w:rFonts w:ascii="Calibri" w:eastAsia="SimSun" w:hAnsi="Calibri"/>
      <w:i/>
      <w:iCs/>
      <w:sz w:val="24"/>
      <w:szCs w:val="24"/>
    </w:rPr>
  </w:style>
  <w:style w:type="character" w:customStyle="1" w:styleId="SubtitleChar">
    <w:name w:val="Subtitle Char"/>
    <w:aliases w:val="标题2 Char"/>
    <w:basedOn w:val="DefaultParagraphFont"/>
    <w:link w:val="Subtitle"/>
    <w:rsid w:val="00A30FDF"/>
    <w:rPr>
      <w:rFonts w:ascii="Calibri" w:eastAsia="SimSun" w:hAnsi="Calibri" w:cs="Times New Roman"/>
      <w:i/>
      <w:iCs/>
      <w:sz w:val="24"/>
      <w:szCs w:val="24"/>
    </w:rPr>
  </w:style>
  <w:style w:type="character" w:styleId="Strong">
    <w:name w:val="Strong"/>
    <w:qFormat/>
    <w:rsid w:val="00A30FDF"/>
    <w:rPr>
      <w:rFonts w:cs="Times New Roman"/>
      <w:b/>
      <w:bCs/>
      <w:spacing w:val="0"/>
    </w:rPr>
  </w:style>
  <w:style w:type="character" w:styleId="Emphasis">
    <w:name w:val="Emphasis"/>
    <w:uiPriority w:val="20"/>
    <w:qFormat/>
    <w:rsid w:val="00A30FDF"/>
    <w:rPr>
      <w:rFonts w:cs="Times New Roman"/>
      <w:b/>
      <w:bCs/>
      <w:i/>
      <w:iCs/>
      <w:color w:val="5A5A5A"/>
    </w:rPr>
  </w:style>
  <w:style w:type="paragraph" w:customStyle="1" w:styleId="ListParagraph1">
    <w:name w:val="List Paragraph1"/>
    <w:basedOn w:val="Normal"/>
    <w:rsid w:val="00A30FDF"/>
    <w:pPr>
      <w:ind w:left="720" w:firstLine="360"/>
    </w:pPr>
    <w:rPr>
      <w:rFonts w:ascii="Calibri" w:eastAsia="SimSun" w:hAnsi="Calibri" w:cs="Calibri"/>
      <w:sz w:val="22"/>
      <w:szCs w:val="22"/>
    </w:rPr>
  </w:style>
  <w:style w:type="paragraph" w:customStyle="1" w:styleId="Quote1">
    <w:name w:val="Quote1"/>
    <w:basedOn w:val="Normal"/>
    <w:next w:val="Normal"/>
    <w:link w:val="QuoteChar"/>
    <w:rsid w:val="00A30FDF"/>
    <w:pPr>
      <w:ind w:firstLine="360"/>
    </w:pPr>
    <w:rPr>
      <w:rFonts w:ascii="Cambria" w:eastAsia="SimSun" w:hAnsi="Cambria"/>
      <w:i/>
      <w:color w:val="5A5A5A"/>
    </w:rPr>
  </w:style>
  <w:style w:type="character" w:customStyle="1" w:styleId="QuoteChar">
    <w:name w:val="Quote Char"/>
    <w:link w:val="Quote1"/>
    <w:locked/>
    <w:rsid w:val="00A30FDF"/>
    <w:rPr>
      <w:rFonts w:ascii="Cambria" w:eastAsia="SimSun" w:hAnsi="Cambria" w:cs="Times New Roman"/>
      <w:i/>
      <w:color w:val="5A5A5A"/>
      <w:sz w:val="20"/>
      <w:szCs w:val="20"/>
      <w:lang w:val="ru-RU"/>
    </w:rPr>
  </w:style>
  <w:style w:type="paragraph" w:customStyle="1" w:styleId="IntenseQuote1">
    <w:name w:val="Intense Quote1"/>
    <w:basedOn w:val="Normal"/>
    <w:next w:val="Normal"/>
    <w:link w:val="IntenseQuoteChar"/>
    <w:rsid w:val="00A30FD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SimSun" w:hAnsi="Cambria"/>
      <w:i/>
      <w:color w:val="FFFFFF"/>
      <w:sz w:val="24"/>
    </w:rPr>
  </w:style>
  <w:style w:type="character" w:customStyle="1" w:styleId="IntenseQuoteChar">
    <w:name w:val="Intense Quote Char"/>
    <w:link w:val="IntenseQuote1"/>
    <w:locked/>
    <w:rsid w:val="00A30FDF"/>
    <w:rPr>
      <w:rFonts w:ascii="Cambria" w:eastAsia="SimSun" w:hAnsi="Cambria" w:cs="Times New Roman"/>
      <w:i/>
      <w:color w:val="FFFFFF"/>
      <w:sz w:val="24"/>
      <w:szCs w:val="20"/>
      <w:shd w:val="clear" w:color="auto" w:fill="4F81BD"/>
      <w:lang w:val="ru-RU"/>
    </w:rPr>
  </w:style>
  <w:style w:type="character" w:customStyle="1" w:styleId="SubtleEmphasis1">
    <w:name w:val="Subtle Emphasis1"/>
    <w:rsid w:val="00A30FDF"/>
    <w:rPr>
      <w:i/>
      <w:color w:val="5A5A5A"/>
    </w:rPr>
  </w:style>
  <w:style w:type="character" w:customStyle="1" w:styleId="IntenseEmphasis1">
    <w:name w:val="Intense Emphasis1"/>
    <w:rsid w:val="00A30FDF"/>
    <w:rPr>
      <w:b/>
      <w:i/>
      <w:color w:val="4F81BD"/>
      <w:sz w:val="22"/>
    </w:rPr>
  </w:style>
  <w:style w:type="character" w:customStyle="1" w:styleId="SubtleReference1">
    <w:name w:val="Subtle Reference1"/>
    <w:rsid w:val="00A30FDF"/>
    <w:rPr>
      <w:color w:val="auto"/>
      <w:u w:val="single" w:color="9BBB59"/>
    </w:rPr>
  </w:style>
  <w:style w:type="character" w:customStyle="1" w:styleId="IntenseReference1">
    <w:name w:val="Intense Reference1"/>
    <w:rsid w:val="00A30FDF"/>
    <w:rPr>
      <w:b/>
      <w:color w:val="auto"/>
      <w:u w:val="single" w:color="9BBB59"/>
    </w:rPr>
  </w:style>
  <w:style w:type="character" w:customStyle="1" w:styleId="BookTitle1">
    <w:name w:val="Book Title1"/>
    <w:rsid w:val="00A30FDF"/>
    <w:rPr>
      <w:rFonts w:ascii="Cambria" w:hAnsi="Cambria"/>
      <w:b/>
      <w:i/>
      <w:color w:val="auto"/>
    </w:rPr>
  </w:style>
  <w:style w:type="paragraph" w:customStyle="1" w:styleId="TOCHeading1">
    <w:name w:val="TOC Heading1"/>
    <w:basedOn w:val="Heading1"/>
    <w:next w:val="Normal"/>
    <w:semiHidden/>
    <w:rsid w:val="00A30FDF"/>
    <w:pPr>
      <w:outlineLvl w:val="9"/>
    </w:pPr>
  </w:style>
  <w:style w:type="paragraph" w:styleId="DocumentMap">
    <w:name w:val="Document Map"/>
    <w:basedOn w:val="Normal"/>
    <w:link w:val="DocumentMapChar"/>
    <w:semiHidden/>
    <w:rsid w:val="00A30FDF"/>
    <w:pPr>
      <w:ind w:firstLine="360"/>
    </w:pPr>
    <w:rPr>
      <w:rFonts w:ascii="SimSun" w:hAnsi="Calibri"/>
      <w:sz w:val="18"/>
      <w:szCs w:val="18"/>
    </w:rPr>
  </w:style>
  <w:style w:type="character" w:customStyle="1" w:styleId="DocumentMapChar">
    <w:name w:val="Document Map Char"/>
    <w:basedOn w:val="DefaultParagraphFont"/>
    <w:link w:val="DocumentMap"/>
    <w:semiHidden/>
    <w:rsid w:val="00A30FDF"/>
    <w:rPr>
      <w:rFonts w:ascii="SimSun" w:eastAsia="Times New Roman" w:hAnsi="Calibri" w:cs="Times New Roman"/>
      <w:sz w:val="18"/>
      <w:szCs w:val="18"/>
    </w:rPr>
  </w:style>
  <w:style w:type="paragraph" w:styleId="Header">
    <w:name w:val="header"/>
    <w:basedOn w:val="Normal"/>
    <w:link w:val="HeaderChar"/>
    <w:rsid w:val="00A30FDF"/>
    <w:pPr>
      <w:pBdr>
        <w:bottom w:val="single" w:sz="6" w:space="1" w:color="auto"/>
      </w:pBdr>
      <w:tabs>
        <w:tab w:val="center" w:pos="4153"/>
        <w:tab w:val="right" w:pos="8306"/>
      </w:tabs>
      <w:snapToGrid w:val="0"/>
      <w:ind w:firstLine="360"/>
      <w:jc w:val="center"/>
    </w:pPr>
    <w:rPr>
      <w:rFonts w:ascii="Calibri" w:eastAsia="SimSun" w:hAnsi="Calibri"/>
      <w:sz w:val="18"/>
      <w:szCs w:val="18"/>
    </w:rPr>
  </w:style>
  <w:style w:type="character" w:customStyle="1" w:styleId="HeaderChar">
    <w:name w:val="Header Char"/>
    <w:basedOn w:val="DefaultParagraphFont"/>
    <w:link w:val="Header"/>
    <w:rsid w:val="00A30FDF"/>
    <w:rPr>
      <w:rFonts w:ascii="Calibri" w:eastAsia="SimSun" w:hAnsi="Calibri" w:cs="Times New Roman"/>
      <w:sz w:val="18"/>
      <w:szCs w:val="18"/>
    </w:rPr>
  </w:style>
  <w:style w:type="paragraph" w:styleId="Footer">
    <w:name w:val="footer"/>
    <w:basedOn w:val="Normal"/>
    <w:link w:val="FooterChar"/>
    <w:rsid w:val="00A30FDF"/>
    <w:pPr>
      <w:tabs>
        <w:tab w:val="center" w:pos="4153"/>
        <w:tab w:val="right" w:pos="8306"/>
      </w:tabs>
      <w:snapToGrid w:val="0"/>
      <w:ind w:firstLine="360"/>
    </w:pPr>
    <w:rPr>
      <w:rFonts w:ascii="Calibri" w:eastAsia="SimSun" w:hAnsi="Calibri"/>
      <w:sz w:val="18"/>
      <w:szCs w:val="18"/>
    </w:rPr>
  </w:style>
  <w:style w:type="character" w:customStyle="1" w:styleId="FooterChar">
    <w:name w:val="Footer Char"/>
    <w:basedOn w:val="DefaultParagraphFont"/>
    <w:link w:val="Footer"/>
    <w:uiPriority w:val="99"/>
    <w:rsid w:val="00A30FDF"/>
    <w:rPr>
      <w:rFonts w:ascii="Calibri" w:eastAsia="SimSun" w:hAnsi="Calibri" w:cs="Times New Roman"/>
      <w:sz w:val="18"/>
      <w:szCs w:val="18"/>
    </w:rPr>
  </w:style>
  <w:style w:type="character" w:customStyle="1" w:styleId="CommentTextChar2">
    <w:name w:val="Comment Text Char2"/>
    <w:locked/>
    <w:rsid w:val="00A30FDF"/>
    <w:rPr>
      <w:rFonts w:ascii="Times New Roman" w:eastAsia="MS Mincho" w:hAnsi="Times New Roman" w:cs="Times New Roman"/>
      <w:sz w:val="20"/>
      <w:szCs w:val="20"/>
      <w:lang w:val="ru-RU"/>
    </w:rPr>
  </w:style>
  <w:style w:type="paragraph" w:customStyle="1" w:styleId="Normalnumber">
    <w:name w:val="Normal_number"/>
    <w:basedOn w:val="Normal"/>
    <w:rsid w:val="00A30FDF"/>
    <w:pPr>
      <w:numPr>
        <w:numId w:val="3"/>
      </w:numPr>
    </w:pPr>
    <w:rPr>
      <w:rFonts w:eastAsia="SimSun"/>
    </w:rPr>
  </w:style>
  <w:style w:type="paragraph" w:customStyle="1" w:styleId="CH3">
    <w:name w:val="CH3"/>
    <w:basedOn w:val="Normal"/>
    <w:next w:val="Normal"/>
    <w:rsid w:val="00A30FDF"/>
    <w:pPr>
      <w:keepNext/>
      <w:keepLines/>
      <w:tabs>
        <w:tab w:val="right" w:pos="851"/>
      </w:tabs>
      <w:suppressAutoHyphens/>
      <w:ind w:left="1247" w:right="284" w:hanging="1247"/>
    </w:pPr>
    <w:rPr>
      <w:rFonts w:eastAsia="SimSun"/>
      <w:b/>
      <w:bCs/>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locked/>
    <w:rsid w:val="00A30FDF"/>
    <w:rPr>
      <w:rFonts w:ascii="Times New Roman" w:hAnsi="Times New Roman"/>
      <w:sz w:val="20"/>
      <w:lang w:val="ru-RU"/>
    </w:rPr>
  </w:style>
  <w:style w:type="paragraph" w:customStyle="1" w:styleId="BBTitle">
    <w:name w:val="BB_Title"/>
    <w:basedOn w:val="Normal"/>
    <w:rsid w:val="00A30FDF"/>
    <w:pPr>
      <w:keepNext/>
      <w:keepLines/>
      <w:suppressAutoHyphens/>
      <w:spacing w:before="320" w:after="240"/>
      <w:ind w:left="1247" w:right="567"/>
    </w:pPr>
    <w:rPr>
      <w:rFonts w:eastAsia="SimSun"/>
      <w:b/>
      <w:bCs/>
      <w:sz w:val="28"/>
      <w:szCs w:val="28"/>
    </w:rPr>
  </w:style>
  <w:style w:type="paragraph" w:styleId="CommentSubject">
    <w:name w:val="annotation subject"/>
    <w:basedOn w:val="CommentText"/>
    <w:next w:val="CommentText"/>
    <w:link w:val="CommentSubjectChar"/>
    <w:semiHidden/>
    <w:rsid w:val="00A30FDF"/>
    <w:pPr>
      <w:ind w:firstLine="360"/>
    </w:pPr>
    <w:rPr>
      <w:rFonts w:eastAsia="MS Mincho"/>
      <w:b/>
      <w:bCs/>
    </w:rPr>
  </w:style>
  <w:style w:type="character" w:customStyle="1" w:styleId="CommentSubjectChar">
    <w:name w:val="Comment Subject Char"/>
    <w:basedOn w:val="CommentTextChar"/>
    <w:link w:val="CommentSubject"/>
    <w:semiHidden/>
    <w:rsid w:val="00A30FDF"/>
    <w:rPr>
      <w:rFonts w:ascii="Times New Roman" w:eastAsia="MS Mincho" w:hAnsi="Times New Roman" w:cs="Times New Roman"/>
      <w:b/>
      <w:bCs/>
      <w:sz w:val="20"/>
      <w:szCs w:val="20"/>
      <w:lang w:val="ru-RU"/>
    </w:rPr>
  </w:style>
  <w:style w:type="paragraph" w:customStyle="1" w:styleId="CH4">
    <w:name w:val="CH4"/>
    <w:basedOn w:val="Normal"/>
    <w:next w:val="Normal"/>
    <w:rsid w:val="00A30FDF"/>
    <w:pPr>
      <w:keepNext/>
      <w:keepLines/>
      <w:tabs>
        <w:tab w:val="right" w:pos="851"/>
      </w:tabs>
      <w:suppressAutoHyphens/>
      <w:ind w:left="1247" w:right="284" w:hanging="1247"/>
    </w:pPr>
    <w:rPr>
      <w:rFonts w:eastAsia="SimSun"/>
      <w:b/>
      <w:bCs/>
    </w:rPr>
  </w:style>
  <w:style w:type="paragraph" w:customStyle="1" w:styleId="Char">
    <w:name w:val="Char"/>
    <w:basedOn w:val="Normal"/>
    <w:autoRedefine/>
    <w:rsid w:val="00A30FDF"/>
    <w:pPr>
      <w:adjustRightInd w:val="0"/>
      <w:snapToGrid w:val="0"/>
      <w:spacing w:beforeLines="50" w:after="160" w:line="360" w:lineRule="exact"/>
      <w:ind w:firstLineChars="200" w:firstLine="496"/>
    </w:pPr>
    <w:rPr>
      <w:rFonts w:ascii="SimSun" w:eastAsia="SimSun" w:hAnsi="SimSun" w:cs="SimSun"/>
      <w:color w:val="000000"/>
      <w:spacing w:val="4"/>
      <w:sz w:val="24"/>
      <w:szCs w:val="24"/>
    </w:rPr>
  </w:style>
  <w:style w:type="paragraph" w:customStyle="1" w:styleId="CharCharCharCharCharCharCharCharCharChar1Char">
    <w:name w:val="Char Char Char Char Char Char Char Char Char Char1 Char"/>
    <w:basedOn w:val="Normal"/>
    <w:semiHidden/>
    <w:rsid w:val="00A30FDF"/>
    <w:pPr>
      <w:widowControl w:val="0"/>
      <w:spacing w:line="360" w:lineRule="auto"/>
      <w:ind w:firstLineChars="200" w:firstLine="200"/>
      <w:jc w:val="both"/>
    </w:pPr>
    <w:rPr>
      <w:rFonts w:ascii="SimSun" w:eastAsia="SimSun" w:hAnsi="SimSun" w:cs="SimSun"/>
      <w:kern w:val="2"/>
      <w:sz w:val="24"/>
      <w:szCs w:val="24"/>
    </w:rPr>
  </w:style>
  <w:style w:type="paragraph" w:customStyle="1" w:styleId="ListParagraph2">
    <w:name w:val="List Paragraph2"/>
    <w:basedOn w:val="Normal"/>
    <w:rsid w:val="00A30FDF"/>
    <w:pPr>
      <w:ind w:left="720"/>
    </w:pPr>
    <w:rPr>
      <w:rFonts w:eastAsia="SimSun"/>
      <w:sz w:val="21"/>
      <w:szCs w:val="21"/>
    </w:rPr>
  </w:style>
  <w:style w:type="paragraph" w:customStyle="1" w:styleId="CharCharCharCharCharCharCharCharCharChar1Char1">
    <w:name w:val="Char Char Char Char Char Char Char Char Char Char1 Char1"/>
    <w:basedOn w:val="Normal"/>
    <w:semiHidden/>
    <w:rsid w:val="00A30FDF"/>
    <w:pPr>
      <w:widowControl w:val="0"/>
      <w:spacing w:line="360" w:lineRule="auto"/>
      <w:ind w:firstLineChars="200" w:firstLine="200"/>
      <w:jc w:val="both"/>
    </w:pPr>
    <w:rPr>
      <w:rFonts w:ascii="SimSun" w:eastAsia="SimSun" w:hAnsi="SimSun" w:cs="SimSun"/>
      <w:kern w:val="2"/>
      <w:sz w:val="24"/>
      <w:szCs w:val="24"/>
    </w:rPr>
  </w:style>
  <w:style w:type="paragraph" w:styleId="BodyTextIndent2">
    <w:name w:val="Body Text Indent 2"/>
    <w:basedOn w:val="Normal"/>
    <w:link w:val="BodyTextIndent2Char"/>
    <w:semiHidden/>
    <w:rsid w:val="00A30FDF"/>
    <w:pPr>
      <w:spacing w:line="480" w:lineRule="auto"/>
      <w:ind w:leftChars="200" w:left="420" w:firstLine="360"/>
    </w:pPr>
    <w:rPr>
      <w:rFonts w:ascii="Calibri" w:eastAsia="SimSun" w:hAnsi="Calibri"/>
    </w:rPr>
  </w:style>
  <w:style w:type="character" w:customStyle="1" w:styleId="BodyTextIndent2Char">
    <w:name w:val="Body Text Indent 2 Char"/>
    <w:basedOn w:val="DefaultParagraphFont"/>
    <w:link w:val="BodyTextIndent2"/>
    <w:semiHidden/>
    <w:rsid w:val="00A30FDF"/>
    <w:rPr>
      <w:rFonts w:ascii="Calibri" w:eastAsia="SimSun" w:hAnsi="Calibri" w:cs="Times New Roman"/>
      <w:sz w:val="20"/>
      <w:szCs w:val="20"/>
    </w:rPr>
  </w:style>
  <w:style w:type="table" w:styleId="TableGrid">
    <w:name w:val="Table Grid"/>
    <w:basedOn w:val="TableNormal"/>
    <w:rsid w:val="00A30FDF"/>
    <w:pPr>
      <w:spacing w:after="0" w:line="240" w:lineRule="auto"/>
    </w:pPr>
    <w:rPr>
      <w:rFonts w:ascii="Calibri" w:eastAsia="SimSu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autoRedefine/>
    <w:rsid w:val="00A30FDF"/>
    <w:pPr>
      <w:adjustRightInd w:val="0"/>
      <w:snapToGrid w:val="0"/>
      <w:spacing w:beforeLines="50" w:after="160" w:line="360" w:lineRule="exact"/>
      <w:ind w:firstLineChars="200" w:firstLine="496"/>
    </w:pPr>
    <w:rPr>
      <w:rFonts w:ascii="SimSun" w:eastAsia="SimSun" w:hAnsi="SimSun" w:cs="SimSun"/>
      <w:color w:val="000000"/>
      <w:spacing w:val="4"/>
      <w:sz w:val="24"/>
      <w:szCs w:val="24"/>
    </w:rPr>
  </w:style>
  <w:style w:type="paragraph" w:customStyle="1" w:styleId="Default">
    <w:name w:val="Default"/>
    <w:rsid w:val="00A30FDF"/>
    <w:pPr>
      <w:widowControl w:val="0"/>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apple-converted-space">
    <w:name w:val="apple-converted-space"/>
    <w:rsid w:val="00A30FDF"/>
    <w:rPr>
      <w:rFonts w:cs="Times New Roman"/>
    </w:rPr>
  </w:style>
  <w:style w:type="character" w:styleId="Hyperlink">
    <w:name w:val="Hyperlink"/>
    <w:uiPriority w:val="99"/>
    <w:rsid w:val="00A30FDF"/>
    <w:rPr>
      <w:rFonts w:cs="Times New Roman"/>
      <w:color w:val="35A1D4"/>
      <w:u w:val="single"/>
    </w:rPr>
  </w:style>
  <w:style w:type="character" w:customStyle="1" w:styleId="def">
    <w:name w:val="def"/>
    <w:rsid w:val="00A30FDF"/>
  </w:style>
  <w:style w:type="paragraph" w:customStyle="1" w:styleId="TOC1">
    <w:name w:val="TOC 标题1"/>
    <w:basedOn w:val="Heading1"/>
    <w:next w:val="Normal"/>
    <w:rsid w:val="00A30FDF"/>
    <w:pPr>
      <w:keepNext/>
      <w:keepLines/>
      <w:spacing w:before="480" w:after="0" w:line="276" w:lineRule="auto"/>
      <w:outlineLvl w:val="9"/>
    </w:pPr>
    <w:rPr>
      <w:b w:val="0"/>
      <w:bCs/>
      <w:color w:val="365F91"/>
      <w:szCs w:val="28"/>
    </w:rPr>
  </w:style>
  <w:style w:type="paragraph" w:styleId="TOC10">
    <w:name w:val="toc 1"/>
    <w:basedOn w:val="Normal"/>
    <w:next w:val="Normal"/>
    <w:autoRedefine/>
    <w:uiPriority w:val="39"/>
    <w:rsid w:val="00760017"/>
    <w:pPr>
      <w:tabs>
        <w:tab w:val="right" w:leader="dot" w:pos="9498"/>
      </w:tabs>
      <w:ind w:left="1871" w:hanging="624"/>
    </w:pPr>
    <w:rPr>
      <w:rFonts w:eastAsia="SimSun" w:cs="Calibri"/>
      <w:b/>
      <w:bCs/>
      <w:noProof/>
    </w:rPr>
  </w:style>
  <w:style w:type="paragraph" w:styleId="TOC2">
    <w:name w:val="toc 2"/>
    <w:basedOn w:val="Normal"/>
    <w:next w:val="Normal"/>
    <w:autoRedefine/>
    <w:uiPriority w:val="39"/>
    <w:rsid w:val="00AB6860"/>
    <w:pPr>
      <w:tabs>
        <w:tab w:val="right" w:leader="dot" w:pos="9486"/>
      </w:tabs>
      <w:ind w:left="2495" w:hanging="624"/>
    </w:pPr>
    <w:rPr>
      <w:rFonts w:eastAsia="SimSun"/>
      <w:noProof/>
    </w:rPr>
  </w:style>
  <w:style w:type="paragraph" w:styleId="TOC3">
    <w:name w:val="toc 3"/>
    <w:basedOn w:val="Normal"/>
    <w:next w:val="Normal"/>
    <w:autoRedefine/>
    <w:uiPriority w:val="39"/>
    <w:rsid w:val="00AB6860"/>
    <w:pPr>
      <w:tabs>
        <w:tab w:val="right" w:leader="dot" w:pos="9486"/>
      </w:tabs>
      <w:ind w:left="3119" w:hanging="624"/>
    </w:pPr>
    <w:rPr>
      <w:rFonts w:eastAsia="SimSun" w:cs="Calibri"/>
    </w:rPr>
  </w:style>
  <w:style w:type="paragraph" w:customStyle="1" w:styleId="paralevel1">
    <w:name w:val="para level1"/>
    <w:basedOn w:val="Normal"/>
    <w:rsid w:val="00A30FDF"/>
    <w:pPr>
      <w:suppressAutoHyphens/>
      <w:ind w:left="1247"/>
    </w:pPr>
    <w:rPr>
      <w:rFonts w:ascii="Arial" w:eastAsia="MS Mincho" w:hAnsi="Arial" w:cs="Arial"/>
    </w:rPr>
  </w:style>
  <w:style w:type="paragraph" w:customStyle="1" w:styleId="Style1">
    <w:name w:val="Style1"/>
    <w:basedOn w:val="Normal"/>
    <w:link w:val="Style1Car"/>
    <w:rsid w:val="00A30FDF"/>
    <w:pPr>
      <w:widowControl w:val="0"/>
      <w:numPr>
        <w:numId w:val="5"/>
      </w:numPr>
      <w:adjustRightInd w:val="0"/>
      <w:snapToGrid w:val="0"/>
      <w:spacing w:beforeLines="100"/>
      <w:jc w:val="both"/>
    </w:pPr>
    <w:rPr>
      <w:rFonts w:eastAsia="SimSun"/>
    </w:rPr>
  </w:style>
  <w:style w:type="character" w:customStyle="1" w:styleId="Style1Car">
    <w:name w:val="Style1 Car"/>
    <w:link w:val="Style1"/>
    <w:locked/>
    <w:rsid w:val="00A30FDF"/>
    <w:rPr>
      <w:rFonts w:ascii="Times New Roman" w:eastAsia="SimSun" w:hAnsi="Times New Roman" w:cs="Times New Roman"/>
      <w:sz w:val="20"/>
      <w:szCs w:val="20"/>
      <w:lang w:val="ru-RU" w:eastAsia="ru-RU"/>
    </w:rPr>
  </w:style>
  <w:style w:type="paragraph" w:customStyle="1" w:styleId="Paralevel2">
    <w:name w:val="Para level2"/>
    <w:basedOn w:val="paralevel1"/>
    <w:autoRedefine/>
    <w:rsid w:val="00A30FDF"/>
    <w:pPr>
      <w:widowControl w:val="0"/>
      <w:numPr>
        <w:ilvl w:val="1"/>
        <w:numId w:val="6"/>
      </w:numPr>
      <w:tabs>
        <w:tab w:val="num" w:pos="1276"/>
      </w:tabs>
      <w:adjustRightInd w:val="0"/>
      <w:snapToGrid w:val="0"/>
      <w:spacing w:beforeLines="100" w:after="0"/>
      <w:ind w:left="1276" w:hanging="425"/>
    </w:pPr>
  </w:style>
  <w:style w:type="character" w:styleId="FollowedHyperlink">
    <w:name w:val="FollowedHyperlink"/>
    <w:rsid w:val="00A30FDF"/>
    <w:rPr>
      <w:rFonts w:cs="Times New Roman"/>
      <w:color w:val="800080"/>
      <w:u w:val="single"/>
    </w:rPr>
  </w:style>
  <w:style w:type="table" w:customStyle="1" w:styleId="Trameclaire-Accent11">
    <w:name w:val="Trame claire - Accent 11"/>
    <w:rsid w:val="00A30FDF"/>
    <w:pPr>
      <w:spacing w:after="0" w:line="240" w:lineRule="auto"/>
    </w:pPr>
    <w:rPr>
      <w:rFonts w:ascii="Calibri" w:eastAsia="SimSu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ListParagraph3">
    <w:name w:val="List Paragraph3"/>
    <w:basedOn w:val="Normal"/>
    <w:rsid w:val="00A30FDF"/>
    <w:pPr>
      <w:ind w:left="720" w:firstLine="360"/>
    </w:pPr>
    <w:rPr>
      <w:rFonts w:ascii="Calibri" w:eastAsia="SimSun" w:hAnsi="Calibri" w:cs="Calibri"/>
      <w:sz w:val="22"/>
      <w:szCs w:val="22"/>
    </w:rPr>
  </w:style>
  <w:style w:type="paragraph" w:customStyle="1" w:styleId="NoSpacing1">
    <w:name w:val="No Spacing1"/>
    <w:rsid w:val="00A30FDF"/>
    <w:pPr>
      <w:spacing w:after="0" w:line="240" w:lineRule="auto"/>
    </w:pPr>
    <w:rPr>
      <w:rFonts w:ascii="Calibri" w:eastAsia="SimSun" w:hAnsi="Calibri" w:cs="Calibri"/>
    </w:rPr>
  </w:style>
  <w:style w:type="paragraph" w:customStyle="1" w:styleId="Revision1">
    <w:name w:val="Revision1"/>
    <w:hidden/>
    <w:semiHidden/>
    <w:rsid w:val="00A30FDF"/>
    <w:pPr>
      <w:spacing w:after="0" w:line="240" w:lineRule="auto"/>
    </w:pPr>
    <w:rPr>
      <w:rFonts w:ascii="Calibri" w:eastAsia="SimSun" w:hAnsi="Calibri" w:cs="Calibri"/>
    </w:rPr>
  </w:style>
  <w:style w:type="paragraph" w:styleId="NormalWeb">
    <w:name w:val="Normal (Web)"/>
    <w:basedOn w:val="Normal"/>
    <w:semiHidden/>
    <w:rsid w:val="00A30FDF"/>
    <w:pPr>
      <w:spacing w:before="100" w:beforeAutospacing="1" w:after="100" w:afterAutospacing="1"/>
    </w:pPr>
    <w:rPr>
      <w:rFonts w:ascii="Times" w:eastAsia="SimSun" w:hAnsi="Times" w:cs="Times"/>
    </w:rPr>
  </w:style>
  <w:style w:type="paragraph" w:styleId="EndnoteText">
    <w:name w:val="endnote text"/>
    <w:basedOn w:val="Normal"/>
    <w:link w:val="EndnoteTextChar"/>
    <w:semiHidden/>
    <w:rsid w:val="00A30FDF"/>
    <w:pPr>
      <w:ind w:firstLine="360"/>
    </w:pPr>
    <w:rPr>
      <w:rFonts w:ascii="Calibri" w:eastAsia="SimSun" w:hAnsi="Calibri"/>
    </w:rPr>
  </w:style>
  <w:style w:type="character" w:customStyle="1" w:styleId="EndnoteTextChar">
    <w:name w:val="Endnote Text Char"/>
    <w:basedOn w:val="DefaultParagraphFont"/>
    <w:link w:val="EndnoteText"/>
    <w:semiHidden/>
    <w:rsid w:val="00A30FDF"/>
    <w:rPr>
      <w:rFonts w:ascii="Calibri" w:eastAsia="SimSun" w:hAnsi="Calibri" w:cs="Times New Roman"/>
      <w:sz w:val="20"/>
      <w:szCs w:val="20"/>
    </w:rPr>
  </w:style>
  <w:style w:type="character" w:styleId="EndnoteReference">
    <w:name w:val="endnote reference"/>
    <w:semiHidden/>
    <w:rsid w:val="00A30FDF"/>
    <w:rPr>
      <w:rFonts w:cs="Times New Roman"/>
      <w:vertAlign w:val="superscript"/>
    </w:rPr>
  </w:style>
  <w:style w:type="paragraph" w:styleId="TOC4">
    <w:name w:val="toc 4"/>
    <w:basedOn w:val="Normal"/>
    <w:next w:val="Normal"/>
    <w:autoRedefine/>
    <w:semiHidden/>
    <w:rsid w:val="00A30FDF"/>
    <w:pPr>
      <w:ind w:left="600"/>
    </w:pPr>
    <w:rPr>
      <w:rFonts w:ascii="Calibri" w:eastAsia="SimSun" w:hAnsi="Calibri" w:cs="Calibri"/>
    </w:rPr>
  </w:style>
  <w:style w:type="paragraph" w:styleId="TOC5">
    <w:name w:val="toc 5"/>
    <w:basedOn w:val="Normal"/>
    <w:next w:val="Normal"/>
    <w:autoRedefine/>
    <w:semiHidden/>
    <w:rsid w:val="00A30FDF"/>
    <w:pPr>
      <w:ind w:left="800"/>
    </w:pPr>
    <w:rPr>
      <w:rFonts w:ascii="Calibri" w:eastAsia="SimSun" w:hAnsi="Calibri" w:cs="Calibri"/>
    </w:rPr>
  </w:style>
  <w:style w:type="paragraph" w:styleId="TOC6">
    <w:name w:val="toc 6"/>
    <w:basedOn w:val="Normal"/>
    <w:next w:val="Normal"/>
    <w:autoRedefine/>
    <w:semiHidden/>
    <w:rsid w:val="00A30FDF"/>
    <w:pPr>
      <w:ind w:left="1000"/>
    </w:pPr>
    <w:rPr>
      <w:rFonts w:ascii="Calibri" w:eastAsia="SimSun" w:hAnsi="Calibri" w:cs="Calibri"/>
    </w:rPr>
  </w:style>
  <w:style w:type="paragraph" w:styleId="TOC7">
    <w:name w:val="toc 7"/>
    <w:basedOn w:val="Normal"/>
    <w:next w:val="Normal"/>
    <w:autoRedefine/>
    <w:semiHidden/>
    <w:rsid w:val="00A30FDF"/>
    <w:pPr>
      <w:ind w:left="1200"/>
    </w:pPr>
    <w:rPr>
      <w:rFonts w:ascii="Calibri" w:eastAsia="SimSun" w:hAnsi="Calibri" w:cs="Calibri"/>
    </w:rPr>
  </w:style>
  <w:style w:type="paragraph" w:styleId="TOC8">
    <w:name w:val="toc 8"/>
    <w:basedOn w:val="Normal"/>
    <w:next w:val="Normal"/>
    <w:autoRedefine/>
    <w:semiHidden/>
    <w:rsid w:val="00A30FDF"/>
    <w:pPr>
      <w:ind w:left="1400"/>
    </w:pPr>
    <w:rPr>
      <w:rFonts w:ascii="Calibri" w:eastAsia="SimSun" w:hAnsi="Calibri" w:cs="Calibri"/>
    </w:rPr>
  </w:style>
  <w:style w:type="paragraph" w:styleId="TOC9">
    <w:name w:val="toc 9"/>
    <w:basedOn w:val="Normal"/>
    <w:next w:val="Normal"/>
    <w:autoRedefine/>
    <w:semiHidden/>
    <w:rsid w:val="00A30FDF"/>
    <w:pPr>
      <w:ind w:left="1600"/>
    </w:pPr>
    <w:rPr>
      <w:rFonts w:ascii="Calibri" w:eastAsia="SimSun" w:hAnsi="Calibri" w:cs="Calibri"/>
    </w:rPr>
  </w:style>
  <w:style w:type="character" w:customStyle="1" w:styleId="CharChar4">
    <w:name w:val="Char Char4"/>
    <w:locked/>
    <w:rsid w:val="00A30FDF"/>
    <w:rPr>
      <w:rFonts w:ascii="Times New Roman" w:eastAsia="MS Mincho" w:hAnsi="Times New Roman"/>
      <w:sz w:val="20"/>
      <w:lang w:val="ru-RU"/>
    </w:rPr>
  </w:style>
  <w:style w:type="numbering" w:customStyle="1" w:styleId="Normallist">
    <w:name w:val="Normal_list"/>
    <w:rsid w:val="00A30FDF"/>
    <w:pPr>
      <w:numPr>
        <w:numId w:val="2"/>
      </w:numPr>
    </w:pPr>
  </w:style>
  <w:style w:type="paragraph" w:customStyle="1" w:styleId="Sansinterligne1">
    <w:name w:val="Sans interligne1"/>
    <w:qFormat/>
    <w:rsid w:val="00A30FDF"/>
    <w:pPr>
      <w:spacing w:after="0" w:line="240" w:lineRule="auto"/>
    </w:pPr>
    <w:rPr>
      <w:rFonts w:ascii="Calibri" w:eastAsia="SimSun" w:hAnsi="Calibri" w:cs="Calibri"/>
    </w:rPr>
  </w:style>
  <w:style w:type="paragraph" w:customStyle="1" w:styleId="Luettelokappale">
    <w:name w:val="Luettelokappale"/>
    <w:basedOn w:val="Normal"/>
    <w:uiPriority w:val="34"/>
    <w:qFormat/>
    <w:rsid w:val="00A30FDF"/>
    <w:pPr>
      <w:ind w:left="1304"/>
    </w:pPr>
    <w:rPr>
      <w:rFonts w:eastAsia="SimSun"/>
    </w:rPr>
  </w:style>
  <w:style w:type="character" w:customStyle="1" w:styleId="CommentTextChar1">
    <w:name w:val="Comment Text Char1"/>
    <w:locked/>
    <w:rsid w:val="00A30FDF"/>
    <w:rPr>
      <w:rFonts w:ascii="Times New Roman" w:eastAsia="MS Mincho" w:hAnsi="Times New Roman"/>
      <w:sz w:val="20"/>
      <w:lang w:val="ru-RU"/>
    </w:rPr>
  </w:style>
  <w:style w:type="paragraph" w:styleId="Revision">
    <w:name w:val="Revision"/>
    <w:hidden/>
    <w:uiPriority w:val="99"/>
    <w:semiHidden/>
    <w:rsid w:val="00340C46"/>
    <w:pPr>
      <w:spacing w:after="0" w:line="240" w:lineRule="auto"/>
    </w:pPr>
    <w:rPr>
      <w:rFonts w:ascii="Times New Roman" w:eastAsia="Times New Roman" w:hAnsi="Times New Roman" w:cs="Times New Roman"/>
      <w:sz w:val="20"/>
      <w:szCs w:val="20"/>
    </w:rPr>
  </w:style>
  <w:style w:type="paragraph" w:customStyle="1" w:styleId="Tabla">
    <w:name w:val="Tabla"/>
    <w:basedOn w:val="Normal"/>
    <w:uiPriority w:val="99"/>
    <w:rsid w:val="00F5478C"/>
    <w:pPr>
      <w:spacing w:before="40" w:after="40"/>
    </w:pPr>
    <w:rPr>
      <w:rFonts w:eastAsia="SimSun"/>
      <w:szCs w:val="24"/>
    </w:rPr>
  </w:style>
  <w:style w:type="character" w:customStyle="1" w:styleId="st1">
    <w:name w:val="st1"/>
    <w:basedOn w:val="DefaultParagraphFont"/>
    <w:rsid w:val="00EE2099"/>
  </w:style>
  <w:style w:type="character" w:styleId="HTMLCite">
    <w:name w:val="HTML Cite"/>
    <w:basedOn w:val="DefaultParagraphFont"/>
    <w:uiPriority w:val="99"/>
    <w:semiHidden/>
    <w:unhideWhenUsed/>
    <w:rsid w:val="0080141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pops.int/" TargetMode="External"/><Relationship Id="rId26" Type="http://schemas.openxmlformats.org/officeDocument/2006/relationships/hyperlink" Target="http://echa.europa.eu/documents/10162/13640/tech_rep_hbcdd_en.pdf" TargetMode="External"/><Relationship Id="rId3" Type="http://schemas.openxmlformats.org/officeDocument/2006/relationships/styles" Target="styles.xml"/><Relationship Id="rId21" Type="http://schemas.openxmlformats.org/officeDocument/2006/relationships/hyperlink" Target="https://treaties.un.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www.epa.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pops.int/" TargetMode="External"/><Relationship Id="rId29" Type="http://schemas.openxmlformats.org/officeDocument/2006/relationships/hyperlink" Target="http://www.plasticseurop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epa.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ec.gc.ca/ese-ees/default.asp?lang=En&amp;n=7882C148-1" TargetMode="External"/><Relationship Id="rId28" Type="http://schemas.openxmlformats.org/officeDocument/2006/relationships/hyperlink" Target="http://risk.kan.ynu.ac.jp/publish/masunaga/masunaga200908_3.pdf" TargetMode="External"/><Relationship Id="rId10" Type="http://schemas.openxmlformats.org/officeDocument/2006/relationships/hyperlink" Target="http://www.iec.ch/" TargetMode="External"/><Relationship Id="rId19" Type="http://schemas.openxmlformats.org/officeDocument/2006/relationships/hyperlink" Target="https://treaties.un.org/" TargetMode="External"/><Relationship Id="rId31" Type="http://schemas.openxmlformats.org/officeDocument/2006/relationships/hyperlink" Target="http://www.pops.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20http://www.basel.int/Implementation/POPsWastes/AdditionalResources/tabid/4740/Default.aspx%20" TargetMode="External"/><Relationship Id="rId27" Type="http://schemas.openxmlformats.org/officeDocument/2006/relationships/hyperlink" Target="%20http://www.basel.int/Implementation/POPsWastes/AdditionalResources/tabid/4740/Default.aspx" TargetMode="External"/><Relationship Id="rId30" Type="http://schemas.openxmlformats.org/officeDocument/2006/relationships/hyperlink" Target="http://link.springer.com/article/10.1007%2Fs11356-011-06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E70F4-AC12-429D-A07B-B95ECA9E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4973</TotalTime>
  <Pages>28</Pages>
  <Words>11718</Words>
  <Characters>66795</Characters>
  <Application>Microsoft Office Word</Application>
  <DocSecurity>0</DocSecurity>
  <Lines>556</Lines>
  <Paragraphs>156</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Microsoft</Company>
  <LinksUpToDate>false</LinksUpToDate>
  <CharactersWithSpaces>78357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shafii</dc:creator>
  <cp:lastModifiedBy>Ariel Dayao</cp:lastModifiedBy>
  <cp:revision>108</cp:revision>
  <cp:lastPrinted>2016-05-26T06:56:00Z</cp:lastPrinted>
  <dcterms:created xsi:type="dcterms:W3CDTF">2015-02-11T07:50:00Z</dcterms:created>
  <dcterms:modified xsi:type="dcterms:W3CDTF">2016-05-26T06:56:00Z</dcterms:modified>
</cp:coreProperties>
</file>