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ook w:val="01E0" w:firstRow="1" w:lastRow="1" w:firstColumn="1" w:lastColumn="1" w:noHBand="0" w:noVBand="0"/>
      </w:tblPr>
      <w:tblGrid>
        <w:gridCol w:w="1614"/>
        <w:gridCol w:w="4749"/>
        <w:gridCol w:w="3134"/>
      </w:tblGrid>
      <w:tr w:rsidR="00E930F5" w:rsidRPr="00833521" w14:paraId="53A3D041" w14:textId="77777777" w:rsidTr="00DD77FC">
        <w:trPr>
          <w:jc w:val="right"/>
        </w:trPr>
        <w:tc>
          <w:tcPr>
            <w:tcW w:w="850" w:type="pct"/>
          </w:tcPr>
          <w:p w14:paraId="0B233D85" w14:textId="43D85792" w:rsidR="00E930F5" w:rsidRPr="00833521" w:rsidRDefault="002F08FE" w:rsidP="002F08FE">
            <w:pPr>
              <w:pStyle w:val="Normal-pool"/>
              <w:spacing w:before="40"/>
              <w:rPr>
                <w:rFonts w:ascii="Arial" w:hAnsi="Arial" w:cs="Arial"/>
                <w:b/>
                <w:bCs/>
                <w:caps/>
                <w:sz w:val="27"/>
                <w:szCs w:val="27"/>
                <w:lang w:val="fr-FR"/>
              </w:rPr>
            </w:pPr>
            <w:r w:rsidRPr="00833521">
              <w:rPr>
                <w:rFonts w:ascii="Arial" w:hAnsi="Arial" w:cs="Arial"/>
                <w:b/>
                <w:bCs/>
                <w:caps/>
                <w:sz w:val="27"/>
                <w:szCs w:val="27"/>
                <w:lang w:val="fr-FR"/>
              </w:rPr>
              <w:t>NATIONS</w:t>
            </w:r>
            <w:r w:rsidR="00E930F5" w:rsidRPr="00833521">
              <w:rPr>
                <w:rFonts w:ascii="Arial" w:hAnsi="Arial" w:cs="Arial"/>
                <w:b/>
                <w:bCs/>
                <w:caps/>
                <w:sz w:val="27"/>
                <w:szCs w:val="27"/>
                <w:lang w:val="fr-FR"/>
              </w:rPr>
              <w:br/>
            </w:r>
            <w:r w:rsidRPr="00833521">
              <w:rPr>
                <w:rFonts w:ascii="Arial" w:hAnsi="Arial" w:cs="Arial"/>
                <w:b/>
                <w:bCs/>
                <w:caps/>
                <w:sz w:val="27"/>
                <w:szCs w:val="27"/>
                <w:lang w:val="fr-FR"/>
              </w:rPr>
              <w:t>UNIES</w:t>
            </w:r>
          </w:p>
        </w:tc>
        <w:tc>
          <w:tcPr>
            <w:tcW w:w="2500" w:type="pct"/>
          </w:tcPr>
          <w:p w14:paraId="61FBDD4C" w14:textId="42C090A8" w:rsidR="00E930F5" w:rsidRPr="00833521" w:rsidRDefault="002F08FE" w:rsidP="00DD77FC">
            <w:pPr>
              <w:pStyle w:val="Normal-pool"/>
              <w:spacing w:before="40"/>
              <w:rPr>
                <w:rFonts w:ascii="Arial" w:hAnsi="Arial" w:cs="Arial"/>
                <w:b/>
                <w:bCs/>
                <w:caps/>
                <w:sz w:val="27"/>
                <w:szCs w:val="27"/>
                <w:lang w:val="fr-FR"/>
              </w:rPr>
            </w:pPr>
            <w:r w:rsidRPr="00833521">
              <w:rPr>
                <w:rFonts w:ascii="Arial" w:hAnsi="Arial"/>
                <w:b/>
                <w:caps/>
                <w:sz w:val="27"/>
                <w:szCs w:val="27"/>
                <w:lang w:val="fr-FR"/>
              </w:rPr>
              <w:object w:dxaOrig="1560" w:dyaOrig="990" w14:anchorId="3BD3A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3.25pt" o:ole="" fillcolor="window">
                  <v:imagedata r:id="rId10" o:title=""/>
                </v:shape>
                <o:OLEObject Type="Embed" ProgID="Word.Picture.8" ShapeID="_x0000_i1025" DrawAspect="Content" ObjectID="_1573540136" r:id="rId11"/>
              </w:object>
            </w:r>
          </w:p>
        </w:tc>
        <w:tc>
          <w:tcPr>
            <w:tcW w:w="1650" w:type="pct"/>
          </w:tcPr>
          <w:p w14:paraId="16659F7A" w14:textId="77777777" w:rsidR="00E930F5" w:rsidRPr="00833521" w:rsidRDefault="00E930F5" w:rsidP="00DD77FC">
            <w:pPr>
              <w:pStyle w:val="Normal-pool"/>
              <w:jc w:val="right"/>
              <w:rPr>
                <w:rFonts w:ascii="Arial" w:hAnsi="Arial" w:cs="Arial"/>
                <w:b/>
                <w:bCs/>
                <w:caps/>
                <w:sz w:val="64"/>
                <w:szCs w:val="64"/>
                <w:lang w:val="fr-FR"/>
              </w:rPr>
            </w:pPr>
            <w:r w:rsidRPr="00833521">
              <w:rPr>
                <w:rFonts w:ascii="Arial" w:hAnsi="Arial" w:cs="Arial"/>
                <w:b/>
                <w:bCs/>
                <w:caps/>
                <w:sz w:val="64"/>
                <w:szCs w:val="64"/>
                <w:lang w:val="fr-FR"/>
              </w:rPr>
              <w:t>BC</w:t>
            </w:r>
          </w:p>
        </w:tc>
      </w:tr>
      <w:tr w:rsidR="00E930F5" w:rsidRPr="00833521" w14:paraId="32AB2C39" w14:textId="77777777" w:rsidTr="00DD77FC">
        <w:trPr>
          <w:jc w:val="right"/>
        </w:trPr>
        <w:tc>
          <w:tcPr>
            <w:tcW w:w="850" w:type="pct"/>
            <w:tcBorders>
              <w:bottom w:val="single" w:sz="4" w:space="0" w:color="auto"/>
            </w:tcBorders>
          </w:tcPr>
          <w:p w14:paraId="4E792BA6" w14:textId="77777777" w:rsidR="00E930F5" w:rsidRPr="00833521" w:rsidRDefault="00E930F5" w:rsidP="00DD77FC">
            <w:pPr>
              <w:pStyle w:val="Normal-pool"/>
              <w:rPr>
                <w:lang w:val="fr-FR"/>
              </w:rPr>
            </w:pPr>
          </w:p>
        </w:tc>
        <w:tc>
          <w:tcPr>
            <w:tcW w:w="2500" w:type="pct"/>
            <w:tcBorders>
              <w:bottom w:val="single" w:sz="4" w:space="0" w:color="auto"/>
            </w:tcBorders>
          </w:tcPr>
          <w:p w14:paraId="198C5793" w14:textId="77777777" w:rsidR="00E930F5" w:rsidRPr="00833521" w:rsidRDefault="00E930F5" w:rsidP="00DD77FC">
            <w:pPr>
              <w:pStyle w:val="Normal-pool"/>
              <w:rPr>
                <w:lang w:val="fr-FR"/>
              </w:rPr>
            </w:pPr>
          </w:p>
        </w:tc>
        <w:tc>
          <w:tcPr>
            <w:tcW w:w="1650" w:type="pct"/>
            <w:tcBorders>
              <w:bottom w:val="single" w:sz="4" w:space="0" w:color="auto"/>
            </w:tcBorders>
          </w:tcPr>
          <w:p w14:paraId="380854D4" w14:textId="553B9A25" w:rsidR="00E930F5" w:rsidRPr="00833521" w:rsidRDefault="00E930F5" w:rsidP="00EF06AA">
            <w:pPr>
              <w:pStyle w:val="Normal-pool"/>
              <w:rPr>
                <w:lang w:val="fr-FR"/>
              </w:rPr>
            </w:pPr>
            <w:r w:rsidRPr="00833521">
              <w:rPr>
                <w:b/>
                <w:bCs/>
                <w:sz w:val="28"/>
                <w:szCs w:val="28"/>
                <w:lang w:val="fr-FR"/>
              </w:rPr>
              <w:t>UNEP</w:t>
            </w:r>
            <w:r w:rsidRPr="00833521">
              <w:rPr>
                <w:lang w:val="fr-FR"/>
              </w:rPr>
              <w:t>/CHW.13/6/Add.</w:t>
            </w:r>
            <w:r w:rsidR="00EF06AA" w:rsidRPr="00833521">
              <w:rPr>
                <w:lang w:val="fr-FR"/>
              </w:rPr>
              <w:t>2</w:t>
            </w:r>
            <w:r w:rsidR="005553CC" w:rsidRPr="00833521">
              <w:rPr>
                <w:lang w:val="fr-FR"/>
              </w:rPr>
              <w:t>/Rev.1</w:t>
            </w:r>
          </w:p>
        </w:tc>
      </w:tr>
      <w:tr w:rsidR="00E930F5" w:rsidRPr="009725B8" w14:paraId="75B98CD6" w14:textId="77777777" w:rsidTr="00DD77FC">
        <w:trPr>
          <w:jc w:val="right"/>
        </w:trPr>
        <w:tc>
          <w:tcPr>
            <w:tcW w:w="3350" w:type="pct"/>
            <w:gridSpan w:val="2"/>
            <w:tcBorders>
              <w:top w:val="nil"/>
              <w:left w:val="nil"/>
              <w:bottom w:val="single" w:sz="18" w:space="0" w:color="auto"/>
              <w:right w:val="nil"/>
            </w:tcBorders>
          </w:tcPr>
          <w:p w14:paraId="6BCC4D10" w14:textId="3D9E07CF" w:rsidR="00E930F5" w:rsidRPr="00833521" w:rsidRDefault="002F08FE" w:rsidP="00DD77FC">
            <w:pPr>
              <w:pStyle w:val="Normal-pool"/>
              <w:spacing w:before="360" w:after="1080"/>
              <w:rPr>
                <w:b/>
                <w:bCs/>
                <w:sz w:val="28"/>
                <w:szCs w:val="28"/>
                <w:lang w:val="fr-FR"/>
              </w:rPr>
            </w:pPr>
            <w:r w:rsidRPr="00833521">
              <w:rPr>
                <w:b/>
                <w:sz w:val="32"/>
                <w:lang w:val="fr-FR"/>
              </w:rPr>
              <w:object w:dxaOrig="2340" w:dyaOrig="990" w14:anchorId="5CEE50C9">
                <v:shape id="_x0000_i1026" type="#_x0000_t75" style="width:117pt;height:48.75pt" o:ole="" fillcolor="window">
                  <v:imagedata r:id="rId12" o:title=""/>
                </v:shape>
                <o:OLEObject Type="Embed" ProgID="Word.Picture.8" ShapeID="_x0000_i1026" DrawAspect="Content" ObjectID="_1573540137" r:id="rId13"/>
              </w:object>
            </w:r>
          </w:p>
        </w:tc>
        <w:tc>
          <w:tcPr>
            <w:tcW w:w="1650" w:type="pct"/>
            <w:tcBorders>
              <w:top w:val="nil"/>
              <w:left w:val="nil"/>
              <w:bottom w:val="single" w:sz="18" w:space="0" w:color="auto"/>
              <w:right w:val="nil"/>
            </w:tcBorders>
          </w:tcPr>
          <w:p w14:paraId="17B54E29" w14:textId="41D9B80A" w:rsidR="00E930F5" w:rsidRPr="00833521" w:rsidRDefault="00E930F5" w:rsidP="00903D06">
            <w:pPr>
              <w:spacing w:before="120"/>
              <w:ind w:left="34"/>
              <w:rPr>
                <w:lang w:val="fr-FR"/>
              </w:rPr>
            </w:pPr>
            <w:proofErr w:type="spellStart"/>
            <w:r w:rsidRPr="00833521">
              <w:rPr>
                <w:lang w:val="fr-FR"/>
              </w:rPr>
              <w:t>Distr</w:t>
            </w:r>
            <w:proofErr w:type="spellEnd"/>
            <w:r w:rsidRPr="00833521">
              <w:rPr>
                <w:lang w:val="fr-FR"/>
              </w:rPr>
              <w:t>.</w:t>
            </w:r>
            <w:r w:rsidR="00B46552" w:rsidRPr="00833521">
              <w:rPr>
                <w:lang w:val="fr-FR"/>
              </w:rPr>
              <w:t> </w:t>
            </w:r>
            <w:r w:rsidRPr="00833521">
              <w:rPr>
                <w:lang w:val="fr-FR"/>
              </w:rPr>
              <w:t xml:space="preserve">: </w:t>
            </w:r>
            <w:r w:rsidR="00B46552" w:rsidRPr="00833521">
              <w:rPr>
                <w:lang w:val="fr-FR"/>
              </w:rPr>
              <w:t>générale</w:t>
            </w:r>
            <w:r w:rsidRPr="00833521">
              <w:rPr>
                <w:lang w:val="fr-FR"/>
              </w:rPr>
              <w:br/>
            </w:r>
            <w:r w:rsidR="00C073DE" w:rsidRPr="00833521">
              <w:rPr>
                <w:lang w:val="fr-FR"/>
              </w:rPr>
              <w:t>2</w:t>
            </w:r>
            <w:r w:rsidR="005553CC" w:rsidRPr="00833521">
              <w:rPr>
                <w:lang w:val="fr-FR"/>
              </w:rPr>
              <w:t>9 juin 2017</w:t>
            </w:r>
          </w:p>
          <w:p w14:paraId="21842B60" w14:textId="77777777" w:rsidR="00B46552" w:rsidRPr="00833521" w:rsidRDefault="00B46552" w:rsidP="00DD77FC">
            <w:pPr>
              <w:spacing w:before="120"/>
              <w:ind w:left="34"/>
              <w:rPr>
                <w:lang w:val="fr-FR"/>
              </w:rPr>
            </w:pPr>
            <w:r w:rsidRPr="00833521">
              <w:rPr>
                <w:lang w:val="fr-FR"/>
              </w:rPr>
              <w:t>Français</w:t>
            </w:r>
          </w:p>
          <w:p w14:paraId="6680C95B" w14:textId="77777777" w:rsidR="00E930F5" w:rsidRPr="00833521" w:rsidRDefault="00E930F5" w:rsidP="002F08FE">
            <w:pPr>
              <w:ind w:left="34"/>
              <w:rPr>
                <w:lang w:val="fr-FR"/>
              </w:rPr>
            </w:pPr>
            <w:r w:rsidRPr="00833521">
              <w:rPr>
                <w:lang w:val="fr-FR"/>
              </w:rPr>
              <w:t>Original</w:t>
            </w:r>
            <w:r w:rsidR="00B46552" w:rsidRPr="00833521">
              <w:rPr>
                <w:lang w:val="fr-FR"/>
              </w:rPr>
              <w:t> </w:t>
            </w:r>
            <w:r w:rsidRPr="00833521">
              <w:rPr>
                <w:lang w:val="fr-FR"/>
              </w:rPr>
              <w:t xml:space="preserve">: </w:t>
            </w:r>
            <w:r w:rsidR="00B46552" w:rsidRPr="00833521">
              <w:rPr>
                <w:lang w:val="fr-FR"/>
              </w:rPr>
              <w:t>anglais</w:t>
            </w:r>
          </w:p>
        </w:tc>
      </w:tr>
    </w:tbl>
    <w:p w14:paraId="729E7367" w14:textId="77777777" w:rsidR="002F08FE" w:rsidRPr="00833521" w:rsidRDefault="00E930F5" w:rsidP="00E930F5">
      <w:pPr>
        <w:rPr>
          <w:b/>
          <w:bCs/>
          <w:lang w:val="fr-FR"/>
        </w:rPr>
      </w:pPr>
      <w:r w:rsidRPr="00833521">
        <w:rPr>
          <w:b/>
          <w:bCs/>
          <w:lang w:val="fr-FR"/>
        </w:rPr>
        <w:t>Conf</w:t>
      </w:r>
      <w:r w:rsidR="00B46552" w:rsidRPr="00833521">
        <w:rPr>
          <w:b/>
          <w:bCs/>
          <w:lang w:val="fr-FR"/>
        </w:rPr>
        <w:t xml:space="preserve">érence des Parties à la Convention </w:t>
      </w:r>
    </w:p>
    <w:p w14:paraId="50A12703" w14:textId="77777777" w:rsidR="002F08FE" w:rsidRPr="00833521" w:rsidRDefault="00B46552" w:rsidP="002F08FE">
      <w:pPr>
        <w:rPr>
          <w:b/>
          <w:bCs/>
          <w:lang w:val="fr-FR"/>
        </w:rPr>
      </w:pPr>
      <w:r w:rsidRPr="00833521">
        <w:rPr>
          <w:b/>
          <w:bCs/>
          <w:lang w:val="fr-FR"/>
        </w:rPr>
        <w:t xml:space="preserve">de Bâle sur le contrôle des mouvements </w:t>
      </w:r>
    </w:p>
    <w:p w14:paraId="1EF501AF" w14:textId="77777777" w:rsidR="002F08FE" w:rsidRPr="00833521" w:rsidRDefault="00B46552" w:rsidP="002F08FE">
      <w:pPr>
        <w:rPr>
          <w:b/>
          <w:bCs/>
          <w:lang w:val="fr-FR"/>
        </w:rPr>
      </w:pPr>
      <w:r w:rsidRPr="00833521">
        <w:rPr>
          <w:b/>
          <w:bCs/>
          <w:lang w:val="fr-FR"/>
        </w:rPr>
        <w:t xml:space="preserve">transfrontières de déchets dangereux </w:t>
      </w:r>
    </w:p>
    <w:p w14:paraId="6A5CD358" w14:textId="384E48ED" w:rsidR="00E930F5" w:rsidRPr="00833521" w:rsidRDefault="00B46552" w:rsidP="002F08FE">
      <w:pPr>
        <w:rPr>
          <w:b/>
          <w:bCs/>
          <w:lang w:val="fr-FR"/>
        </w:rPr>
      </w:pPr>
      <w:r w:rsidRPr="00833521">
        <w:rPr>
          <w:b/>
          <w:bCs/>
          <w:lang w:val="fr-FR"/>
        </w:rPr>
        <w:t xml:space="preserve">et de leur élimination </w:t>
      </w:r>
      <w:r w:rsidR="00E930F5" w:rsidRPr="00833521">
        <w:rPr>
          <w:b/>
          <w:bCs/>
          <w:lang w:val="fr-FR"/>
        </w:rPr>
        <w:br/>
        <w:t>T</w:t>
      </w:r>
      <w:r w:rsidRPr="00833521">
        <w:rPr>
          <w:b/>
          <w:bCs/>
          <w:lang w:val="fr-FR"/>
        </w:rPr>
        <w:t>reizième réunion</w:t>
      </w:r>
    </w:p>
    <w:p w14:paraId="0624BC80" w14:textId="77777777" w:rsidR="00E930F5" w:rsidRPr="00833521" w:rsidRDefault="00B46552" w:rsidP="00E930F5">
      <w:pPr>
        <w:rPr>
          <w:bCs/>
          <w:lang w:val="fr-FR"/>
        </w:rPr>
      </w:pPr>
      <w:r w:rsidRPr="00833521">
        <w:rPr>
          <w:bCs/>
          <w:lang w:val="fr-FR"/>
        </w:rPr>
        <w:t>Genève</w:t>
      </w:r>
      <w:r w:rsidR="00E930F5" w:rsidRPr="00833521">
        <w:rPr>
          <w:bCs/>
          <w:lang w:val="fr-FR"/>
        </w:rPr>
        <w:t xml:space="preserve">, 24 </w:t>
      </w:r>
      <w:r w:rsidRPr="00833521">
        <w:rPr>
          <w:bCs/>
          <w:lang w:val="fr-FR"/>
        </w:rPr>
        <w:t>avril</w:t>
      </w:r>
      <w:r w:rsidR="00E930F5" w:rsidRPr="00833521">
        <w:rPr>
          <w:bCs/>
          <w:lang w:val="fr-FR"/>
        </w:rPr>
        <w:t xml:space="preserve">–5 </w:t>
      </w:r>
      <w:r w:rsidRPr="00833521">
        <w:rPr>
          <w:bCs/>
          <w:lang w:val="fr-FR"/>
        </w:rPr>
        <w:t xml:space="preserve">mai </w:t>
      </w:r>
      <w:r w:rsidR="00E930F5" w:rsidRPr="00833521">
        <w:rPr>
          <w:bCs/>
          <w:lang w:val="fr-FR"/>
        </w:rPr>
        <w:t>2017</w:t>
      </w:r>
    </w:p>
    <w:p w14:paraId="4A6032B2" w14:textId="6BA23D1F" w:rsidR="00E930F5" w:rsidRPr="00833521" w:rsidRDefault="00B46552" w:rsidP="00E930F5">
      <w:pPr>
        <w:pStyle w:val="AATitle"/>
        <w:keepNext w:val="0"/>
        <w:keepLines w:val="0"/>
        <w:rPr>
          <w:b w:val="0"/>
          <w:lang w:val="fr-FR"/>
        </w:rPr>
      </w:pPr>
      <w:r w:rsidRPr="00833521">
        <w:rPr>
          <w:b w:val="0"/>
          <w:lang w:val="fr-FR"/>
        </w:rPr>
        <w:t xml:space="preserve">Point </w:t>
      </w:r>
      <w:r w:rsidR="00E930F5" w:rsidRPr="00833521">
        <w:rPr>
          <w:b w:val="0"/>
          <w:lang w:val="fr-FR"/>
        </w:rPr>
        <w:t xml:space="preserve">4 b) i) </w:t>
      </w:r>
      <w:r w:rsidRPr="00833521">
        <w:rPr>
          <w:b w:val="0"/>
          <w:lang w:val="fr-FR"/>
        </w:rPr>
        <w:t>de l’ordre du jour</w:t>
      </w:r>
    </w:p>
    <w:p w14:paraId="6785B958" w14:textId="77777777" w:rsidR="00E930F5" w:rsidRPr="00833521" w:rsidRDefault="00713DE3" w:rsidP="00E930F5">
      <w:pPr>
        <w:pStyle w:val="AATitle2"/>
        <w:keepNext w:val="0"/>
        <w:keepLines w:val="0"/>
        <w:spacing w:before="60" w:after="0"/>
        <w:rPr>
          <w:lang w:val="fr-FR"/>
        </w:rPr>
      </w:pPr>
      <w:r w:rsidRPr="00833521">
        <w:rPr>
          <w:lang w:val="fr-FR"/>
        </w:rPr>
        <w:t xml:space="preserve">Questions ayant trait à l’application de la </w:t>
      </w:r>
      <w:r w:rsidR="00E930F5" w:rsidRPr="00833521">
        <w:rPr>
          <w:lang w:val="fr-FR"/>
        </w:rPr>
        <w:t>Convention</w:t>
      </w:r>
      <w:r w:rsidRPr="00833521">
        <w:rPr>
          <w:lang w:val="fr-FR"/>
        </w:rPr>
        <w:t> </w:t>
      </w:r>
      <w:r w:rsidR="00E930F5" w:rsidRPr="00833521">
        <w:rPr>
          <w:lang w:val="fr-FR"/>
        </w:rPr>
        <w:t>:</w:t>
      </w:r>
      <w:r w:rsidR="00E930F5" w:rsidRPr="00833521">
        <w:rPr>
          <w:lang w:val="fr-FR"/>
        </w:rPr>
        <w:br/>
      </w:r>
      <w:r w:rsidRPr="00833521">
        <w:rPr>
          <w:lang w:val="fr-FR"/>
        </w:rPr>
        <w:t>questions scientifiques et techniques </w:t>
      </w:r>
      <w:r w:rsidR="00E930F5" w:rsidRPr="00833521">
        <w:rPr>
          <w:lang w:val="fr-FR"/>
        </w:rPr>
        <w:t xml:space="preserve">: </w:t>
      </w:r>
      <w:r w:rsidRPr="00833521">
        <w:rPr>
          <w:lang w:val="fr-FR"/>
        </w:rPr>
        <w:t>directives techniques</w:t>
      </w:r>
    </w:p>
    <w:p w14:paraId="10244747" w14:textId="77777777" w:rsidR="002A103C" w:rsidRPr="00833521" w:rsidRDefault="00713DE3" w:rsidP="007F714B">
      <w:pPr>
        <w:pStyle w:val="AATitle2"/>
        <w:keepNext w:val="0"/>
        <w:keepLines w:val="0"/>
        <w:tabs>
          <w:tab w:val="clear" w:pos="1247"/>
          <w:tab w:val="clear" w:pos="1814"/>
          <w:tab w:val="clear" w:pos="2381"/>
          <w:tab w:val="clear" w:pos="2948"/>
          <w:tab w:val="clear" w:pos="3515"/>
        </w:tabs>
        <w:spacing w:before="320"/>
        <w:ind w:left="1247" w:right="-92"/>
        <w:rPr>
          <w:sz w:val="28"/>
          <w:szCs w:val="28"/>
          <w:lang w:val="fr-FR"/>
        </w:rPr>
      </w:pPr>
      <w:r w:rsidRPr="00833521">
        <w:rPr>
          <w:sz w:val="28"/>
          <w:szCs w:val="28"/>
          <w:lang w:val="fr-FR"/>
        </w:rPr>
        <w:t>Directives techniques</w:t>
      </w:r>
    </w:p>
    <w:p w14:paraId="5ACF2E42" w14:textId="77777777" w:rsidR="003B6157" w:rsidRPr="00833521" w:rsidRDefault="00713DE3" w:rsidP="00903D06">
      <w:pPr>
        <w:pStyle w:val="AATitle2"/>
        <w:keepNext w:val="0"/>
        <w:keepLines w:val="0"/>
        <w:tabs>
          <w:tab w:val="clear" w:pos="1247"/>
          <w:tab w:val="clear" w:pos="1814"/>
          <w:tab w:val="clear" w:pos="2381"/>
          <w:tab w:val="clear" w:pos="2948"/>
          <w:tab w:val="clear" w:pos="3515"/>
        </w:tabs>
        <w:spacing w:before="240"/>
        <w:ind w:left="1253" w:right="-86"/>
        <w:rPr>
          <w:sz w:val="24"/>
          <w:szCs w:val="24"/>
          <w:lang w:val="fr-FR"/>
        </w:rPr>
      </w:pPr>
      <w:r w:rsidRPr="00833521">
        <w:rPr>
          <w:sz w:val="24"/>
          <w:szCs w:val="24"/>
          <w:lang w:val="fr-FR"/>
        </w:rPr>
        <w:t>Additif</w:t>
      </w:r>
    </w:p>
    <w:p w14:paraId="592E6E0B" w14:textId="77777777" w:rsidR="007F714B" w:rsidRPr="00833521" w:rsidRDefault="00713DE3" w:rsidP="00903D06">
      <w:pPr>
        <w:pStyle w:val="AATitle2"/>
        <w:keepNext w:val="0"/>
        <w:keepLines w:val="0"/>
        <w:tabs>
          <w:tab w:val="clear" w:pos="1247"/>
          <w:tab w:val="clear" w:pos="1814"/>
          <w:tab w:val="clear" w:pos="2381"/>
          <w:tab w:val="clear" w:pos="2948"/>
          <w:tab w:val="clear" w:pos="3515"/>
        </w:tabs>
        <w:spacing w:before="240"/>
        <w:ind w:left="1253" w:right="-86"/>
        <w:rPr>
          <w:sz w:val="24"/>
          <w:szCs w:val="24"/>
          <w:lang w:val="fr-FR"/>
        </w:rPr>
      </w:pPr>
      <w:r w:rsidRPr="00833521">
        <w:rPr>
          <w:sz w:val="24"/>
          <w:szCs w:val="24"/>
          <w:lang w:val="fr-FR"/>
        </w:rPr>
        <w:t>Directives techniques sur la gestion écologiquement rationnelle des déchets constitués d’</w:t>
      </w:r>
      <w:proofErr w:type="spellStart"/>
      <w:r w:rsidRPr="00833521">
        <w:rPr>
          <w:sz w:val="24"/>
          <w:szCs w:val="24"/>
          <w:lang w:val="fr-FR"/>
        </w:rPr>
        <w:t>hexachlorobutadiène</w:t>
      </w:r>
      <w:proofErr w:type="spellEnd"/>
      <w:r w:rsidRPr="00833521">
        <w:rPr>
          <w:sz w:val="24"/>
          <w:szCs w:val="24"/>
          <w:lang w:val="fr-FR"/>
        </w:rPr>
        <w:t>, en contenant ou contaminés par cette substance</w:t>
      </w:r>
    </w:p>
    <w:p w14:paraId="6540948E" w14:textId="77777777" w:rsidR="007F714B" w:rsidRPr="00833521" w:rsidRDefault="007F714B" w:rsidP="00424533">
      <w:pPr>
        <w:pStyle w:val="CH2"/>
        <w:keepNext w:val="0"/>
        <w:keepLines w:val="0"/>
        <w:spacing w:before="240"/>
        <w:rPr>
          <w:lang w:val="fr-FR"/>
        </w:rPr>
      </w:pPr>
      <w:r w:rsidRPr="00833521">
        <w:rPr>
          <w:lang w:val="fr-FR"/>
        </w:rPr>
        <w:tab/>
      </w:r>
      <w:r w:rsidRPr="00833521">
        <w:rPr>
          <w:lang w:val="fr-FR"/>
        </w:rPr>
        <w:tab/>
        <w:t xml:space="preserve">Note </w:t>
      </w:r>
      <w:r w:rsidR="00713DE3" w:rsidRPr="00833521">
        <w:rPr>
          <w:lang w:val="fr-FR"/>
        </w:rPr>
        <w:t>du Secrétariat</w:t>
      </w:r>
    </w:p>
    <w:p w14:paraId="21DFA712" w14:textId="65171649" w:rsidR="00555955" w:rsidRPr="00833521" w:rsidRDefault="00F262F2" w:rsidP="00660A6B">
      <w:pPr>
        <w:pStyle w:val="Normalnumber"/>
        <w:numPr>
          <w:ilvl w:val="0"/>
          <w:numId w:val="0"/>
        </w:numPr>
        <w:tabs>
          <w:tab w:val="clear" w:pos="1247"/>
          <w:tab w:val="clear" w:pos="1814"/>
          <w:tab w:val="clear" w:pos="2381"/>
          <w:tab w:val="clear" w:pos="2948"/>
          <w:tab w:val="clear" w:pos="3515"/>
          <w:tab w:val="left" w:pos="1890"/>
        </w:tabs>
        <w:ind w:left="1260"/>
        <w:rPr>
          <w:lang w:val="fr-FR"/>
        </w:rPr>
      </w:pPr>
      <w:r w:rsidRPr="00833521">
        <w:rPr>
          <w:lang w:val="fr-FR"/>
        </w:rPr>
        <w:tab/>
      </w:r>
      <w:r w:rsidR="0074580D" w:rsidRPr="00833521">
        <w:rPr>
          <w:lang w:val="fr-FR"/>
        </w:rPr>
        <w:t xml:space="preserve">Lors de sa treizième réunion, la Conférence des Parties à la Convention de Bâle sur le contrôle des mouvements transfrontières de déchets dangereux et de leur élimination a adopté, dans sa décision BC-13/4 relative aux directives techniques sur la gestion écologiquement rationnelle des déchets constitués de polluants organiques persistants, en contenant ou contaminés par ces substances, les </w:t>
      </w:r>
      <w:r w:rsidR="00463ABA" w:rsidRPr="00833521">
        <w:rPr>
          <w:lang w:val="fr-FR"/>
        </w:rPr>
        <w:t>directives techniques sur la gestion écologiquement rationnelle des déchets constitués d’</w:t>
      </w:r>
      <w:proofErr w:type="spellStart"/>
      <w:r w:rsidR="00463ABA" w:rsidRPr="00833521">
        <w:rPr>
          <w:lang w:val="fr-FR"/>
        </w:rPr>
        <w:t>hexachlorobutadiène</w:t>
      </w:r>
      <w:proofErr w:type="spellEnd"/>
      <w:r w:rsidR="00463ABA" w:rsidRPr="00833521">
        <w:rPr>
          <w:lang w:val="fr-FR"/>
        </w:rPr>
        <w:t>, en contenant ou contaminés par cette substance</w:t>
      </w:r>
      <w:r w:rsidR="0074580D" w:rsidRPr="00833521">
        <w:rPr>
          <w:lang w:val="fr-FR"/>
        </w:rPr>
        <w:t xml:space="preserve">, sur la base du projet de directives techniques présenté dans le document UNEP/CHW.13/6/Add.2. Les directives techniques susmentionnées </w:t>
      </w:r>
      <w:r w:rsidR="00A667BD" w:rsidRPr="00833521">
        <w:rPr>
          <w:lang w:val="fr-FR" w:eastAsia="ja-JP"/>
        </w:rPr>
        <w:t xml:space="preserve">ont </w:t>
      </w:r>
      <w:r w:rsidR="00463ABA" w:rsidRPr="00833521">
        <w:rPr>
          <w:lang w:val="fr-FR" w:eastAsia="ja-JP"/>
        </w:rPr>
        <w:t>été préparé</w:t>
      </w:r>
      <w:r w:rsidR="00A667BD" w:rsidRPr="00833521">
        <w:rPr>
          <w:lang w:val="fr-FR" w:eastAsia="ja-JP"/>
        </w:rPr>
        <w:t>es</w:t>
      </w:r>
      <w:r w:rsidR="00463ABA" w:rsidRPr="00833521">
        <w:rPr>
          <w:lang w:val="fr-FR" w:eastAsia="ja-JP"/>
        </w:rPr>
        <w:t xml:space="preserve"> par le Secrétariat, en consultation avec le petit groupe de travail intersessions chargé </w:t>
      </w:r>
      <w:r w:rsidR="00463ABA" w:rsidRPr="00833521">
        <w:rPr>
          <w:lang w:val="fr-FR"/>
        </w:rPr>
        <w:t>de l’élaboration de directives techniques relatives aux déchets de polluants organiques persistants</w:t>
      </w:r>
      <w:r w:rsidR="002B24D9" w:rsidRPr="00833521">
        <w:rPr>
          <w:lang w:val="fr-FR"/>
        </w:rPr>
        <w:t xml:space="preserve"> </w:t>
      </w:r>
      <w:r w:rsidR="00463ABA" w:rsidRPr="00833521">
        <w:rPr>
          <w:lang w:val="fr-FR"/>
        </w:rPr>
        <w:t xml:space="preserve">et compte tenu des observations reçues des Parties et autres intéressés </w:t>
      </w:r>
      <w:r w:rsidR="00A667BD" w:rsidRPr="00833521">
        <w:rPr>
          <w:lang w:val="fr-FR"/>
        </w:rPr>
        <w:t>ainsi que des observations communiquées lors de la dixième réunion du Groupe de travail à composition non limitée de la Convention de Bâle. Ces directives techniques ont été à nouveau révisées le 1</w:t>
      </w:r>
      <w:r w:rsidR="00A667BD" w:rsidRPr="00833521">
        <w:rPr>
          <w:vertAlign w:val="superscript"/>
          <w:lang w:val="fr-FR"/>
        </w:rPr>
        <w:t>er</w:t>
      </w:r>
      <w:r w:rsidR="00A667BD" w:rsidRPr="00833521">
        <w:rPr>
          <w:lang w:val="fr-FR"/>
        </w:rPr>
        <w:t xml:space="preserve"> mars 2017 en fonction des résultats de la réunion en face à face du petit groupe de travail intersessions </w:t>
      </w:r>
      <w:r w:rsidR="007578D9" w:rsidRPr="00833521">
        <w:rPr>
          <w:lang w:val="fr-FR"/>
        </w:rPr>
        <w:t xml:space="preserve">chargé de </w:t>
      </w:r>
      <w:r w:rsidR="00A667BD" w:rsidRPr="00833521">
        <w:rPr>
          <w:lang w:val="fr-FR"/>
        </w:rPr>
        <w:t>l’élaboration des directives techniques sur les déchets de polluants organiques persistants qui s’est tenue du 20 au 22 février 2017 à Bonn (Allemagne) (voir le document UNEP/CHW.13/INF/61)</w:t>
      </w:r>
      <w:r w:rsidR="007578D9" w:rsidRPr="00833521">
        <w:rPr>
          <w:lang w:val="fr-FR"/>
        </w:rPr>
        <w:t>.</w:t>
      </w:r>
      <w:r w:rsidR="00A667BD" w:rsidRPr="00833521">
        <w:rPr>
          <w:lang w:val="fr-FR"/>
        </w:rPr>
        <w:t xml:space="preserve"> Le texte de la version finale des directives techniques, tel qu’il a été adopté, est présenté en annexe à la présente note. </w:t>
      </w:r>
      <w:r w:rsidR="00463ABA" w:rsidRPr="00833521">
        <w:rPr>
          <w:lang w:val="fr-FR"/>
        </w:rPr>
        <w:t>La présente note, y compris son annexe, n’a pas été revu</w:t>
      </w:r>
      <w:r w:rsidR="00F32EA4" w:rsidRPr="00833521">
        <w:rPr>
          <w:lang w:val="fr-FR"/>
        </w:rPr>
        <w:t>e</w:t>
      </w:r>
      <w:r w:rsidR="00463ABA" w:rsidRPr="00833521">
        <w:rPr>
          <w:lang w:val="fr-FR"/>
        </w:rPr>
        <w:t xml:space="preserve"> par les services d’édition</w:t>
      </w:r>
      <w:r w:rsidR="00555955" w:rsidRPr="00833521">
        <w:rPr>
          <w:lang w:val="fr-FR"/>
        </w:rPr>
        <w:t>.</w:t>
      </w:r>
    </w:p>
    <w:p w14:paraId="1C192BFE" w14:textId="77777777" w:rsidR="00DF531C" w:rsidRPr="00833521" w:rsidRDefault="00DF531C" w:rsidP="00DF531C">
      <w:pPr>
        <w:tabs>
          <w:tab w:val="left" w:pos="1985"/>
        </w:tabs>
        <w:spacing w:after="120"/>
        <w:ind w:left="1418"/>
        <w:rPr>
          <w:lang w:val="fr-FR"/>
        </w:rPr>
      </w:pPr>
    </w:p>
    <w:p w14:paraId="0CB96992" w14:textId="77777777" w:rsidR="007F714B" w:rsidRPr="00833521" w:rsidRDefault="007F714B" w:rsidP="007F714B">
      <w:pPr>
        <w:pStyle w:val="Normal-pool"/>
        <w:rPr>
          <w:lang w:val="fr-FR"/>
        </w:rPr>
      </w:pPr>
    </w:p>
    <w:p w14:paraId="4013C5A7" w14:textId="77777777" w:rsidR="007F714B" w:rsidRPr="00833521" w:rsidRDefault="007F714B" w:rsidP="007F714B">
      <w:pPr>
        <w:pStyle w:val="AATitle2"/>
        <w:keepNext w:val="0"/>
        <w:keepLines w:val="0"/>
        <w:spacing w:before="0" w:after="0"/>
        <w:ind w:right="4726"/>
        <w:rPr>
          <w:lang w:val="fr-FR"/>
        </w:rPr>
      </w:pPr>
      <w:r w:rsidRPr="00833521">
        <w:rPr>
          <w:lang w:val="fr-FR"/>
        </w:rPr>
        <w:tab/>
      </w:r>
    </w:p>
    <w:p w14:paraId="519279AC" w14:textId="77777777" w:rsidR="00F85C2C" w:rsidRPr="00833521" w:rsidRDefault="00F85C2C">
      <w:pPr>
        <w:tabs>
          <w:tab w:val="clear" w:pos="1247"/>
          <w:tab w:val="clear" w:pos="1814"/>
          <w:tab w:val="clear" w:pos="2381"/>
          <w:tab w:val="clear" w:pos="2948"/>
          <w:tab w:val="clear" w:pos="3515"/>
        </w:tabs>
        <w:rPr>
          <w:rFonts w:eastAsia="Times New Roman"/>
          <w:b/>
          <w:bCs/>
          <w:sz w:val="28"/>
          <w:szCs w:val="22"/>
          <w:lang w:val="fr-FR"/>
        </w:rPr>
      </w:pPr>
      <w:r w:rsidRPr="00833521">
        <w:rPr>
          <w:lang w:val="fr-FR"/>
        </w:rPr>
        <w:br w:type="page"/>
      </w:r>
    </w:p>
    <w:p w14:paraId="7B52ABCC" w14:textId="77777777" w:rsidR="007F714B" w:rsidRPr="00833521" w:rsidRDefault="007F714B" w:rsidP="007F714B">
      <w:pPr>
        <w:pStyle w:val="ZZAnxheader"/>
        <w:rPr>
          <w:lang w:val="fr-FR"/>
        </w:rPr>
      </w:pPr>
      <w:r w:rsidRPr="00833521">
        <w:rPr>
          <w:lang w:val="fr-FR"/>
        </w:rPr>
        <w:lastRenderedPageBreak/>
        <w:t>Annex</w:t>
      </w:r>
      <w:r w:rsidR="00463ABA" w:rsidRPr="00833521">
        <w:rPr>
          <w:lang w:val="fr-FR"/>
        </w:rPr>
        <w:t>e</w:t>
      </w:r>
    </w:p>
    <w:p w14:paraId="2D95BC07" w14:textId="0BDBCA68" w:rsidR="007F714B" w:rsidRPr="00833521" w:rsidRDefault="00A667BD" w:rsidP="008375A2">
      <w:pPr>
        <w:pStyle w:val="CH1"/>
        <w:keepNext w:val="0"/>
        <w:keepLines w:val="0"/>
        <w:widowControl w:val="0"/>
        <w:tabs>
          <w:tab w:val="clear" w:pos="851"/>
          <w:tab w:val="clear" w:pos="1247"/>
          <w:tab w:val="clear" w:pos="1814"/>
          <w:tab w:val="clear" w:pos="2381"/>
          <w:tab w:val="clear" w:pos="2948"/>
          <w:tab w:val="clear" w:pos="3515"/>
        </w:tabs>
        <w:adjustRightInd w:val="0"/>
        <w:snapToGrid w:val="0"/>
        <w:spacing w:beforeLines="100" w:after="0"/>
        <w:ind w:left="1440" w:firstLine="0"/>
        <w:rPr>
          <w:sz w:val="30"/>
          <w:lang w:val="fr-FR"/>
        </w:rPr>
      </w:pPr>
      <w:r w:rsidRPr="00833521">
        <w:rPr>
          <w:sz w:val="30"/>
          <w:lang w:val="fr-FR"/>
        </w:rPr>
        <w:t>D</w:t>
      </w:r>
      <w:r w:rsidR="00463ABA" w:rsidRPr="00833521">
        <w:rPr>
          <w:sz w:val="30"/>
          <w:lang w:val="fr-FR"/>
        </w:rPr>
        <w:t>irectives techniques sur la gestion écologiquement rationnelle des déchets constitués d’</w:t>
      </w:r>
      <w:proofErr w:type="spellStart"/>
      <w:r w:rsidR="00463ABA" w:rsidRPr="00833521">
        <w:rPr>
          <w:sz w:val="30"/>
          <w:lang w:val="fr-FR"/>
        </w:rPr>
        <w:t>hexachlorobutadiène</w:t>
      </w:r>
      <w:proofErr w:type="spellEnd"/>
      <w:r w:rsidR="00463ABA" w:rsidRPr="00833521">
        <w:rPr>
          <w:sz w:val="30"/>
          <w:lang w:val="fr-FR"/>
        </w:rPr>
        <w:t>, en contenant ou contaminés par cette substance</w:t>
      </w:r>
    </w:p>
    <w:p w14:paraId="645B2964" w14:textId="4D485C37" w:rsidR="007F714B" w:rsidRPr="00833521" w:rsidRDefault="00A667BD" w:rsidP="008375A2">
      <w:pPr>
        <w:pStyle w:val="CH1"/>
        <w:keepNext w:val="0"/>
        <w:keepLines w:val="0"/>
        <w:widowControl w:val="0"/>
        <w:tabs>
          <w:tab w:val="clear" w:pos="851"/>
          <w:tab w:val="clear" w:pos="1247"/>
          <w:tab w:val="clear" w:pos="1814"/>
          <w:tab w:val="clear" w:pos="2381"/>
          <w:tab w:val="clear" w:pos="2948"/>
          <w:tab w:val="clear" w:pos="3515"/>
        </w:tabs>
        <w:adjustRightInd w:val="0"/>
        <w:snapToGrid w:val="0"/>
        <w:spacing w:after="0"/>
        <w:ind w:left="1440" w:firstLine="0"/>
        <w:rPr>
          <w:b w:val="0"/>
          <w:sz w:val="24"/>
          <w:lang w:val="fr-FR"/>
        </w:rPr>
      </w:pPr>
      <w:r w:rsidRPr="00833521">
        <w:rPr>
          <w:sz w:val="24"/>
          <w:szCs w:val="24"/>
          <w:lang w:val="fr-FR"/>
        </w:rPr>
        <w:t xml:space="preserve">Version finale révisée </w:t>
      </w:r>
      <w:r w:rsidR="007F714B" w:rsidRPr="00833521">
        <w:rPr>
          <w:sz w:val="24"/>
          <w:szCs w:val="24"/>
          <w:lang w:val="fr-FR"/>
        </w:rPr>
        <w:t>(</w:t>
      </w:r>
      <w:r w:rsidRPr="00833521">
        <w:rPr>
          <w:sz w:val="24"/>
          <w:szCs w:val="24"/>
          <w:lang w:val="fr-FR"/>
        </w:rPr>
        <w:t>5 mai 2017</w:t>
      </w:r>
      <w:r w:rsidR="007F714B" w:rsidRPr="00833521">
        <w:rPr>
          <w:sz w:val="24"/>
          <w:szCs w:val="24"/>
          <w:lang w:val="fr-FR"/>
        </w:rPr>
        <w:t>)</w:t>
      </w:r>
    </w:p>
    <w:p w14:paraId="184FBACC" w14:textId="77777777" w:rsidR="00FC72FD" w:rsidRPr="00833521" w:rsidRDefault="00FC72FD" w:rsidP="00EA5BA2">
      <w:pPr>
        <w:pStyle w:val="CH1"/>
        <w:rPr>
          <w:rFonts w:eastAsia="Times New Roman"/>
          <w:lang w:val="fr-FR"/>
        </w:rPr>
      </w:pPr>
    </w:p>
    <w:p w14:paraId="45BDD2F1" w14:textId="77777777" w:rsidR="00FE2DC9" w:rsidRPr="00833521" w:rsidRDefault="00FC72FD" w:rsidP="00EA5BA2">
      <w:pPr>
        <w:pStyle w:val="CH1"/>
        <w:rPr>
          <w:lang w:val="fr-FR"/>
        </w:rPr>
      </w:pPr>
      <w:r w:rsidRPr="00833521">
        <w:rPr>
          <w:rFonts w:eastAsia="Times New Roman"/>
          <w:lang w:val="fr-FR"/>
        </w:rPr>
        <w:t xml:space="preserve"> </w:t>
      </w:r>
    </w:p>
    <w:p w14:paraId="1E522F2F" w14:textId="77777777" w:rsidR="0099628C" w:rsidRPr="00833521" w:rsidRDefault="0099628C" w:rsidP="002B24D9">
      <w:pPr>
        <w:widowControl w:val="0"/>
        <w:adjustRightInd w:val="0"/>
        <w:snapToGrid w:val="0"/>
        <w:spacing w:beforeLines="100" w:before="240"/>
        <w:jc w:val="center"/>
        <w:rPr>
          <w:sz w:val="24"/>
          <w:lang w:val="fr-FR"/>
        </w:rPr>
      </w:pPr>
    </w:p>
    <w:p w14:paraId="51E8EA6D" w14:textId="77777777" w:rsidR="00C716BB" w:rsidRPr="00833521" w:rsidRDefault="00A30FDF" w:rsidP="00687C00">
      <w:pPr>
        <w:widowControl w:val="0"/>
        <w:adjustRightInd w:val="0"/>
        <w:snapToGrid w:val="0"/>
        <w:spacing w:after="240"/>
        <w:ind w:firstLineChars="236" w:firstLine="566"/>
        <w:rPr>
          <w:b/>
          <w:bCs/>
          <w:sz w:val="28"/>
          <w:szCs w:val="28"/>
          <w:lang w:val="fr-FR"/>
        </w:rPr>
      </w:pPr>
      <w:r w:rsidRPr="00833521">
        <w:rPr>
          <w:sz w:val="24"/>
          <w:szCs w:val="24"/>
          <w:lang w:val="fr-FR" w:eastAsia="zh-CN"/>
        </w:rPr>
        <w:br w:type="page"/>
      </w:r>
      <w:r w:rsidR="00463ABA" w:rsidRPr="00833521">
        <w:rPr>
          <w:b/>
          <w:bCs/>
          <w:sz w:val="28"/>
          <w:szCs w:val="28"/>
          <w:lang w:val="fr-FR"/>
        </w:rPr>
        <w:lastRenderedPageBreak/>
        <w:t>Table des matières</w:t>
      </w:r>
    </w:p>
    <w:p w14:paraId="6AF7C9DF" w14:textId="6F00E3D8" w:rsidR="005D0E3A" w:rsidRPr="00833521" w:rsidRDefault="003A2770" w:rsidP="009725B8">
      <w:pPr>
        <w:pStyle w:val="TOC10"/>
        <w:rPr>
          <w:rFonts w:asciiTheme="minorHAnsi" w:eastAsiaTheme="minorEastAsia" w:hAnsiTheme="minorHAnsi" w:cstheme="minorBidi"/>
          <w:sz w:val="22"/>
          <w:szCs w:val="22"/>
          <w:lang w:val="fr-FR"/>
        </w:rPr>
      </w:pPr>
      <w:r w:rsidRPr="00833521">
        <w:rPr>
          <w:lang w:val="fr-FR"/>
        </w:rPr>
        <w:fldChar w:fldCharType="begin"/>
      </w:r>
      <w:r w:rsidR="0079046F" w:rsidRPr="00833521">
        <w:rPr>
          <w:rFonts w:cs="Times New Roman"/>
          <w:lang w:val="fr-FR"/>
        </w:rPr>
        <w:instrText xml:space="preserve"> TOC \o "1-3" \u </w:instrText>
      </w:r>
      <w:r w:rsidRPr="00833521">
        <w:rPr>
          <w:lang w:val="fr-FR"/>
        </w:rPr>
        <w:fldChar w:fldCharType="separate"/>
      </w:r>
      <w:r w:rsidR="005D0E3A" w:rsidRPr="00833521">
        <w:rPr>
          <w:lang w:val="fr-FR"/>
        </w:rPr>
        <w:t>Abréviations et acronymes</w:t>
      </w:r>
      <w:r w:rsidR="005D0E3A" w:rsidRPr="00833521">
        <w:rPr>
          <w:lang w:val="fr-FR"/>
        </w:rPr>
        <w:tab/>
      </w:r>
      <w:r w:rsidR="005D0E3A" w:rsidRPr="00833521">
        <w:rPr>
          <w:lang w:val="fr-FR"/>
        </w:rPr>
        <w:fldChar w:fldCharType="begin"/>
      </w:r>
      <w:r w:rsidR="005D0E3A" w:rsidRPr="00833521">
        <w:rPr>
          <w:lang w:val="fr-FR"/>
        </w:rPr>
        <w:instrText xml:space="preserve"> PAGEREF _Toc476909207 \h </w:instrText>
      </w:r>
      <w:r w:rsidR="005D0E3A" w:rsidRPr="00833521">
        <w:rPr>
          <w:lang w:val="fr-FR"/>
        </w:rPr>
      </w:r>
      <w:r w:rsidR="005D0E3A" w:rsidRPr="00833521">
        <w:rPr>
          <w:lang w:val="fr-FR"/>
        </w:rPr>
        <w:fldChar w:fldCharType="separate"/>
      </w:r>
      <w:r w:rsidR="00000DF2">
        <w:rPr>
          <w:lang w:val="fr-FR"/>
        </w:rPr>
        <w:t>4</w:t>
      </w:r>
      <w:r w:rsidR="005D0E3A" w:rsidRPr="00833521">
        <w:rPr>
          <w:lang w:val="fr-FR"/>
        </w:rPr>
        <w:fldChar w:fldCharType="end"/>
      </w:r>
    </w:p>
    <w:p w14:paraId="3F08583D" w14:textId="612FCCA1" w:rsidR="005D0E3A" w:rsidRPr="00833521" w:rsidRDefault="005D0E3A" w:rsidP="009725B8">
      <w:pPr>
        <w:pStyle w:val="TOC10"/>
        <w:rPr>
          <w:rFonts w:asciiTheme="minorHAnsi" w:eastAsiaTheme="minorEastAsia" w:hAnsiTheme="minorHAnsi" w:cstheme="minorBidi"/>
          <w:sz w:val="22"/>
          <w:szCs w:val="22"/>
          <w:lang w:val="fr-FR"/>
        </w:rPr>
      </w:pPr>
      <w:r w:rsidRPr="00833521">
        <w:rPr>
          <w:lang w:val="fr-FR"/>
        </w:rPr>
        <w:t>Unités de mesure</w:t>
      </w:r>
      <w:r w:rsidRPr="00833521">
        <w:rPr>
          <w:lang w:val="fr-FR"/>
        </w:rPr>
        <w:tab/>
      </w:r>
      <w:r w:rsidRPr="00833521">
        <w:rPr>
          <w:lang w:val="fr-FR"/>
        </w:rPr>
        <w:fldChar w:fldCharType="begin"/>
      </w:r>
      <w:r w:rsidRPr="00833521">
        <w:rPr>
          <w:lang w:val="fr-FR"/>
        </w:rPr>
        <w:instrText xml:space="preserve"> PAGEREF _Toc476909208 \h </w:instrText>
      </w:r>
      <w:r w:rsidRPr="00833521">
        <w:rPr>
          <w:lang w:val="fr-FR"/>
        </w:rPr>
      </w:r>
      <w:r w:rsidRPr="00833521">
        <w:rPr>
          <w:lang w:val="fr-FR"/>
        </w:rPr>
        <w:fldChar w:fldCharType="separate"/>
      </w:r>
      <w:r w:rsidR="00000DF2">
        <w:rPr>
          <w:lang w:val="fr-FR"/>
        </w:rPr>
        <w:t>4</w:t>
      </w:r>
      <w:r w:rsidRPr="00833521">
        <w:rPr>
          <w:lang w:val="fr-FR"/>
        </w:rPr>
        <w:fldChar w:fldCharType="end"/>
      </w:r>
    </w:p>
    <w:p w14:paraId="3E2DE91D" w14:textId="4268336F" w:rsidR="005D0E3A" w:rsidRPr="00833521" w:rsidRDefault="005D0E3A" w:rsidP="009725B8">
      <w:pPr>
        <w:pStyle w:val="TOC10"/>
        <w:rPr>
          <w:rFonts w:asciiTheme="minorHAnsi" w:eastAsiaTheme="minorEastAsia" w:hAnsiTheme="minorHAnsi" w:cstheme="minorBidi"/>
          <w:sz w:val="22"/>
          <w:szCs w:val="22"/>
          <w:lang w:val="fr-FR"/>
        </w:rPr>
      </w:pPr>
      <w:r w:rsidRPr="00833521">
        <w:rPr>
          <w:lang w:val="fr-FR"/>
        </w:rPr>
        <w:t>I.</w:t>
      </w:r>
      <w:r w:rsidRPr="00833521">
        <w:rPr>
          <w:rFonts w:asciiTheme="minorHAnsi" w:eastAsiaTheme="minorEastAsia" w:hAnsiTheme="minorHAnsi" w:cstheme="minorBidi"/>
          <w:sz w:val="22"/>
          <w:szCs w:val="22"/>
          <w:lang w:val="fr-FR"/>
        </w:rPr>
        <w:tab/>
      </w:r>
      <w:r w:rsidRPr="00833521">
        <w:rPr>
          <w:lang w:val="fr-FR"/>
        </w:rPr>
        <w:t>Introduction</w:t>
      </w:r>
      <w:r w:rsidRPr="00833521">
        <w:rPr>
          <w:lang w:val="fr-FR"/>
        </w:rPr>
        <w:tab/>
      </w:r>
      <w:r w:rsidRPr="00833521">
        <w:rPr>
          <w:lang w:val="fr-FR"/>
        </w:rPr>
        <w:fldChar w:fldCharType="begin"/>
      </w:r>
      <w:r w:rsidRPr="00833521">
        <w:rPr>
          <w:lang w:val="fr-FR"/>
        </w:rPr>
        <w:instrText xml:space="preserve"> PAGEREF _Toc476909209 \h </w:instrText>
      </w:r>
      <w:r w:rsidRPr="00833521">
        <w:rPr>
          <w:lang w:val="fr-FR"/>
        </w:rPr>
      </w:r>
      <w:r w:rsidRPr="00833521">
        <w:rPr>
          <w:lang w:val="fr-FR"/>
        </w:rPr>
        <w:fldChar w:fldCharType="separate"/>
      </w:r>
      <w:r w:rsidR="00000DF2">
        <w:rPr>
          <w:lang w:val="fr-FR"/>
        </w:rPr>
        <w:t>5</w:t>
      </w:r>
      <w:r w:rsidRPr="00833521">
        <w:rPr>
          <w:lang w:val="fr-FR"/>
        </w:rPr>
        <w:fldChar w:fldCharType="end"/>
      </w:r>
    </w:p>
    <w:p w14:paraId="0254C5EC" w14:textId="7606CFA4" w:rsidR="005D0E3A" w:rsidRPr="00833521" w:rsidRDefault="005D0E3A">
      <w:pPr>
        <w:pStyle w:val="TOC2"/>
        <w:rPr>
          <w:rFonts w:asciiTheme="majorBidi" w:eastAsiaTheme="minorEastAsia" w:hAnsiTheme="majorBidi" w:cstheme="majorBidi"/>
          <w:sz w:val="22"/>
          <w:szCs w:val="22"/>
          <w:lang w:val="fr-FR" w:eastAsia="en-US"/>
        </w:rPr>
      </w:pPr>
      <w:r w:rsidRPr="00833521">
        <w:rPr>
          <w:rFonts w:asciiTheme="majorBidi" w:hAnsiTheme="majorBidi" w:cstheme="majorBidi"/>
          <w:lang w:val="fr-FR"/>
        </w:rPr>
        <w:t>A.</w:t>
      </w:r>
      <w:r w:rsidRPr="00833521">
        <w:rPr>
          <w:rFonts w:asciiTheme="majorBidi" w:eastAsiaTheme="minorEastAsia" w:hAnsiTheme="majorBidi" w:cstheme="majorBidi"/>
          <w:sz w:val="22"/>
          <w:szCs w:val="22"/>
          <w:lang w:val="fr-FR" w:eastAsia="en-US"/>
        </w:rPr>
        <w:tab/>
      </w:r>
      <w:r w:rsidRPr="00833521">
        <w:rPr>
          <w:rFonts w:asciiTheme="majorBidi" w:hAnsiTheme="majorBidi" w:cstheme="majorBidi"/>
          <w:lang w:val="fr-FR"/>
        </w:rPr>
        <w:t>Champ d’application</w:t>
      </w:r>
      <w:r w:rsidRPr="00833521">
        <w:rPr>
          <w:rFonts w:asciiTheme="majorBidi" w:hAnsiTheme="majorBidi" w:cstheme="majorBidi"/>
          <w:lang w:val="fr-FR"/>
        </w:rPr>
        <w:tab/>
      </w:r>
      <w:r w:rsidRPr="00833521">
        <w:rPr>
          <w:rFonts w:asciiTheme="majorBidi" w:hAnsiTheme="majorBidi" w:cstheme="majorBidi"/>
          <w:lang w:val="fr-FR"/>
        </w:rPr>
        <w:fldChar w:fldCharType="begin"/>
      </w:r>
      <w:r w:rsidRPr="00833521">
        <w:rPr>
          <w:rFonts w:asciiTheme="majorBidi" w:hAnsiTheme="majorBidi" w:cstheme="majorBidi"/>
          <w:lang w:val="fr-FR"/>
        </w:rPr>
        <w:instrText xml:space="preserve"> PAGEREF _Toc476909210 \h </w:instrText>
      </w:r>
      <w:r w:rsidRPr="00833521">
        <w:rPr>
          <w:rFonts w:asciiTheme="majorBidi" w:hAnsiTheme="majorBidi" w:cstheme="majorBidi"/>
          <w:lang w:val="fr-FR"/>
        </w:rPr>
      </w:r>
      <w:r w:rsidRPr="00833521">
        <w:rPr>
          <w:rFonts w:asciiTheme="majorBidi" w:hAnsiTheme="majorBidi" w:cstheme="majorBidi"/>
          <w:lang w:val="fr-FR"/>
        </w:rPr>
        <w:fldChar w:fldCharType="separate"/>
      </w:r>
      <w:r w:rsidR="00000DF2">
        <w:rPr>
          <w:rFonts w:asciiTheme="majorBidi" w:hAnsiTheme="majorBidi" w:cstheme="majorBidi"/>
          <w:lang w:val="fr-FR"/>
        </w:rPr>
        <w:t>5</w:t>
      </w:r>
      <w:r w:rsidRPr="00833521">
        <w:rPr>
          <w:rFonts w:asciiTheme="majorBidi" w:hAnsiTheme="majorBidi" w:cstheme="majorBidi"/>
          <w:lang w:val="fr-FR"/>
        </w:rPr>
        <w:fldChar w:fldCharType="end"/>
      </w:r>
    </w:p>
    <w:p w14:paraId="09398DAF" w14:textId="2F4D32B7" w:rsidR="005D0E3A" w:rsidRPr="00833521" w:rsidRDefault="005D0E3A">
      <w:pPr>
        <w:pStyle w:val="TOC2"/>
        <w:rPr>
          <w:rFonts w:asciiTheme="majorBidi" w:eastAsiaTheme="minorEastAsia" w:hAnsiTheme="majorBidi" w:cstheme="majorBidi"/>
          <w:sz w:val="22"/>
          <w:szCs w:val="22"/>
          <w:lang w:val="fr-FR" w:eastAsia="en-US"/>
        </w:rPr>
      </w:pPr>
      <w:r w:rsidRPr="00833521">
        <w:rPr>
          <w:rFonts w:asciiTheme="majorBidi" w:hAnsiTheme="majorBidi" w:cstheme="majorBidi"/>
          <w:lang w:val="fr-FR"/>
        </w:rPr>
        <w:t>B.</w:t>
      </w:r>
      <w:r w:rsidRPr="00833521">
        <w:rPr>
          <w:rFonts w:asciiTheme="majorBidi" w:eastAsiaTheme="minorEastAsia" w:hAnsiTheme="majorBidi" w:cstheme="majorBidi"/>
          <w:sz w:val="22"/>
          <w:szCs w:val="22"/>
          <w:lang w:val="fr-FR" w:eastAsia="en-US"/>
        </w:rPr>
        <w:tab/>
      </w:r>
      <w:r w:rsidRPr="00833521">
        <w:rPr>
          <w:rFonts w:asciiTheme="majorBidi" w:hAnsiTheme="majorBidi" w:cstheme="majorBidi"/>
          <w:lang w:val="fr-FR"/>
        </w:rPr>
        <w:t>Description, production, utilisation et déchets</w:t>
      </w:r>
      <w:r w:rsidRPr="00833521">
        <w:rPr>
          <w:rFonts w:asciiTheme="majorBidi" w:hAnsiTheme="majorBidi" w:cstheme="majorBidi"/>
          <w:lang w:val="fr-FR"/>
        </w:rPr>
        <w:tab/>
      </w:r>
      <w:r w:rsidRPr="00833521">
        <w:rPr>
          <w:rFonts w:asciiTheme="majorBidi" w:hAnsiTheme="majorBidi" w:cstheme="majorBidi"/>
          <w:lang w:val="fr-FR"/>
        </w:rPr>
        <w:fldChar w:fldCharType="begin"/>
      </w:r>
      <w:r w:rsidRPr="00833521">
        <w:rPr>
          <w:rFonts w:asciiTheme="majorBidi" w:hAnsiTheme="majorBidi" w:cstheme="majorBidi"/>
          <w:lang w:val="fr-FR"/>
        </w:rPr>
        <w:instrText xml:space="preserve"> PAGEREF _Toc476909211 \h </w:instrText>
      </w:r>
      <w:r w:rsidRPr="00833521">
        <w:rPr>
          <w:rFonts w:asciiTheme="majorBidi" w:hAnsiTheme="majorBidi" w:cstheme="majorBidi"/>
          <w:lang w:val="fr-FR"/>
        </w:rPr>
      </w:r>
      <w:r w:rsidRPr="00833521">
        <w:rPr>
          <w:rFonts w:asciiTheme="majorBidi" w:hAnsiTheme="majorBidi" w:cstheme="majorBidi"/>
          <w:lang w:val="fr-FR"/>
        </w:rPr>
        <w:fldChar w:fldCharType="separate"/>
      </w:r>
      <w:r w:rsidR="00000DF2">
        <w:rPr>
          <w:rFonts w:asciiTheme="majorBidi" w:hAnsiTheme="majorBidi" w:cstheme="majorBidi"/>
          <w:lang w:val="fr-FR"/>
        </w:rPr>
        <w:t>5</w:t>
      </w:r>
      <w:r w:rsidRPr="00833521">
        <w:rPr>
          <w:rFonts w:asciiTheme="majorBidi" w:hAnsiTheme="majorBidi" w:cstheme="majorBidi"/>
          <w:lang w:val="fr-FR"/>
        </w:rPr>
        <w:fldChar w:fldCharType="end"/>
      </w:r>
    </w:p>
    <w:p w14:paraId="7FFD26B9" w14:textId="5F747030"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eastAsia="zh-CN"/>
        </w:rPr>
        <w:t>1.</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eastAsia="zh-CN"/>
        </w:rPr>
        <w:t>Description</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_Toc476909212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5</w:t>
      </w:r>
      <w:r w:rsidRPr="00833521">
        <w:rPr>
          <w:rFonts w:asciiTheme="majorBidi" w:hAnsiTheme="majorBidi" w:cstheme="majorBidi"/>
          <w:noProof/>
          <w:lang w:val="fr-FR"/>
        </w:rPr>
        <w:fldChar w:fldCharType="end"/>
      </w:r>
    </w:p>
    <w:p w14:paraId="2DC3883A" w14:textId="66F7839D"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eastAsia="zh-CN"/>
        </w:rPr>
        <w:t>2.</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eastAsia="zh-CN"/>
        </w:rPr>
        <w:t>Production</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_Toc476909213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6</w:t>
      </w:r>
      <w:r w:rsidRPr="00833521">
        <w:rPr>
          <w:rFonts w:asciiTheme="majorBidi" w:hAnsiTheme="majorBidi" w:cstheme="majorBidi"/>
          <w:noProof/>
          <w:lang w:val="fr-FR"/>
        </w:rPr>
        <w:fldChar w:fldCharType="end"/>
      </w:r>
    </w:p>
    <w:p w14:paraId="414DDB88" w14:textId="32BCEF7E"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eastAsia="zh-CN"/>
        </w:rPr>
        <w:t>3.</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eastAsia="zh-CN"/>
        </w:rPr>
        <w:t>Utilisation</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_Toc476909214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8</w:t>
      </w:r>
      <w:r w:rsidRPr="00833521">
        <w:rPr>
          <w:rFonts w:asciiTheme="majorBidi" w:hAnsiTheme="majorBidi" w:cstheme="majorBidi"/>
          <w:noProof/>
          <w:lang w:val="fr-FR"/>
        </w:rPr>
        <w:fldChar w:fldCharType="end"/>
      </w:r>
    </w:p>
    <w:p w14:paraId="62EBCEAA" w14:textId="4B49DBF8"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eastAsia="zh-CN"/>
        </w:rPr>
        <w:t>4.</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eastAsia="zh-CN"/>
        </w:rPr>
        <w:t>Déchets</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_Toc476909215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8</w:t>
      </w:r>
      <w:r w:rsidRPr="00833521">
        <w:rPr>
          <w:rFonts w:asciiTheme="majorBidi" w:hAnsiTheme="majorBidi" w:cstheme="majorBidi"/>
          <w:noProof/>
          <w:lang w:val="fr-FR"/>
        </w:rPr>
        <w:fldChar w:fldCharType="end"/>
      </w:r>
    </w:p>
    <w:p w14:paraId="0B643CEF" w14:textId="74D805B2" w:rsidR="005D0E3A" w:rsidRPr="00833521" w:rsidRDefault="005D0E3A" w:rsidP="009725B8">
      <w:pPr>
        <w:pStyle w:val="TOC10"/>
        <w:rPr>
          <w:rFonts w:asciiTheme="minorHAnsi" w:eastAsiaTheme="minorEastAsia" w:hAnsiTheme="minorHAnsi" w:cstheme="minorBidi"/>
          <w:sz w:val="22"/>
          <w:szCs w:val="22"/>
          <w:lang w:val="fr-FR"/>
        </w:rPr>
      </w:pPr>
      <w:r w:rsidRPr="00833521">
        <w:rPr>
          <w:lang w:val="fr-FR"/>
        </w:rPr>
        <w:t>II.</w:t>
      </w:r>
      <w:r w:rsidRPr="00833521">
        <w:rPr>
          <w:rFonts w:asciiTheme="minorHAnsi" w:eastAsiaTheme="minorEastAsia" w:hAnsiTheme="minorHAnsi" w:cstheme="minorBidi"/>
          <w:sz w:val="22"/>
          <w:szCs w:val="22"/>
          <w:lang w:val="fr-FR"/>
        </w:rPr>
        <w:tab/>
      </w:r>
      <w:r w:rsidRPr="00833521">
        <w:rPr>
          <w:lang w:val="fr-FR"/>
        </w:rPr>
        <w:t>Dispositions pertinentes des Conventions de Bâle et de Stockholm</w:t>
      </w:r>
      <w:r w:rsidRPr="00833521">
        <w:rPr>
          <w:lang w:val="fr-FR"/>
        </w:rPr>
        <w:tab/>
      </w:r>
      <w:r w:rsidRPr="00833521">
        <w:rPr>
          <w:lang w:val="fr-FR"/>
        </w:rPr>
        <w:fldChar w:fldCharType="begin"/>
      </w:r>
      <w:r w:rsidRPr="00833521">
        <w:rPr>
          <w:lang w:val="fr-FR"/>
        </w:rPr>
        <w:instrText xml:space="preserve"> PAGEREF _Toc476909216 \h </w:instrText>
      </w:r>
      <w:r w:rsidRPr="00833521">
        <w:rPr>
          <w:lang w:val="fr-FR"/>
        </w:rPr>
      </w:r>
      <w:r w:rsidRPr="00833521">
        <w:rPr>
          <w:lang w:val="fr-FR"/>
        </w:rPr>
        <w:fldChar w:fldCharType="separate"/>
      </w:r>
      <w:r w:rsidR="00000DF2">
        <w:rPr>
          <w:lang w:val="fr-FR"/>
        </w:rPr>
        <w:t>12</w:t>
      </w:r>
      <w:r w:rsidRPr="00833521">
        <w:rPr>
          <w:lang w:val="fr-FR"/>
        </w:rPr>
        <w:fldChar w:fldCharType="end"/>
      </w:r>
    </w:p>
    <w:p w14:paraId="1F8242E4" w14:textId="4F138EEA" w:rsidR="005D0E3A" w:rsidRPr="00833521" w:rsidRDefault="005D0E3A">
      <w:pPr>
        <w:pStyle w:val="TOC2"/>
        <w:rPr>
          <w:rFonts w:asciiTheme="minorHAnsi" w:eastAsiaTheme="minorEastAsia" w:hAnsiTheme="minorHAnsi" w:cstheme="minorBidi"/>
          <w:sz w:val="22"/>
          <w:szCs w:val="22"/>
          <w:lang w:val="fr-FR" w:eastAsia="en-US"/>
        </w:rPr>
      </w:pPr>
      <w:r w:rsidRPr="00833521">
        <w:rPr>
          <w:lang w:val="fr-FR"/>
        </w:rPr>
        <w:t>A.</w:t>
      </w:r>
      <w:r w:rsidRPr="00833521">
        <w:rPr>
          <w:rFonts w:asciiTheme="minorHAnsi" w:eastAsiaTheme="minorEastAsia" w:hAnsiTheme="minorHAnsi" w:cstheme="minorBidi"/>
          <w:sz w:val="22"/>
          <w:szCs w:val="22"/>
          <w:lang w:val="fr-FR" w:eastAsia="en-US"/>
        </w:rPr>
        <w:tab/>
      </w:r>
      <w:r w:rsidRPr="00833521">
        <w:rPr>
          <w:lang w:val="fr-FR"/>
        </w:rPr>
        <w:t>Convention de Bâle</w:t>
      </w:r>
      <w:r w:rsidRPr="00833521">
        <w:rPr>
          <w:lang w:val="fr-FR"/>
        </w:rPr>
        <w:tab/>
      </w:r>
      <w:r w:rsidRPr="00833521">
        <w:rPr>
          <w:lang w:val="fr-FR"/>
        </w:rPr>
        <w:fldChar w:fldCharType="begin"/>
      </w:r>
      <w:r w:rsidRPr="00833521">
        <w:rPr>
          <w:lang w:val="fr-FR"/>
        </w:rPr>
        <w:instrText xml:space="preserve"> PAGEREF _Toc476909217 \h </w:instrText>
      </w:r>
      <w:r w:rsidRPr="00833521">
        <w:rPr>
          <w:lang w:val="fr-FR"/>
        </w:rPr>
      </w:r>
      <w:r w:rsidRPr="00833521">
        <w:rPr>
          <w:lang w:val="fr-FR"/>
        </w:rPr>
        <w:fldChar w:fldCharType="separate"/>
      </w:r>
      <w:r w:rsidR="00000DF2">
        <w:rPr>
          <w:lang w:val="fr-FR"/>
        </w:rPr>
        <w:t>12</w:t>
      </w:r>
      <w:r w:rsidRPr="00833521">
        <w:rPr>
          <w:lang w:val="fr-FR"/>
        </w:rPr>
        <w:fldChar w:fldCharType="end"/>
      </w:r>
    </w:p>
    <w:p w14:paraId="634CE2CB" w14:textId="10DAF27F" w:rsidR="005D0E3A" w:rsidRPr="00833521" w:rsidRDefault="005D0E3A">
      <w:pPr>
        <w:pStyle w:val="TOC2"/>
        <w:rPr>
          <w:rFonts w:asciiTheme="minorHAnsi" w:eastAsiaTheme="minorEastAsia" w:hAnsiTheme="minorHAnsi" w:cstheme="minorBidi"/>
          <w:sz w:val="22"/>
          <w:szCs w:val="22"/>
          <w:lang w:val="fr-FR" w:eastAsia="en-US"/>
        </w:rPr>
      </w:pPr>
      <w:r w:rsidRPr="00833521">
        <w:rPr>
          <w:lang w:val="fr-FR"/>
        </w:rPr>
        <w:t>B.</w:t>
      </w:r>
      <w:r w:rsidRPr="00833521">
        <w:rPr>
          <w:rFonts w:asciiTheme="minorHAnsi" w:eastAsiaTheme="minorEastAsia" w:hAnsiTheme="minorHAnsi" w:cstheme="minorBidi"/>
          <w:sz w:val="22"/>
          <w:szCs w:val="22"/>
          <w:lang w:val="fr-FR" w:eastAsia="en-US"/>
        </w:rPr>
        <w:tab/>
      </w:r>
      <w:r w:rsidRPr="00833521">
        <w:rPr>
          <w:lang w:val="fr-FR"/>
        </w:rPr>
        <w:t>Convention de Stockholm</w:t>
      </w:r>
      <w:r w:rsidRPr="00833521">
        <w:rPr>
          <w:lang w:val="fr-FR"/>
        </w:rPr>
        <w:tab/>
      </w:r>
      <w:r w:rsidRPr="00833521">
        <w:rPr>
          <w:lang w:val="fr-FR"/>
        </w:rPr>
        <w:fldChar w:fldCharType="begin"/>
      </w:r>
      <w:r w:rsidRPr="00833521">
        <w:rPr>
          <w:lang w:val="fr-FR"/>
        </w:rPr>
        <w:instrText xml:space="preserve"> PAGEREF _Toc476909218 \h </w:instrText>
      </w:r>
      <w:r w:rsidRPr="00833521">
        <w:rPr>
          <w:lang w:val="fr-FR"/>
        </w:rPr>
      </w:r>
      <w:r w:rsidRPr="00833521">
        <w:rPr>
          <w:lang w:val="fr-FR"/>
        </w:rPr>
        <w:fldChar w:fldCharType="separate"/>
      </w:r>
      <w:r w:rsidR="00000DF2">
        <w:rPr>
          <w:lang w:val="fr-FR"/>
        </w:rPr>
        <w:t>14</w:t>
      </w:r>
      <w:r w:rsidRPr="00833521">
        <w:rPr>
          <w:lang w:val="fr-FR"/>
        </w:rPr>
        <w:fldChar w:fldCharType="end"/>
      </w:r>
    </w:p>
    <w:p w14:paraId="17A567E8" w14:textId="1DC7FE20" w:rsidR="005D0E3A" w:rsidRPr="00833521" w:rsidRDefault="005D0E3A" w:rsidP="009725B8">
      <w:pPr>
        <w:pStyle w:val="TOC10"/>
        <w:rPr>
          <w:rFonts w:asciiTheme="minorHAnsi" w:eastAsiaTheme="minorEastAsia" w:hAnsiTheme="minorHAnsi" w:cstheme="minorBidi"/>
          <w:sz w:val="22"/>
          <w:szCs w:val="22"/>
          <w:lang w:val="fr-FR"/>
        </w:rPr>
      </w:pPr>
      <w:r w:rsidRPr="00833521">
        <w:rPr>
          <w:lang w:val="fr-FR"/>
        </w:rPr>
        <w:t>III.</w:t>
      </w:r>
      <w:r w:rsidRPr="00833521">
        <w:rPr>
          <w:rFonts w:asciiTheme="minorHAnsi" w:eastAsiaTheme="minorEastAsia" w:hAnsiTheme="minorHAnsi" w:cstheme="minorBidi"/>
          <w:sz w:val="22"/>
          <w:szCs w:val="22"/>
          <w:lang w:val="fr-FR"/>
        </w:rPr>
        <w:tab/>
      </w:r>
      <w:r w:rsidRPr="00833521">
        <w:rPr>
          <w:lang w:val="fr-FR"/>
        </w:rPr>
        <w:t>Questions relevant de la Convention de Stockholm devant être abordées en coopération avec la Convention de Bâle</w:t>
      </w:r>
      <w:r w:rsidRPr="00833521">
        <w:rPr>
          <w:lang w:val="fr-FR"/>
        </w:rPr>
        <w:tab/>
      </w:r>
      <w:r w:rsidRPr="00833521">
        <w:rPr>
          <w:lang w:val="fr-FR"/>
        </w:rPr>
        <w:fldChar w:fldCharType="begin"/>
      </w:r>
      <w:r w:rsidRPr="00833521">
        <w:rPr>
          <w:lang w:val="fr-FR"/>
        </w:rPr>
        <w:instrText xml:space="preserve"> PAGEREF _Toc476909219 \h </w:instrText>
      </w:r>
      <w:r w:rsidRPr="00833521">
        <w:rPr>
          <w:lang w:val="fr-FR"/>
        </w:rPr>
      </w:r>
      <w:r w:rsidRPr="00833521">
        <w:rPr>
          <w:lang w:val="fr-FR"/>
        </w:rPr>
        <w:fldChar w:fldCharType="separate"/>
      </w:r>
      <w:r w:rsidR="00000DF2">
        <w:rPr>
          <w:lang w:val="fr-FR"/>
        </w:rPr>
        <w:t>14</w:t>
      </w:r>
      <w:r w:rsidRPr="00833521">
        <w:rPr>
          <w:lang w:val="fr-FR"/>
        </w:rPr>
        <w:fldChar w:fldCharType="end"/>
      </w:r>
    </w:p>
    <w:p w14:paraId="3F8FE0CF" w14:textId="1858B400" w:rsidR="005D0E3A" w:rsidRPr="00833521" w:rsidRDefault="005D0E3A">
      <w:pPr>
        <w:pStyle w:val="TOC2"/>
        <w:rPr>
          <w:rFonts w:asciiTheme="minorHAnsi" w:eastAsiaTheme="minorEastAsia" w:hAnsiTheme="minorHAnsi" w:cstheme="minorBidi"/>
          <w:sz w:val="22"/>
          <w:szCs w:val="22"/>
          <w:lang w:val="fr-FR" w:eastAsia="en-US"/>
        </w:rPr>
      </w:pPr>
      <w:r w:rsidRPr="00833521">
        <w:rPr>
          <w:lang w:val="fr-FR"/>
        </w:rPr>
        <w:t>A.</w:t>
      </w:r>
      <w:r w:rsidRPr="00833521">
        <w:rPr>
          <w:rFonts w:asciiTheme="minorHAnsi" w:eastAsiaTheme="minorEastAsia" w:hAnsiTheme="minorHAnsi" w:cstheme="minorBidi"/>
          <w:sz w:val="22"/>
          <w:szCs w:val="22"/>
          <w:lang w:val="fr-FR" w:eastAsia="en-US"/>
        </w:rPr>
        <w:tab/>
      </w:r>
      <w:r w:rsidRPr="00833521">
        <w:rPr>
          <w:lang w:val="fr-FR"/>
        </w:rPr>
        <w:t>Faible teneur en POP</w:t>
      </w:r>
      <w:r w:rsidRPr="00833521">
        <w:rPr>
          <w:lang w:val="fr-FR"/>
        </w:rPr>
        <w:tab/>
      </w:r>
      <w:r w:rsidRPr="00833521">
        <w:rPr>
          <w:lang w:val="fr-FR"/>
        </w:rPr>
        <w:fldChar w:fldCharType="begin"/>
      </w:r>
      <w:r w:rsidRPr="00833521">
        <w:rPr>
          <w:lang w:val="fr-FR"/>
        </w:rPr>
        <w:instrText xml:space="preserve"> PAGEREF _Toc476909220 \h </w:instrText>
      </w:r>
      <w:r w:rsidRPr="00833521">
        <w:rPr>
          <w:lang w:val="fr-FR"/>
        </w:rPr>
      </w:r>
      <w:r w:rsidRPr="00833521">
        <w:rPr>
          <w:lang w:val="fr-FR"/>
        </w:rPr>
        <w:fldChar w:fldCharType="separate"/>
      </w:r>
      <w:r w:rsidR="00000DF2">
        <w:rPr>
          <w:lang w:val="fr-FR"/>
        </w:rPr>
        <w:t>14</w:t>
      </w:r>
      <w:r w:rsidRPr="00833521">
        <w:rPr>
          <w:lang w:val="fr-FR"/>
        </w:rPr>
        <w:fldChar w:fldCharType="end"/>
      </w:r>
    </w:p>
    <w:p w14:paraId="0DB04184" w14:textId="3BD9A6D3" w:rsidR="005D0E3A" w:rsidRPr="00833521" w:rsidRDefault="005D0E3A">
      <w:pPr>
        <w:pStyle w:val="TOC2"/>
        <w:rPr>
          <w:rFonts w:asciiTheme="minorHAnsi" w:eastAsiaTheme="minorEastAsia" w:hAnsiTheme="minorHAnsi" w:cstheme="minorBidi"/>
          <w:sz w:val="22"/>
          <w:szCs w:val="22"/>
          <w:lang w:val="fr-FR" w:eastAsia="en-US"/>
        </w:rPr>
      </w:pPr>
      <w:r w:rsidRPr="00833521">
        <w:rPr>
          <w:lang w:val="fr-FR"/>
        </w:rPr>
        <w:t>B.</w:t>
      </w:r>
      <w:r w:rsidRPr="00833521">
        <w:rPr>
          <w:rFonts w:asciiTheme="minorHAnsi" w:eastAsiaTheme="minorEastAsia" w:hAnsiTheme="minorHAnsi" w:cstheme="minorBidi"/>
          <w:sz w:val="22"/>
          <w:szCs w:val="22"/>
          <w:lang w:val="fr-FR" w:eastAsia="en-US"/>
        </w:rPr>
        <w:tab/>
      </w:r>
      <w:r w:rsidRPr="00833521">
        <w:rPr>
          <w:lang w:val="fr-FR"/>
        </w:rPr>
        <w:t>Niveaux de destruction et de transformation irréversible</w:t>
      </w:r>
      <w:r w:rsidRPr="00833521">
        <w:rPr>
          <w:lang w:val="fr-FR"/>
        </w:rPr>
        <w:tab/>
      </w:r>
      <w:r w:rsidRPr="00833521">
        <w:rPr>
          <w:lang w:val="fr-FR"/>
        </w:rPr>
        <w:fldChar w:fldCharType="begin"/>
      </w:r>
      <w:r w:rsidRPr="00833521">
        <w:rPr>
          <w:lang w:val="fr-FR"/>
        </w:rPr>
        <w:instrText xml:space="preserve"> PAGEREF _Toc476909221 \h </w:instrText>
      </w:r>
      <w:r w:rsidRPr="00833521">
        <w:rPr>
          <w:lang w:val="fr-FR"/>
        </w:rPr>
      </w:r>
      <w:r w:rsidRPr="00833521">
        <w:rPr>
          <w:lang w:val="fr-FR"/>
        </w:rPr>
        <w:fldChar w:fldCharType="separate"/>
      </w:r>
      <w:r w:rsidR="00000DF2">
        <w:rPr>
          <w:lang w:val="fr-FR"/>
        </w:rPr>
        <w:t>14</w:t>
      </w:r>
      <w:r w:rsidRPr="00833521">
        <w:rPr>
          <w:lang w:val="fr-FR"/>
        </w:rPr>
        <w:fldChar w:fldCharType="end"/>
      </w:r>
    </w:p>
    <w:p w14:paraId="3DCE100A" w14:textId="1974D960" w:rsidR="005D0E3A" w:rsidRPr="00833521" w:rsidRDefault="005D0E3A">
      <w:pPr>
        <w:pStyle w:val="TOC2"/>
        <w:rPr>
          <w:rFonts w:asciiTheme="minorHAnsi" w:eastAsiaTheme="minorEastAsia" w:hAnsiTheme="minorHAnsi" w:cstheme="minorBidi"/>
          <w:sz w:val="22"/>
          <w:szCs w:val="22"/>
          <w:lang w:val="fr-FR" w:eastAsia="en-US"/>
        </w:rPr>
      </w:pPr>
      <w:r w:rsidRPr="00833521">
        <w:rPr>
          <w:lang w:val="fr-FR"/>
        </w:rPr>
        <w:t>C.</w:t>
      </w:r>
      <w:r w:rsidRPr="00833521">
        <w:rPr>
          <w:rFonts w:asciiTheme="minorHAnsi" w:eastAsiaTheme="minorEastAsia" w:hAnsiTheme="minorHAnsi" w:cstheme="minorBidi"/>
          <w:sz w:val="22"/>
          <w:szCs w:val="22"/>
          <w:lang w:val="fr-FR" w:eastAsia="en-US"/>
        </w:rPr>
        <w:tab/>
      </w:r>
      <w:r w:rsidRPr="00833521">
        <w:rPr>
          <w:lang w:val="fr-FR"/>
        </w:rPr>
        <w:t>Méthodes constituant une gestion écologiquement rationnelle</w:t>
      </w:r>
      <w:r w:rsidRPr="00833521">
        <w:rPr>
          <w:lang w:val="fr-FR"/>
        </w:rPr>
        <w:tab/>
      </w:r>
      <w:r w:rsidRPr="00833521">
        <w:rPr>
          <w:lang w:val="fr-FR"/>
        </w:rPr>
        <w:fldChar w:fldCharType="begin"/>
      </w:r>
      <w:r w:rsidRPr="00833521">
        <w:rPr>
          <w:lang w:val="fr-FR"/>
        </w:rPr>
        <w:instrText xml:space="preserve"> PAGEREF _Toc476909222 \h </w:instrText>
      </w:r>
      <w:r w:rsidRPr="00833521">
        <w:rPr>
          <w:lang w:val="fr-FR"/>
        </w:rPr>
      </w:r>
      <w:r w:rsidRPr="00833521">
        <w:rPr>
          <w:lang w:val="fr-FR"/>
        </w:rPr>
        <w:fldChar w:fldCharType="separate"/>
      </w:r>
      <w:r w:rsidR="00000DF2">
        <w:rPr>
          <w:lang w:val="fr-FR"/>
        </w:rPr>
        <w:t>14</w:t>
      </w:r>
      <w:r w:rsidRPr="00833521">
        <w:rPr>
          <w:lang w:val="fr-FR"/>
        </w:rPr>
        <w:fldChar w:fldCharType="end"/>
      </w:r>
    </w:p>
    <w:p w14:paraId="254A141F" w14:textId="205C968D" w:rsidR="005D0E3A" w:rsidRPr="00833521" w:rsidRDefault="005D0E3A" w:rsidP="009725B8">
      <w:pPr>
        <w:pStyle w:val="TOC10"/>
        <w:rPr>
          <w:rFonts w:asciiTheme="minorHAnsi" w:eastAsiaTheme="minorEastAsia" w:hAnsiTheme="minorHAnsi" w:cstheme="minorBidi"/>
          <w:sz w:val="22"/>
          <w:szCs w:val="22"/>
          <w:lang w:val="fr-FR"/>
        </w:rPr>
      </w:pPr>
      <w:r w:rsidRPr="00833521">
        <w:rPr>
          <w:lang w:val="fr-FR"/>
        </w:rPr>
        <w:t>IV.</w:t>
      </w:r>
      <w:r w:rsidRPr="00833521">
        <w:rPr>
          <w:rFonts w:asciiTheme="minorHAnsi" w:eastAsiaTheme="minorEastAsia" w:hAnsiTheme="minorHAnsi" w:cstheme="minorBidi"/>
          <w:sz w:val="22"/>
          <w:szCs w:val="22"/>
          <w:lang w:val="fr-FR"/>
        </w:rPr>
        <w:tab/>
      </w:r>
      <w:r w:rsidRPr="00833521">
        <w:rPr>
          <w:lang w:val="fr-FR"/>
        </w:rPr>
        <w:t>Orientations en matière de gestion écologiquement rationnelle</w:t>
      </w:r>
      <w:r w:rsidRPr="00833521">
        <w:rPr>
          <w:lang w:val="fr-FR"/>
        </w:rPr>
        <w:tab/>
      </w:r>
      <w:r w:rsidRPr="00833521">
        <w:rPr>
          <w:lang w:val="fr-FR"/>
        </w:rPr>
        <w:fldChar w:fldCharType="begin"/>
      </w:r>
      <w:r w:rsidRPr="00833521">
        <w:rPr>
          <w:lang w:val="fr-FR"/>
        </w:rPr>
        <w:instrText xml:space="preserve"> PAGEREF _Toc476909223 \h </w:instrText>
      </w:r>
      <w:r w:rsidRPr="00833521">
        <w:rPr>
          <w:lang w:val="fr-FR"/>
        </w:rPr>
      </w:r>
      <w:r w:rsidRPr="00833521">
        <w:rPr>
          <w:lang w:val="fr-FR"/>
        </w:rPr>
        <w:fldChar w:fldCharType="separate"/>
      </w:r>
      <w:r w:rsidR="00000DF2">
        <w:rPr>
          <w:lang w:val="fr-FR"/>
        </w:rPr>
        <w:t>14</w:t>
      </w:r>
      <w:r w:rsidRPr="00833521">
        <w:rPr>
          <w:lang w:val="fr-FR"/>
        </w:rPr>
        <w:fldChar w:fldCharType="end"/>
      </w:r>
    </w:p>
    <w:p w14:paraId="25F29D7D" w14:textId="2CE2E5F7" w:rsidR="005D0E3A" w:rsidRPr="00833521" w:rsidRDefault="005D0E3A">
      <w:pPr>
        <w:pStyle w:val="TOC2"/>
        <w:rPr>
          <w:rFonts w:asciiTheme="majorBidi" w:eastAsiaTheme="minorEastAsia" w:hAnsiTheme="majorBidi" w:cstheme="majorBidi"/>
          <w:sz w:val="22"/>
          <w:szCs w:val="22"/>
          <w:lang w:val="fr-FR" w:eastAsia="en-US"/>
        </w:rPr>
      </w:pPr>
      <w:r w:rsidRPr="00833521">
        <w:rPr>
          <w:rFonts w:asciiTheme="majorBidi" w:hAnsiTheme="majorBidi" w:cstheme="majorBidi"/>
          <w:lang w:val="fr-FR"/>
        </w:rPr>
        <w:t>A.</w:t>
      </w:r>
      <w:r w:rsidRPr="00833521">
        <w:rPr>
          <w:rFonts w:asciiTheme="majorBidi" w:eastAsiaTheme="minorEastAsia" w:hAnsiTheme="majorBidi" w:cstheme="majorBidi"/>
          <w:sz w:val="22"/>
          <w:szCs w:val="22"/>
          <w:lang w:val="fr-FR" w:eastAsia="en-US"/>
        </w:rPr>
        <w:tab/>
      </w:r>
      <w:r w:rsidRPr="00833521">
        <w:rPr>
          <w:rFonts w:asciiTheme="majorBidi" w:hAnsiTheme="majorBidi" w:cstheme="majorBidi"/>
          <w:lang w:val="fr-FR"/>
        </w:rPr>
        <w:t>Considérations générales</w:t>
      </w:r>
      <w:r w:rsidRPr="00833521">
        <w:rPr>
          <w:rFonts w:asciiTheme="majorBidi" w:hAnsiTheme="majorBidi" w:cstheme="majorBidi"/>
          <w:lang w:val="fr-FR"/>
        </w:rPr>
        <w:tab/>
      </w:r>
      <w:r w:rsidRPr="00833521">
        <w:rPr>
          <w:rFonts w:asciiTheme="majorBidi" w:hAnsiTheme="majorBidi" w:cstheme="majorBidi"/>
          <w:lang w:val="fr-FR"/>
        </w:rPr>
        <w:fldChar w:fldCharType="begin"/>
      </w:r>
      <w:r w:rsidRPr="00833521">
        <w:rPr>
          <w:rFonts w:asciiTheme="majorBidi" w:hAnsiTheme="majorBidi" w:cstheme="majorBidi"/>
          <w:lang w:val="fr-FR"/>
        </w:rPr>
        <w:instrText xml:space="preserve"> PAGEREF _Toc476909224 \h </w:instrText>
      </w:r>
      <w:r w:rsidRPr="00833521">
        <w:rPr>
          <w:rFonts w:asciiTheme="majorBidi" w:hAnsiTheme="majorBidi" w:cstheme="majorBidi"/>
          <w:lang w:val="fr-FR"/>
        </w:rPr>
      </w:r>
      <w:r w:rsidRPr="00833521">
        <w:rPr>
          <w:rFonts w:asciiTheme="majorBidi" w:hAnsiTheme="majorBidi" w:cstheme="majorBidi"/>
          <w:lang w:val="fr-FR"/>
        </w:rPr>
        <w:fldChar w:fldCharType="separate"/>
      </w:r>
      <w:r w:rsidR="00000DF2">
        <w:rPr>
          <w:rFonts w:asciiTheme="majorBidi" w:hAnsiTheme="majorBidi" w:cstheme="majorBidi"/>
          <w:lang w:val="fr-FR"/>
        </w:rPr>
        <w:t>14</w:t>
      </w:r>
      <w:r w:rsidRPr="00833521">
        <w:rPr>
          <w:rFonts w:asciiTheme="majorBidi" w:hAnsiTheme="majorBidi" w:cstheme="majorBidi"/>
          <w:lang w:val="fr-FR"/>
        </w:rPr>
        <w:fldChar w:fldCharType="end"/>
      </w:r>
    </w:p>
    <w:p w14:paraId="67908F09" w14:textId="7A6260F7" w:rsidR="005D0E3A" w:rsidRPr="00833521" w:rsidRDefault="005D0E3A">
      <w:pPr>
        <w:pStyle w:val="TOC2"/>
        <w:rPr>
          <w:rFonts w:asciiTheme="majorBidi" w:eastAsiaTheme="minorEastAsia" w:hAnsiTheme="majorBidi" w:cstheme="majorBidi"/>
          <w:sz w:val="22"/>
          <w:szCs w:val="22"/>
          <w:lang w:val="fr-FR" w:eastAsia="en-US"/>
        </w:rPr>
      </w:pPr>
      <w:r w:rsidRPr="00833521">
        <w:rPr>
          <w:rFonts w:asciiTheme="majorBidi" w:hAnsiTheme="majorBidi" w:cstheme="majorBidi"/>
          <w:lang w:val="fr-FR"/>
        </w:rPr>
        <w:t>B.</w:t>
      </w:r>
      <w:r w:rsidRPr="00833521">
        <w:rPr>
          <w:rFonts w:asciiTheme="majorBidi" w:eastAsiaTheme="minorEastAsia" w:hAnsiTheme="majorBidi" w:cstheme="majorBidi"/>
          <w:sz w:val="22"/>
          <w:szCs w:val="22"/>
          <w:lang w:val="fr-FR" w:eastAsia="en-US"/>
        </w:rPr>
        <w:tab/>
      </w:r>
      <w:r w:rsidRPr="00833521">
        <w:rPr>
          <w:rFonts w:asciiTheme="majorBidi" w:hAnsiTheme="majorBidi" w:cstheme="majorBidi"/>
          <w:lang w:val="fr-FR"/>
        </w:rPr>
        <w:t>Cadre législatif et réglementaire</w:t>
      </w:r>
      <w:r w:rsidRPr="00833521">
        <w:rPr>
          <w:rFonts w:asciiTheme="majorBidi" w:hAnsiTheme="majorBidi" w:cstheme="majorBidi"/>
          <w:lang w:val="fr-FR"/>
        </w:rPr>
        <w:tab/>
      </w:r>
      <w:r w:rsidRPr="00833521">
        <w:rPr>
          <w:rFonts w:asciiTheme="majorBidi" w:hAnsiTheme="majorBidi" w:cstheme="majorBidi"/>
          <w:lang w:val="fr-FR"/>
        </w:rPr>
        <w:fldChar w:fldCharType="begin"/>
      </w:r>
      <w:r w:rsidRPr="00833521">
        <w:rPr>
          <w:rFonts w:asciiTheme="majorBidi" w:hAnsiTheme="majorBidi" w:cstheme="majorBidi"/>
          <w:lang w:val="fr-FR"/>
        </w:rPr>
        <w:instrText xml:space="preserve"> PAGEREF _Toc476909225 \h </w:instrText>
      </w:r>
      <w:r w:rsidRPr="00833521">
        <w:rPr>
          <w:rFonts w:asciiTheme="majorBidi" w:hAnsiTheme="majorBidi" w:cstheme="majorBidi"/>
          <w:lang w:val="fr-FR"/>
        </w:rPr>
      </w:r>
      <w:r w:rsidRPr="00833521">
        <w:rPr>
          <w:rFonts w:asciiTheme="majorBidi" w:hAnsiTheme="majorBidi" w:cstheme="majorBidi"/>
          <w:lang w:val="fr-FR"/>
        </w:rPr>
        <w:fldChar w:fldCharType="separate"/>
      </w:r>
      <w:r w:rsidR="00000DF2">
        <w:rPr>
          <w:rFonts w:asciiTheme="majorBidi" w:hAnsiTheme="majorBidi" w:cstheme="majorBidi"/>
          <w:lang w:val="fr-FR"/>
        </w:rPr>
        <w:t>14</w:t>
      </w:r>
      <w:r w:rsidRPr="00833521">
        <w:rPr>
          <w:rFonts w:asciiTheme="majorBidi" w:hAnsiTheme="majorBidi" w:cstheme="majorBidi"/>
          <w:lang w:val="fr-FR"/>
        </w:rPr>
        <w:fldChar w:fldCharType="end"/>
      </w:r>
    </w:p>
    <w:p w14:paraId="2FCC492D" w14:textId="3F4A4C66" w:rsidR="005D0E3A" w:rsidRPr="00833521" w:rsidRDefault="005D0E3A">
      <w:pPr>
        <w:pStyle w:val="TOC2"/>
        <w:rPr>
          <w:rFonts w:asciiTheme="majorBidi" w:eastAsiaTheme="minorEastAsia" w:hAnsiTheme="majorBidi" w:cstheme="majorBidi"/>
          <w:sz w:val="22"/>
          <w:szCs w:val="22"/>
          <w:lang w:val="fr-FR" w:eastAsia="en-US"/>
        </w:rPr>
      </w:pPr>
      <w:r w:rsidRPr="00833521">
        <w:rPr>
          <w:rFonts w:asciiTheme="majorBidi" w:hAnsiTheme="majorBidi" w:cstheme="majorBidi"/>
          <w:lang w:val="fr-FR"/>
        </w:rPr>
        <w:t>C.</w:t>
      </w:r>
      <w:r w:rsidRPr="00833521">
        <w:rPr>
          <w:rFonts w:asciiTheme="majorBidi" w:eastAsiaTheme="minorEastAsia" w:hAnsiTheme="majorBidi" w:cstheme="majorBidi"/>
          <w:sz w:val="22"/>
          <w:szCs w:val="22"/>
          <w:lang w:val="fr-FR" w:eastAsia="en-US"/>
        </w:rPr>
        <w:tab/>
      </w:r>
      <w:r w:rsidRPr="00833521">
        <w:rPr>
          <w:rFonts w:asciiTheme="majorBidi" w:hAnsiTheme="majorBidi" w:cstheme="majorBidi"/>
          <w:lang w:val="fr-FR"/>
        </w:rPr>
        <w:t>Prévention et réduction au minimum des déchets</w:t>
      </w:r>
      <w:r w:rsidRPr="00833521">
        <w:rPr>
          <w:rFonts w:asciiTheme="majorBidi" w:hAnsiTheme="majorBidi" w:cstheme="majorBidi"/>
          <w:lang w:val="fr-FR"/>
        </w:rPr>
        <w:tab/>
      </w:r>
      <w:r w:rsidRPr="00833521">
        <w:rPr>
          <w:rFonts w:asciiTheme="majorBidi" w:hAnsiTheme="majorBidi" w:cstheme="majorBidi"/>
          <w:lang w:val="fr-FR"/>
        </w:rPr>
        <w:fldChar w:fldCharType="begin"/>
      </w:r>
      <w:r w:rsidRPr="00833521">
        <w:rPr>
          <w:rFonts w:asciiTheme="majorBidi" w:hAnsiTheme="majorBidi" w:cstheme="majorBidi"/>
          <w:lang w:val="fr-FR"/>
        </w:rPr>
        <w:instrText xml:space="preserve"> PAGEREF _Toc476909226 \h </w:instrText>
      </w:r>
      <w:r w:rsidRPr="00833521">
        <w:rPr>
          <w:rFonts w:asciiTheme="majorBidi" w:hAnsiTheme="majorBidi" w:cstheme="majorBidi"/>
          <w:lang w:val="fr-FR"/>
        </w:rPr>
      </w:r>
      <w:r w:rsidRPr="00833521">
        <w:rPr>
          <w:rFonts w:asciiTheme="majorBidi" w:hAnsiTheme="majorBidi" w:cstheme="majorBidi"/>
          <w:lang w:val="fr-FR"/>
        </w:rPr>
        <w:fldChar w:fldCharType="separate"/>
      </w:r>
      <w:r w:rsidR="00000DF2">
        <w:rPr>
          <w:rFonts w:asciiTheme="majorBidi" w:hAnsiTheme="majorBidi" w:cstheme="majorBidi"/>
          <w:lang w:val="fr-FR"/>
        </w:rPr>
        <w:t>15</w:t>
      </w:r>
      <w:r w:rsidRPr="00833521">
        <w:rPr>
          <w:rFonts w:asciiTheme="majorBidi" w:hAnsiTheme="majorBidi" w:cstheme="majorBidi"/>
          <w:lang w:val="fr-FR"/>
        </w:rPr>
        <w:fldChar w:fldCharType="end"/>
      </w:r>
    </w:p>
    <w:p w14:paraId="4B201552" w14:textId="607ACDA6" w:rsidR="005D0E3A" w:rsidRPr="00833521" w:rsidRDefault="005D0E3A">
      <w:pPr>
        <w:pStyle w:val="TOC2"/>
        <w:rPr>
          <w:rFonts w:asciiTheme="majorBidi" w:eastAsiaTheme="minorEastAsia" w:hAnsiTheme="majorBidi" w:cstheme="majorBidi"/>
          <w:sz w:val="22"/>
          <w:szCs w:val="22"/>
          <w:lang w:val="fr-FR" w:eastAsia="en-US"/>
        </w:rPr>
      </w:pPr>
      <w:r w:rsidRPr="00833521">
        <w:rPr>
          <w:rFonts w:asciiTheme="majorBidi" w:hAnsiTheme="majorBidi" w:cstheme="majorBidi"/>
          <w:lang w:val="fr-FR"/>
        </w:rPr>
        <w:t>D.</w:t>
      </w:r>
      <w:r w:rsidRPr="00833521">
        <w:rPr>
          <w:rFonts w:asciiTheme="majorBidi" w:eastAsiaTheme="minorEastAsia" w:hAnsiTheme="majorBidi" w:cstheme="majorBidi"/>
          <w:sz w:val="22"/>
          <w:szCs w:val="22"/>
          <w:lang w:val="fr-FR" w:eastAsia="en-US"/>
        </w:rPr>
        <w:tab/>
      </w:r>
      <w:r w:rsidRPr="00833521">
        <w:rPr>
          <w:rFonts w:asciiTheme="majorBidi" w:hAnsiTheme="majorBidi" w:cstheme="majorBidi"/>
          <w:lang w:val="fr-FR"/>
        </w:rPr>
        <w:t>Identification des déchets</w:t>
      </w:r>
      <w:r w:rsidRPr="00833521">
        <w:rPr>
          <w:rFonts w:asciiTheme="majorBidi" w:hAnsiTheme="majorBidi" w:cstheme="majorBidi"/>
          <w:lang w:val="fr-FR"/>
        </w:rPr>
        <w:tab/>
      </w:r>
      <w:r w:rsidRPr="00833521">
        <w:rPr>
          <w:rFonts w:asciiTheme="majorBidi" w:hAnsiTheme="majorBidi" w:cstheme="majorBidi"/>
          <w:lang w:val="fr-FR"/>
        </w:rPr>
        <w:fldChar w:fldCharType="begin"/>
      </w:r>
      <w:r w:rsidRPr="00833521">
        <w:rPr>
          <w:rFonts w:asciiTheme="majorBidi" w:hAnsiTheme="majorBidi" w:cstheme="majorBidi"/>
          <w:lang w:val="fr-FR"/>
        </w:rPr>
        <w:instrText xml:space="preserve"> PAGEREF _Toc476909227 \h </w:instrText>
      </w:r>
      <w:r w:rsidRPr="00833521">
        <w:rPr>
          <w:rFonts w:asciiTheme="majorBidi" w:hAnsiTheme="majorBidi" w:cstheme="majorBidi"/>
          <w:lang w:val="fr-FR"/>
        </w:rPr>
      </w:r>
      <w:r w:rsidRPr="00833521">
        <w:rPr>
          <w:rFonts w:asciiTheme="majorBidi" w:hAnsiTheme="majorBidi" w:cstheme="majorBidi"/>
          <w:lang w:val="fr-FR"/>
        </w:rPr>
        <w:fldChar w:fldCharType="separate"/>
      </w:r>
      <w:r w:rsidR="00000DF2">
        <w:rPr>
          <w:rFonts w:asciiTheme="majorBidi" w:hAnsiTheme="majorBidi" w:cstheme="majorBidi"/>
          <w:lang w:val="fr-FR"/>
        </w:rPr>
        <w:t>16</w:t>
      </w:r>
      <w:r w:rsidRPr="00833521">
        <w:rPr>
          <w:rFonts w:asciiTheme="majorBidi" w:hAnsiTheme="majorBidi" w:cstheme="majorBidi"/>
          <w:lang w:val="fr-FR"/>
        </w:rPr>
        <w:fldChar w:fldCharType="end"/>
      </w:r>
    </w:p>
    <w:p w14:paraId="28DEB9B1" w14:textId="6DF04691"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rPr>
        <w:t>1.</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eastAsia="zh-CN"/>
        </w:rPr>
        <w:t>Identification</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_Toc476909228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16</w:t>
      </w:r>
      <w:r w:rsidRPr="00833521">
        <w:rPr>
          <w:rFonts w:asciiTheme="majorBidi" w:hAnsiTheme="majorBidi" w:cstheme="majorBidi"/>
          <w:noProof/>
          <w:lang w:val="fr-FR"/>
        </w:rPr>
        <w:fldChar w:fldCharType="end"/>
      </w:r>
    </w:p>
    <w:p w14:paraId="0386790C" w14:textId="0DE82FA0"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rPr>
        <w:t>2.</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eastAsia="zh-CN"/>
        </w:rPr>
        <w:t>Inventaires</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_Toc476909229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17</w:t>
      </w:r>
      <w:r w:rsidRPr="00833521">
        <w:rPr>
          <w:rFonts w:asciiTheme="majorBidi" w:hAnsiTheme="majorBidi" w:cstheme="majorBidi"/>
          <w:noProof/>
          <w:lang w:val="fr-FR"/>
        </w:rPr>
        <w:fldChar w:fldCharType="end"/>
      </w:r>
    </w:p>
    <w:p w14:paraId="58DE683F" w14:textId="4EA656D1" w:rsidR="005D0E3A" w:rsidRPr="00833521" w:rsidRDefault="005D0E3A">
      <w:pPr>
        <w:pStyle w:val="TOC2"/>
        <w:rPr>
          <w:rFonts w:asciiTheme="majorBidi" w:eastAsiaTheme="minorEastAsia" w:hAnsiTheme="majorBidi" w:cstheme="majorBidi"/>
          <w:sz w:val="22"/>
          <w:szCs w:val="22"/>
          <w:lang w:val="fr-FR" w:eastAsia="en-US"/>
        </w:rPr>
      </w:pPr>
      <w:r w:rsidRPr="00833521">
        <w:rPr>
          <w:rFonts w:asciiTheme="majorBidi" w:hAnsiTheme="majorBidi" w:cstheme="majorBidi"/>
          <w:lang w:val="fr-FR"/>
        </w:rPr>
        <w:t>E.</w:t>
      </w:r>
      <w:r w:rsidRPr="00833521">
        <w:rPr>
          <w:rFonts w:asciiTheme="majorBidi" w:eastAsiaTheme="minorEastAsia" w:hAnsiTheme="majorBidi" w:cstheme="majorBidi"/>
          <w:sz w:val="22"/>
          <w:szCs w:val="22"/>
          <w:lang w:val="fr-FR" w:eastAsia="en-US"/>
        </w:rPr>
        <w:tab/>
      </w:r>
      <w:r w:rsidRPr="00833521">
        <w:rPr>
          <w:rFonts w:asciiTheme="majorBidi" w:hAnsiTheme="majorBidi" w:cstheme="majorBidi"/>
          <w:lang w:val="fr-FR"/>
        </w:rPr>
        <w:t>Échantillonnage, analyse et surveillance</w:t>
      </w:r>
      <w:r w:rsidRPr="00833521">
        <w:rPr>
          <w:rFonts w:asciiTheme="majorBidi" w:hAnsiTheme="majorBidi" w:cstheme="majorBidi"/>
          <w:lang w:val="fr-FR"/>
        </w:rPr>
        <w:tab/>
      </w:r>
      <w:r w:rsidRPr="00833521">
        <w:rPr>
          <w:rFonts w:asciiTheme="majorBidi" w:hAnsiTheme="majorBidi" w:cstheme="majorBidi"/>
          <w:lang w:val="fr-FR"/>
        </w:rPr>
        <w:fldChar w:fldCharType="begin"/>
      </w:r>
      <w:r w:rsidRPr="00833521">
        <w:rPr>
          <w:rFonts w:asciiTheme="majorBidi" w:hAnsiTheme="majorBidi" w:cstheme="majorBidi"/>
          <w:lang w:val="fr-FR"/>
        </w:rPr>
        <w:instrText xml:space="preserve"> PAGEREF _Toc476909230 \h </w:instrText>
      </w:r>
      <w:r w:rsidRPr="00833521">
        <w:rPr>
          <w:rFonts w:asciiTheme="majorBidi" w:hAnsiTheme="majorBidi" w:cstheme="majorBidi"/>
          <w:lang w:val="fr-FR"/>
        </w:rPr>
      </w:r>
      <w:r w:rsidRPr="00833521">
        <w:rPr>
          <w:rFonts w:asciiTheme="majorBidi" w:hAnsiTheme="majorBidi" w:cstheme="majorBidi"/>
          <w:lang w:val="fr-FR"/>
        </w:rPr>
        <w:fldChar w:fldCharType="separate"/>
      </w:r>
      <w:r w:rsidR="00000DF2">
        <w:rPr>
          <w:rFonts w:asciiTheme="majorBidi" w:hAnsiTheme="majorBidi" w:cstheme="majorBidi"/>
          <w:lang w:val="fr-FR"/>
        </w:rPr>
        <w:t>17</w:t>
      </w:r>
      <w:r w:rsidRPr="00833521">
        <w:rPr>
          <w:rFonts w:asciiTheme="majorBidi" w:hAnsiTheme="majorBidi" w:cstheme="majorBidi"/>
          <w:lang w:val="fr-FR"/>
        </w:rPr>
        <w:fldChar w:fldCharType="end"/>
      </w:r>
    </w:p>
    <w:p w14:paraId="67521D24" w14:textId="4244A3A4"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rPr>
        <w:t>1.</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rPr>
        <w:t>Échantillonnage</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_Toc476909231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17</w:t>
      </w:r>
      <w:r w:rsidRPr="00833521">
        <w:rPr>
          <w:rFonts w:asciiTheme="majorBidi" w:hAnsiTheme="majorBidi" w:cstheme="majorBidi"/>
          <w:noProof/>
          <w:lang w:val="fr-FR"/>
        </w:rPr>
        <w:fldChar w:fldCharType="end"/>
      </w:r>
    </w:p>
    <w:p w14:paraId="5434C944" w14:textId="56359904"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rPr>
        <w:t>2.</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eastAsia="zh-CN"/>
        </w:rPr>
        <w:t>Analyse</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_Toc476909232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18</w:t>
      </w:r>
      <w:r w:rsidRPr="00833521">
        <w:rPr>
          <w:rFonts w:asciiTheme="majorBidi" w:hAnsiTheme="majorBidi" w:cstheme="majorBidi"/>
          <w:noProof/>
          <w:lang w:val="fr-FR"/>
        </w:rPr>
        <w:fldChar w:fldCharType="end"/>
      </w:r>
    </w:p>
    <w:p w14:paraId="081A11B8" w14:textId="5B0DA944"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rPr>
        <w:t xml:space="preserve">3. </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eastAsia="zh-CN"/>
        </w:rPr>
        <w:t>Surveillance</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_Toc476909233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18</w:t>
      </w:r>
      <w:r w:rsidRPr="00833521">
        <w:rPr>
          <w:rFonts w:asciiTheme="majorBidi" w:hAnsiTheme="majorBidi" w:cstheme="majorBidi"/>
          <w:noProof/>
          <w:lang w:val="fr-FR"/>
        </w:rPr>
        <w:fldChar w:fldCharType="end"/>
      </w:r>
    </w:p>
    <w:p w14:paraId="6B26756A" w14:textId="08DF94A5" w:rsidR="005D0E3A" w:rsidRPr="00833521" w:rsidRDefault="005D0E3A">
      <w:pPr>
        <w:pStyle w:val="TOC2"/>
        <w:rPr>
          <w:rFonts w:asciiTheme="majorBidi" w:eastAsiaTheme="minorEastAsia" w:hAnsiTheme="majorBidi" w:cstheme="majorBidi"/>
          <w:sz w:val="22"/>
          <w:szCs w:val="22"/>
          <w:lang w:val="fr-FR" w:eastAsia="en-US"/>
        </w:rPr>
      </w:pPr>
      <w:r w:rsidRPr="00833521">
        <w:rPr>
          <w:rFonts w:asciiTheme="majorBidi" w:hAnsiTheme="majorBidi" w:cstheme="majorBidi"/>
          <w:lang w:val="fr-FR"/>
        </w:rPr>
        <w:t>F.</w:t>
      </w:r>
      <w:r w:rsidRPr="00833521">
        <w:rPr>
          <w:rFonts w:asciiTheme="majorBidi" w:eastAsiaTheme="minorEastAsia" w:hAnsiTheme="majorBidi" w:cstheme="majorBidi"/>
          <w:sz w:val="22"/>
          <w:szCs w:val="22"/>
          <w:lang w:val="fr-FR" w:eastAsia="en-US"/>
        </w:rPr>
        <w:tab/>
      </w:r>
      <w:r w:rsidRPr="00833521">
        <w:rPr>
          <w:rFonts w:asciiTheme="majorBidi" w:hAnsiTheme="majorBidi" w:cstheme="majorBidi"/>
          <w:lang w:val="fr-FR"/>
        </w:rPr>
        <w:t>Manipulation, collecte, emballage</w:t>
      </w:r>
      <w:r w:rsidR="00C06E3B">
        <w:rPr>
          <w:rFonts w:asciiTheme="majorBidi" w:hAnsiTheme="majorBidi" w:cstheme="majorBidi"/>
          <w:lang w:val="fr-FR"/>
        </w:rPr>
        <w:t>,</w:t>
      </w:r>
      <w:r w:rsidRPr="00833521">
        <w:rPr>
          <w:rFonts w:asciiTheme="majorBidi" w:hAnsiTheme="majorBidi" w:cstheme="majorBidi"/>
          <w:lang w:val="fr-FR"/>
        </w:rPr>
        <w:t xml:space="preserve"> étiquetage, transport et stockage</w:t>
      </w:r>
      <w:r w:rsidRPr="00833521">
        <w:rPr>
          <w:rFonts w:asciiTheme="majorBidi" w:hAnsiTheme="majorBidi" w:cstheme="majorBidi"/>
          <w:lang w:val="fr-FR"/>
        </w:rPr>
        <w:tab/>
      </w:r>
      <w:r w:rsidRPr="00833521">
        <w:rPr>
          <w:rFonts w:asciiTheme="majorBidi" w:hAnsiTheme="majorBidi" w:cstheme="majorBidi"/>
          <w:lang w:val="fr-FR"/>
        </w:rPr>
        <w:fldChar w:fldCharType="begin"/>
      </w:r>
      <w:r w:rsidRPr="00833521">
        <w:rPr>
          <w:rFonts w:asciiTheme="majorBidi" w:hAnsiTheme="majorBidi" w:cstheme="majorBidi"/>
          <w:lang w:val="fr-FR"/>
        </w:rPr>
        <w:instrText xml:space="preserve"> PAGEREF _Toc476909234 \h </w:instrText>
      </w:r>
      <w:r w:rsidRPr="00833521">
        <w:rPr>
          <w:rFonts w:asciiTheme="majorBidi" w:hAnsiTheme="majorBidi" w:cstheme="majorBidi"/>
          <w:lang w:val="fr-FR"/>
        </w:rPr>
      </w:r>
      <w:r w:rsidRPr="00833521">
        <w:rPr>
          <w:rFonts w:asciiTheme="majorBidi" w:hAnsiTheme="majorBidi" w:cstheme="majorBidi"/>
          <w:lang w:val="fr-FR"/>
        </w:rPr>
        <w:fldChar w:fldCharType="separate"/>
      </w:r>
      <w:r w:rsidR="00000DF2">
        <w:rPr>
          <w:rFonts w:asciiTheme="majorBidi" w:hAnsiTheme="majorBidi" w:cstheme="majorBidi"/>
          <w:lang w:val="fr-FR"/>
        </w:rPr>
        <w:t>18</w:t>
      </w:r>
      <w:r w:rsidRPr="00833521">
        <w:rPr>
          <w:rFonts w:asciiTheme="majorBidi" w:hAnsiTheme="majorBidi" w:cstheme="majorBidi"/>
          <w:lang w:val="fr-FR"/>
        </w:rPr>
        <w:fldChar w:fldCharType="end"/>
      </w:r>
    </w:p>
    <w:p w14:paraId="3D735ED7" w14:textId="7B02F869"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rPr>
        <w:t>1.</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eastAsia="zh-CN"/>
        </w:rPr>
        <w:t>Manipulation</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_Toc476909235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18</w:t>
      </w:r>
      <w:r w:rsidRPr="00833521">
        <w:rPr>
          <w:rFonts w:asciiTheme="majorBidi" w:hAnsiTheme="majorBidi" w:cstheme="majorBidi"/>
          <w:noProof/>
          <w:lang w:val="fr-FR"/>
        </w:rPr>
        <w:fldChar w:fldCharType="end"/>
      </w:r>
    </w:p>
    <w:p w14:paraId="0E0A3759" w14:textId="03897291"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rPr>
        <w:t>2.</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eastAsia="zh-CN"/>
        </w:rPr>
        <w:t>Collecte</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_Toc476909236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18</w:t>
      </w:r>
      <w:r w:rsidRPr="00833521">
        <w:rPr>
          <w:rFonts w:asciiTheme="majorBidi" w:hAnsiTheme="majorBidi" w:cstheme="majorBidi"/>
          <w:noProof/>
          <w:lang w:val="fr-FR"/>
        </w:rPr>
        <w:fldChar w:fldCharType="end"/>
      </w:r>
    </w:p>
    <w:p w14:paraId="38FA119F" w14:textId="6275B0E5"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rPr>
        <w:t>3.</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rPr>
        <w:t>Emballage</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_Toc476909237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18</w:t>
      </w:r>
      <w:r w:rsidRPr="00833521">
        <w:rPr>
          <w:rFonts w:asciiTheme="majorBidi" w:hAnsiTheme="majorBidi" w:cstheme="majorBidi"/>
          <w:noProof/>
          <w:lang w:val="fr-FR"/>
        </w:rPr>
        <w:fldChar w:fldCharType="end"/>
      </w:r>
    </w:p>
    <w:p w14:paraId="6C82D4C1" w14:textId="022DF6EE"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rPr>
        <w:t>4.</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eastAsia="zh-CN"/>
        </w:rPr>
        <w:t>Étiquetage</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_Toc476909238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19</w:t>
      </w:r>
      <w:r w:rsidRPr="00833521">
        <w:rPr>
          <w:rFonts w:asciiTheme="majorBidi" w:hAnsiTheme="majorBidi" w:cstheme="majorBidi"/>
          <w:noProof/>
          <w:lang w:val="fr-FR"/>
        </w:rPr>
        <w:fldChar w:fldCharType="end"/>
      </w:r>
    </w:p>
    <w:p w14:paraId="7228E1B4" w14:textId="5602F1DB"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rPr>
        <w:t>5.</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eastAsia="zh-CN"/>
        </w:rPr>
        <w:t>Transport</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_Toc476909239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19</w:t>
      </w:r>
      <w:r w:rsidRPr="00833521">
        <w:rPr>
          <w:rFonts w:asciiTheme="majorBidi" w:hAnsiTheme="majorBidi" w:cstheme="majorBidi"/>
          <w:noProof/>
          <w:lang w:val="fr-FR"/>
        </w:rPr>
        <w:fldChar w:fldCharType="end"/>
      </w:r>
    </w:p>
    <w:p w14:paraId="25679E51" w14:textId="4659E6D4"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rPr>
        <w:t>6.</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eastAsia="zh-CN"/>
        </w:rPr>
        <w:t>Stockage</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_Toc476909240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19</w:t>
      </w:r>
      <w:r w:rsidRPr="00833521">
        <w:rPr>
          <w:rFonts w:asciiTheme="majorBidi" w:hAnsiTheme="majorBidi" w:cstheme="majorBidi"/>
          <w:noProof/>
          <w:lang w:val="fr-FR"/>
        </w:rPr>
        <w:fldChar w:fldCharType="end"/>
      </w:r>
    </w:p>
    <w:p w14:paraId="133160DF" w14:textId="4FD5D83F" w:rsidR="005D0E3A" w:rsidRPr="00833521" w:rsidRDefault="005D0E3A">
      <w:pPr>
        <w:pStyle w:val="TOC2"/>
        <w:rPr>
          <w:rFonts w:asciiTheme="majorBidi" w:eastAsiaTheme="minorEastAsia" w:hAnsiTheme="majorBidi" w:cstheme="majorBidi"/>
          <w:sz w:val="22"/>
          <w:szCs w:val="22"/>
          <w:lang w:val="fr-FR" w:eastAsia="en-US"/>
        </w:rPr>
      </w:pPr>
      <w:r w:rsidRPr="00833521">
        <w:rPr>
          <w:rFonts w:asciiTheme="majorBidi" w:hAnsiTheme="majorBidi" w:cstheme="majorBidi"/>
          <w:lang w:val="fr-FR"/>
        </w:rPr>
        <w:t>G.</w:t>
      </w:r>
      <w:r w:rsidRPr="00833521">
        <w:rPr>
          <w:rFonts w:asciiTheme="majorBidi" w:eastAsiaTheme="minorEastAsia" w:hAnsiTheme="majorBidi" w:cstheme="majorBidi"/>
          <w:sz w:val="22"/>
          <w:szCs w:val="22"/>
          <w:lang w:val="fr-FR" w:eastAsia="en-US"/>
        </w:rPr>
        <w:tab/>
      </w:r>
      <w:r w:rsidRPr="00833521">
        <w:rPr>
          <w:rFonts w:asciiTheme="majorBidi" w:hAnsiTheme="majorBidi" w:cstheme="majorBidi"/>
          <w:lang w:val="fr-FR"/>
        </w:rPr>
        <w:t>Gestion écologiquement rationnelle</w:t>
      </w:r>
      <w:r w:rsidRPr="00833521">
        <w:rPr>
          <w:rFonts w:asciiTheme="majorBidi" w:hAnsiTheme="majorBidi" w:cstheme="majorBidi"/>
          <w:lang w:val="fr-FR"/>
        </w:rPr>
        <w:tab/>
      </w:r>
      <w:r w:rsidRPr="00833521">
        <w:rPr>
          <w:rFonts w:asciiTheme="majorBidi" w:hAnsiTheme="majorBidi" w:cstheme="majorBidi"/>
          <w:lang w:val="fr-FR"/>
        </w:rPr>
        <w:fldChar w:fldCharType="begin"/>
      </w:r>
      <w:r w:rsidRPr="00833521">
        <w:rPr>
          <w:rFonts w:asciiTheme="majorBidi" w:hAnsiTheme="majorBidi" w:cstheme="majorBidi"/>
          <w:lang w:val="fr-FR"/>
        </w:rPr>
        <w:instrText xml:space="preserve"> PAGEREF _Toc476909241 \h </w:instrText>
      </w:r>
      <w:r w:rsidRPr="00833521">
        <w:rPr>
          <w:rFonts w:asciiTheme="majorBidi" w:hAnsiTheme="majorBidi" w:cstheme="majorBidi"/>
          <w:lang w:val="fr-FR"/>
        </w:rPr>
      </w:r>
      <w:r w:rsidRPr="00833521">
        <w:rPr>
          <w:rFonts w:asciiTheme="majorBidi" w:hAnsiTheme="majorBidi" w:cstheme="majorBidi"/>
          <w:lang w:val="fr-FR"/>
        </w:rPr>
        <w:fldChar w:fldCharType="separate"/>
      </w:r>
      <w:r w:rsidR="00000DF2">
        <w:rPr>
          <w:rFonts w:asciiTheme="majorBidi" w:hAnsiTheme="majorBidi" w:cstheme="majorBidi"/>
          <w:lang w:val="fr-FR"/>
        </w:rPr>
        <w:t>19</w:t>
      </w:r>
      <w:r w:rsidRPr="00833521">
        <w:rPr>
          <w:rFonts w:asciiTheme="majorBidi" w:hAnsiTheme="majorBidi" w:cstheme="majorBidi"/>
          <w:lang w:val="fr-FR"/>
        </w:rPr>
        <w:fldChar w:fldCharType="end"/>
      </w:r>
    </w:p>
    <w:p w14:paraId="685DFD83" w14:textId="79B035D4"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rPr>
        <w:t>1.</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rPr>
        <w:t>Traitement préalable</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_Toc476909242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19</w:t>
      </w:r>
      <w:r w:rsidRPr="00833521">
        <w:rPr>
          <w:rFonts w:asciiTheme="majorBidi" w:hAnsiTheme="majorBidi" w:cstheme="majorBidi"/>
          <w:noProof/>
          <w:lang w:val="fr-FR"/>
        </w:rPr>
        <w:fldChar w:fldCharType="end"/>
      </w:r>
    </w:p>
    <w:p w14:paraId="78D374C3" w14:textId="49D86922"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eastAsia="zh-CN"/>
        </w:rPr>
        <w:t>2.</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eastAsia="zh-CN"/>
        </w:rPr>
        <w:t>Méthodes de destruction et de transformation irréversible</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_Toc476909243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19</w:t>
      </w:r>
      <w:r w:rsidRPr="00833521">
        <w:rPr>
          <w:rFonts w:asciiTheme="majorBidi" w:hAnsiTheme="majorBidi" w:cstheme="majorBidi"/>
          <w:noProof/>
          <w:lang w:val="fr-FR"/>
        </w:rPr>
        <w:fldChar w:fldCharType="end"/>
      </w:r>
    </w:p>
    <w:p w14:paraId="63334570" w14:textId="30EC105F" w:rsidR="005D0E3A" w:rsidRPr="00833521" w:rsidRDefault="005D0E3A" w:rsidP="009725B8">
      <w:pPr>
        <w:pStyle w:val="TOC3"/>
        <w:tabs>
          <w:tab w:val="clear" w:pos="9486"/>
          <w:tab w:val="right" w:leader="dot" w:pos="9498"/>
        </w:tabs>
        <w:ind w:left="2127" w:right="-1" w:hanging="426"/>
        <w:rPr>
          <w:rFonts w:asciiTheme="majorBidi" w:eastAsiaTheme="minorEastAsia" w:hAnsiTheme="majorBidi" w:cstheme="majorBidi"/>
          <w:noProof/>
          <w:sz w:val="22"/>
          <w:szCs w:val="22"/>
          <w:lang w:val="fr-FR"/>
        </w:rPr>
      </w:pPr>
      <w:r w:rsidRPr="00833521">
        <w:rPr>
          <w:rFonts w:asciiTheme="majorBidi" w:hAnsiTheme="majorBidi" w:cstheme="majorBidi"/>
          <w:noProof/>
          <w:lang w:val="fr-FR"/>
        </w:rPr>
        <w:t>3.</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rPr>
        <w:t>Autres méthodes d’élimination lorsque la destruction ou la transformation irréversible ne constitue pas l’option préfé</w:t>
      </w:r>
      <w:r w:rsidR="008F6958">
        <w:rPr>
          <w:rFonts w:asciiTheme="majorBidi" w:hAnsiTheme="majorBidi" w:cstheme="majorBidi"/>
          <w:noProof/>
          <w:lang w:val="fr-FR"/>
        </w:rPr>
        <w:t>rable du point de vue écologique</w:t>
      </w:r>
      <w:r w:rsidR="008F6958">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_Toc476909244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19</w:t>
      </w:r>
      <w:r w:rsidRPr="00833521">
        <w:rPr>
          <w:rFonts w:asciiTheme="majorBidi" w:hAnsiTheme="majorBidi" w:cstheme="majorBidi"/>
          <w:noProof/>
          <w:lang w:val="fr-FR"/>
        </w:rPr>
        <w:fldChar w:fldCharType="end"/>
      </w:r>
    </w:p>
    <w:p w14:paraId="40FBC968" w14:textId="19A024E8"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rPr>
        <w:t>4.</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rPr>
        <w:t>Autres méthodes d’élimination lorsque la teneur en POP est faible</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_Toc476909245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19</w:t>
      </w:r>
      <w:r w:rsidRPr="00833521">
        <w:rPr>
          <w:rFonts w:asciiTheme="majorBidi" w:hAnsiTheme="majorBidi" w:cstheme="majorBidi"/>
          <w:noProof/>
          <w:lang w:val="fr-FR"/>
        </w:rPr>
        <w:fldChar w:fldCharType="end"/>
      </w:r>
    </w:p>
    <w:p w14:paraId="166A6DF4" w14:textId="3CD55DFA" w:rsidR="005D0E3A" w:rsidRPr="00833521" w:rsidRDefault="005D0E3A">
      <w:pPr>
        <w:pStyle w:val="TOC2"/>
        <w:rPr>
          <w:rFonts w:asciiTheme="majorBidi" w:eastAsiaTheme="minorEastAsia" w:hAnsiTheme="majorBidi" w:cstheme="majorBidi"/>
          <w:sz w:val="22"/>
          <w:szCs w:val="22"/>
          <w:lang w:val="fr-FR" w:eastAsia="en-US"/>
        </w:rPr>
      </w:pPr>
      <w:r w:rsidRPr="00833521">
        <w:rPr>
          <w:rFonts w:asciiTheme="majorBidi" w:hAnsiTheme="majorBidi" w:cstheme="majorBidi"/>
          <w:lang w:val="fr-FR"/>
        </w:rPr>
        <w:t>H.</w:t>
      </w:r>
      <w:r w:rsidRPr="00833521">
        <w:rPr>
          <w:rFonts w:asciiTheme="majorBidi" w:eastAsiaTheme="minorEastAsia" w:hAnsiTheme="majorBidi" w:cstheme="majorBidi"/>
          <w:sz w:val="22"/>
          <w:szCs w:val="22"/>
          <w:lang w:val="fr-FR" w:eastAsia="en-US"/>
        </w:rPr>
        <w:tab/>
      </w:r>
      <w:r w:rsidRPr="00833521">
        <w:rPr>
          <w:rFonts w:asciiTheme="majorBidi" w:hAnsiTheme="majorBidi" w:cstheme="majorBidi"/>
          <w:lang w:val="fr-FR"/>
        </w:rPr>
        <w:t>Décontamination des sites contaminés</w:t>
      </w:r>
      <w:r w:rsidRPr="00833521">
        <w:rPr>
          <w:rFonts w:asciiTheme="majorBidi" w:hAnsiTheme="majorBidi" w:cstheme="majorBidi"/>
          <w:lang w:val="fr-FR"/>
        </w:rPr>
        <w:tab/>
      </w:r>
      <w:r w:rsidRPr="00833521">
        <w:rPr>
          <w:rFonts w:asciiTheme="majorBidi" w:hAnsiTheme="majorBidi" w:cstheme="majorBidi"/>
          <w:lang w:val="fr-FR"/>
        </w:rPr>
        <w:fldChar w:fldCharType="begin"/>
      </w:r>
      <w:r w:rsidRPr="00833521">
        <w:rPr>
          <w:rFonts w:asciiTheme="majorBidi" w:hAnsiTheme="majorBidi" w:cstheme="majorBidi"/>
          <w:lang w:val="fr-FR"/>
        </w:rPr>
        <w:instrText xml:space="preserve"> PAGEREF _Toc476909246 \h </w:instrText>
      </w:r>
      <w:r w:rsidRPr="00833521">
        <w:rPr>
          <w:rFonts w:asciiTheme="majorBidi" w:hAnsiTheme="majorBidi" w:cstheme="majorBidi"/>
          <w:lang w:val="fr-FR"/>
        </w:rPr>
      </w:r>
      <w:r w:rsidRPr="00833521">
        <w:rPr>
          <w:rFonts w:asciiTheme="majorBidi" w:hAnsiTheme="majorBidi" w:cstheme="majorBidi"/>
          <w:lang w:val="fr-FR"/>
        </w:rPr>
        <w:fldChar w:fldCharType="separate"/>
      </w:r>
      <w:r w:rsidR="00000DF2">
        <w:rPr>
          <w:rFonts w:asciiTheme="majorBidi" w:hAnsiTheme="majorBidi" w:cstheme="majorBidi"/>
          <w:lang w:val="fr-FR"/>
        </w:rPr>
        <w:t>19</w:t>
      </w:r>
      <w:r w:rsidRPr="00833521">
        <w:rPr>
          <w:rFonts w:asciiTheme="majorBidi" w:hAnsiTheme="majorBidi" w:cstheme="majorBidi"/>
          <w:lang w:val="fr-FR"/>
        </w:rPr>
        <w:fldChar w:fldCharType="end"/>
      </w:r>
    </w:p>
    <w:p w14:paraId="0C08F4F2" w14:textId="1EB60E81" w:rsidR="005D0E3A" w:rsidRPr="00833521" w:rsidRDefault="005D0E3A">
      <w:pPr>
        <w:pStyle w:val="TOC2"/>
        <w:rPr>
          <w:rFonts w:asciiTheme="majorBidi" w:eastAsiaTheme="minorEastAsia" w:hAnsiTheme="majorBidi" w:cstheme="majorBidi"/>
          <w:sz w:val="22"/>
          <w:szCs w:val="22"/>
          <w:lang w:val="fr-FR" w:eastAsia="en-US"/>
        </w:rPr>
      </w:pPr>
      <w:r w:rsidRPr="00833521">
        <w:rPr>
          <w:rFonts w:asciiTheme="majorBidi" w:hAnsiTheme="majorBidi" w:cstheme="majorBidi"/>
          <w:lang w:val="fr-FR"/>
        </w:rPr>
        <w:t>I.</w:t>
      </w:r>
      <w:r w:rsidRPr="00833521">
        <w:rPr>
          <w:rFonts w:asciiTheme="majorBidi" w:eastAsiaTheme="minorEastAsia" w:hAnsiTheme="majorBidi" w:cstheme="majorBidi"/>
          <w:sz w:val="22"/>
          <w:szCs w:val="22"/>
          <w:lang w:val="fr-FR" w:eastAsia="en-US"/>
        </w:rPr>
        <w:tab/>
      </w:r>
      <w:r w:rsidRPr="00833521">
        <w:rPr>
          <w:rFonts w:asciiTheme="majorBidi" w:hAnsiTheme="majorBidi" w:cstheme="majorBidi"/>
          <w:lang w:val="fr-FR"/>
        </w:rPr>
        <w:t>Santé et sécurité</w:t>
      </w:r>
      <w:r w:rsidRPr="00833521">
        <w:rPr>
          <w:rFonts w:asciiTheme="majorBidi" w:hAnsiTheme="majorBidi" w:cstheme="majorBidi"/>
          <w:lang w:val="fr-FR"/>
        </w:rPr>
        <w:tab/>
      </w:r>
      <w:r w:rsidRPr="00833521">
        <w:rPr>
          <w:rFonts w:asciiTheme="majorBidi" w:hAnsiTheme="majorBidi" w:cstheme="majorBidi"/>
          <w:lang w:val="fr-FR"/>
        </w:rPr>
        <w:fldChar w:fldCharType="begin"/>
      </w:r>
      <w:r w:rsidRPr="00833521">
        <w:rPr>
          <w:rFonts w:asciiTheme="majorBidi" w:hAnsiTheme="majorBidi" w:cstheme="majorBidi"/>
          <w:lang w:val="fr-FR"/>
        </w:rPr>
        <w:instrText xml:space="preserve"> PAGEREF _Toc476909247 \h </w:instrText>
      </w:r>
      <w:r w:rsidRPr="00833521">
        <w:rPr>
          <w:rFonts w:asciiTheme="majorBidi" w:hAnsiTheme="majorBidi" w:cstheme="majorBidi"/>
          <w:lang w:val="fr-FR"/>
        </w:rPr>
      </w:r>
      <w:r w:rsidRPr="00833521">
        <w:rPr>
          <w:rFonts w:asciiTheme="majorBidi" w:hAnsiTheme="majorBidi" w:cstheme="majorBidi"/>
          <w:lang w:val="fr-FR"/>
        </w:rPr>
        <w:fldChar w:fldCharType="separate"/>
      </w:r>
      <w:r w:rsidR="00000DF2">
        <w:rPr>
          <w:rFonts w:asciiTheme="majorBidi" w:hAnsiTheme="majorBidi" w:cstheme="majorBidi"/>
          <w:lang w:val="fr-FR"/>
        </w:rPr>
        <w:t>19</w:t>
      </w:r>
      <w:r w:rsidRPr="00833521">
        <w:rPr>
          <w:rFonts w:asciiTheme="majorBidi" w:hAnsiTheme="majorBidi" w:cstheme="majorBidi"/>
          <w:lang w:val="fr-FR"/>
        </w:rPr>
        <w:fldChar w:fldCharType="end"/>
      </w:r>
    </w:p>
    <w:p w14:paraId="4EA9B072" w14:textId="2DFA43DE"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rPr>
        <w:t>1.</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rPr>
        <w:t>Situations à haut risque</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_Toc476909248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19</w:t>
      </w:r>
      <w:r w:rsidRPr="00833521">
        <w:rPr>
          <w:rFonts w:asciiTheme="majorBidi" w:hAnsiTheme="majorBidi" w:cstheme="majorBidi"/>
          <w:noProof/>
          <w:lang w:val="fr-FR"/>
        </w:rPr>
        <w:fldChar w:fldCharType="end"/>
      </w:r>
    </w:p>
    <w:p w14:paraId="5EE2D8A8" w14:textId="2853873F" w:rsidR="005D0E3A" w:rsidRPr="00833521" w:rsidRDefault="005D0E3A">
      <w:pPr>
        <w:pStyle w:val="TOC3"/>
        <w:rPr>
          <w:rFonts w:asciiTheme="majorBidi" w:eastAsiaTheme="minorEastAsia" w:hAnsiTheme="majorBidi" w:cstheme="majorBidi"/>
          <w:noProof/>
          <w:sz w:val="22"/>
          <w:szCs w:val="22"/>
          <w:lang w:val="fr-FR"/>
        </w:rPr>
      </w:pPr>
      <w:r w:rsidRPr="00833521">
        <w:rPr>
          <w:rFonts w:asciiTheme="majorBidi" w:hAnsiTheme="majorBidi" w:cstheme="majorBidi"/>
          <w:noProof/>
          <w:lang w:val="fr-FR"/>
        </w:rPr>
        <w:t>2.</w:t>
      </w:r>
      <w:r w:rsidRPr="00833521">
        <w:rPr>
          <w:rFonts w:asciiTheme="majorBidi" w:eastAsiaTheme="minorEastAsia" w:hAnsiTheme="majorBidi" w:cstheme="majorBidi"/>
          <w:noProof/>
          <w:sz w:val="22"/>
          <w:szCs w:val="22"/>
          <w:lang w:val="fr-FR"/>
        </w:rPr>
        <w:tab/>
      </w:r>
      <w:r w:rsidRPr="00833521">
        <w:rPr>
          <w:rFonts w:asciiTheme="majorBidi" w:hAnsiTheme="majorBidi" w:cstheme="majorBidi"/>
          <w:noProof/>
          <w:lang w:val="fr-FR"/>
        </w:rPr>
        <w:t>Situations à risque faible</w:t>
      </w:r>
      <w:r w:rsidRPr="00833521">
        <w:rPr>
          <w:rFonts w:asciiTheme="majorBidi" w:hAnsiTheme="majorBidi" w:cstheme="majorBidi"/>
          <w:noProof/>
          <w:lang w:val="fr-FR"/>
        </w:rPr>
        <w:tab/>
      </w:r>
      <w:r w:rsidRPr="00833521">
        <w:rPr>
          <w:rFonts w:asciiTheme="majorBidi" w:hAnsiTheme="majorBidi" w:cstheme="majorBidi"/>
          <w:noProof/>
          <w:lang w:val="fr-FR"/>
        </w:rPr>
        <w:fldChar w:fldCharType="begin"/>
      </w:r>
      <w:r w:rsidRPr="00833521">
        <w:rPr>
          <w:rFonts w:asciiTheme="majorBidi" w:hAnsiTheme="majorBidi" w:cstheme="majorBidi"/>
          <w:noProof/>
          <w:lang w:val="fr-FR"/>
        </w:rPr>
        <w:instrText xml:space="preserve"> PAGEREF _Toc476909249 \h </w:instrText>
      </w:r>
      <w:r w:rsidRPr="00833521">
        <w:rPr>
          <w:rFonts w:asciiTheme="majorBidi" w:hAnsiTheme="majorBidi" w:cstheme="majorBidi"/>
          <w:noProof/>
          <w:lang w:val="fr-FR"/>
        </w:rPr>
      </w:r>
      <w:r w:rsidRPr="00833521">
        <w:rPr>
          <w:rFonts w:asciiTheme="majorBidi" w:hAnsiTheme="majorBidi" w:cstheme="majorBidi"/>
          <w:noProof/>
          <w:lang w:val="fr-FR"/>
        </w:rPr>
        <w:fldChar w:fldCharType="separate"/>
      </w:r>
      <w:r w:rsidR="00000DF2">
        <w:rPr>
          <w:rFonts w:asciiTheme="majorBidi" w:hAnsiTheme="majorBidi" w:cstheme="majorBidi"/>
          <w:noProof/>
          <w:lang w:val="fr-FR"/>
        </w:rPr>
        <w:t>20</w:t>
      </w:r>
      <w:r w:rsidRPr="00833521">
        <w:rPr>
          <w:rFonts w:asciiTheme="majorBidi" w:hAnsiTheme="majorBidi" w:cstheme="majorBidi"/>
          <w:noProof/>
          <w:lang w:val="fr-FR"/>
        </w:rPr>
        <w:fldChar w:fldCharType="end"/>
      </w:r>
    </w:p>
    <w:p w14:paraId="3F9E9DAB" w14:textId="4B6FB56B" w:rsidR="005D0E3A" w:rsidRPr="00833521" w:rsidRDefault="005D0E3A">
      <w:pPr>
        <w:pStyle w:val="TOC2"/>
        <w:rPr>
          <w:rFonts w:asciiTheme="majorBidi" w:eastAsiaTheme="minorEastAsia" w:hAnsiTheme="majorBidi" w:cstheme="majorBidi"/>
          <w:sz w:val="22"/>
          <w:szCs w:val="22"/>
          <w:lang w:val="fr-FR" w:eastAsia="en-US"/>
        </w:rPr>
      </w:pPr>
      <w:r w:rsidRPr="00833521">
        <w:rPr>
          <w:rFonts w:asciiTheme="majorBidi" w:hAnsiTheme="majorBidi" w:cstheme="majorBidi"/>
          <w:lang w:val="fr-FR"/>
        </w:rPr>
        <w:t>J.</w:t>
      </w:r>
      <w:r w:rsidRPr="00833521">
        <w:rPr>
          <w:rFonts w:asciiTheme="majorBidi" w:eastAsiaTheme="minorEastAsia" w:hAnsiTheme="majorBidi" w:cstheme="majorBidi"/>
          <w:sz w:val="22"/>
          <w:szCs w:val="22"/>
          <w:lang w:val="fr-FR" w:eastAsia="en-US"/>
        </w:rPr>
        <w:tab/>
      </w:r>
      <w:r w:rsidRPr="00833521">
        <w:rPr>
          <w:rFonts w:asciiTheme="majorBidi" w:hAnsiTheme="majorBidi" w:cstheme="majorBidi"/>
          <w:lang w:val="fr-FR"/>
        </w:rPr>
        <w:t>Intervention en cas d’urgence</w:t>
      </w:r>
      <w:r w:rsidRPr="00833521">
        <w:rPr>
          <w:rFonts w:asciiTheme="majorBidi" w:hAnsiTheme="majorBidi" w:cstheme="majorBidi"/>
          <w:lang w:val="fr-FR"/>
        </w:rPr>
        <w:tab/>
      </w:r>
      <w:r w:rsidRPr="00833521">
        <w:rPr>
          <w:rFonts w:asciiTheme="majorBidi" w:hAnsiTheme="majorBidi" w:cstheme="majorBidi"/>
          <w:lang w:val="fr-FR"/>
        </w:rPr>
        <w:fldChar w:fldCharType="begin"/>
      </w:r>
      <w:r w:rsidRPr="00833521">
        <w:rPr>
          <w:rFonts w:asciiTheme="majorBidi" w:hAnsiTheme="majorBidi" w:cstheme="majorBidi"/>
          <w:lang w:val="fr-FR"/>
        </w:rPr>
        <w:instrText xml:space="preserve"> PAGEREF _Toc476909250 \h </w:instrText>
      </w:r>
      <w:r w:rsidRPr="00833521">
        <w:rPr>
          <w:rFonts w:asciiTheme="majorBidi" w:hAnsiTheme="majorBidi" w:cstheme="majorBidi"/>
          <w:lang w:val="fr-FR"/>
        </w:rPr>
      </w:r>
      <w:r w:rsidRPr="00833521">
        <w:rPr>
          <w:rFonts w:asciiTheme="majorBidi" w:hAnsiTheme="majorBidi" w:cstheme="majorBidi"/>
          <w:lang w:val="fr-FR"/>
        </w:rPr>
        <w:fldChar w:fldCharType="separate"/>
      </w:r>
      <w:r w:rsidR="00000DF2">
        <w:rPr>
          <w:rFonts w:asciiTheme="majorBidi" w:hAnsiTheme="majorBidi" w:cstheme="majorBidi"/>
          <w:lang w:val="fr-FR"/>
        </w:rPr>
        <w:t>20</w:t>
      </w:r>
      <w:r w:rsidRPr="00833521">
        <w:rPr>
          <w:rFonts w:asciiTheme="majorBidi" w:hAnsiTheme="majorBidi" w:cstheme="majorBidi"/>
          <w:lang w:val="fr-FR"/>
        </w:rPr>
        <w:fldChar w:fldCharType="end"/>
      </w:r>
    </w:p>
    <w:p w14:paraId="43136D88" w14:textId="7DB90114" w:rsidR="005D0E3A" w:rsidRPr="00833521" w:rsidRDefault="005D0E3A">
      <w:pPr>
        <w:pStyle w:val="TOC2"/>
        <w:rPr>
          <w:rFonts w:asciiTheme="majorBidi" w:eastAsiaTheme="minorEastAsia" w:hAnsiTheme="majorBidi" w:cstheme="majorBidi"/>
          <w:sz w:val="22"/>
          <w:szCs w:val="22"/>
          <w:lang w:val="fr-FR" w:eastAsia="en-US"/>
        </w:rPr>
      </w:pPr>
      <w:r w:rsidRPr="00833521">
        <w:rPr>
          <w:rFonts w:asciiTheme="majorBidi" w:hAnsiTheme="majorBidi" w:cstheme="majorBidi"/>
          <w:lang w:val="fr-FR"/>
        </w:rPr>
        <w:t>K.</w:t>
      </w:r>
      <w:r w:rsidRPr="00833521">
        <w:rPr>
          <w:rFonts w:asciiTheme="majorBidi" w:eastAsiaTheme="minorEastAsia" w:hAnsiTheme="majorBidi" w:cstheme="majorBidi"/>
          <w:sz w:val="22"/>
          <w:szCs w:val="22"/>
          <w:lang w:val="fr-FR" w:eastAsia="en-US"/>
        </w:rPr>
        <w:tab/>
      </w:r>
      <w:r w:rsidRPr="00833521">
        <w:rPr>
          <w:rFonts w:asciiTheme="majorBidi" w:hAnsiTheme="majorBidi" w:cstheme="majorBidi"/>
          <w:lang w:val="fr-FR"/>
        </w:rPr>
        <w:t>Participation du public</w:t>
      </w:r>
      <w:r w:rsidRPr="00833521">
        <w:rPr>
          <w:rFonts w:asciiTheme="majorBidi" w:hAnsiTheme="majorBidi" w:cstheme="majorBidi"/>
          <w:lang w:val="fr-FR"/>
        </w:rPr>
        <w:tab/>
      </w:r>
      <w:r w:rsidRPr="00833521">
        <w:rPr>
          <w:rFonts w:asciiTheme="majorBidi" w:hAnsiTheme="majorBidi" w:cstheme="majorBidi"/>
          <w:lang w:val="fr-FR"/>
        </w:rPr>
        <w:fldChar w:fldCharType="begin"/>
      </w:r>
      <w:r w:rsidRPr="00833521">
        <w:rPr>
          <w:rFonts w:asciiTheme="majorBidi" w:hAnsiTheme="majorBidi" w:cstheme="majorBidi"/>
          <w:lang w:val="fr-FR"/>
        </w:rPr>
        <w:instrText xml:space="preserve"> PAGEREF _Toc476909251 \h </w:instrText>
      </w:r>
      <w:r w:rsidRPr="00833521">
        <w:rPr>
          <w:rFonts w:asciiTheme="majorBidi" w:hAnsiTheme="majorBidi" w:cstheme="majorBidi"/>
          <w:lang w:val="fr-FR"/>
        </w:rPr>
      </w:r>
      <w:r w:rsidRPr="00833521">
        <w:rPr>
          <w:rFonts w:asciiTheme="majorBidi" w:hAnsiTheme="majorBidi" w:cstheme="majorBidi"/>
          <w:lang w:val="fr-FR"/>
        </w:rPr>
        <w:fldChar w:fldCharType="separate"/>
      </w:r>
      <w:r w:rsidR="00000DF2">
        <w:rPr>
          <w:rFonts w:asciiTheme="majorBidi" w:hAnsiTheme="majorBidi" w:cstheme="majorBidi"/>
          <w:lang w:val="fr-FR"/>
        </w:rPr>
        <w:t>20</w:t>
      </w:r>
      <w:r w:rsidRPr="00833521">
        <w:rPr>
          <w:rFonts w:asciiTheme="majorBidi" w:hAnsiTheme="majorBidi" w:cstheme="majorBidi"/>
          <w:lang w:val="fr-FR"/>
        </w:rPr>
        <w:fldChar w:fldCharType="end"/>
      </w:r>
    </w:p>
    <w:p w14:paraId="38B5B14B" w14:textId="587CD3B9" w:rsidR="005D0E3A" w:rsidRPr="00833521" w:rsidRDefault="005D0E3A" w:rsidP="009725B8">
      <w:pPr>
        <w:pStyle w:val="TOC10"/>
        <w:rPr>
          <w:rFonts w:asciiTheme="minorHAnsi" w:eastAsiaTheme="minorEastAsia" w:hAnsiTheme="minorHAnsi" w:cstheme="minorBidi"/>
          <w:sz w:val="22"/>
          <w:szCs w:val="22"/>
          <w:lang w:val="fr-FR"/>
        </w:rPr>
      </w:pPr>
      <w:r w:rsidRPr="00833521">
        <w:rPr>
          <w:lang w:val="fr-FR" w:eastAsia="zh-CN"/>
        </w:rPr>
        <w:t>Annex: Bibliography</w:t>
      </w:r>
      <w:r w:rsidRPr="00833521">
        <w:rPr>
          <w:lang w:val="fr-FR"/>
        </w:rPr>
        <w:tab/>
      </w:r>
      <w:r w:rsidRPr="00833521">
        <w:rPr>
          <w:lang w:val="fr-FR"/>
        </w:rPr>
        <w:fldChar w:fldCharType="begin"/>
      </w:r>
      <w:r w:rsidRPr="00833521">
        <w:rPr>
          <w:lang w:val="fr-FR"/>
        </w:rPr>
        <w:instrText xml:space="preserve"> PAGEREF _Toc476909253 \h </w:instrText>
      </w:r>
      <w:r w:rsidRPr="00833521">
        <w:rPr>
          <w:lang w:val="fr-FR"/>
        </w:rPr>
      </w:r>
      <w:r w:rsidRPr="00833521">
        <w:rPr>
          <w:lang w:val="fr-FR"/>
        </w:rPr>
        <w:fldChar w:fldCharType="separate"/>
      </w:r>
      <w:r w:rsidR="00000DF2">
        <w:rPr>
          <w:lang w:val="fr-FR"/>
        </w:rPr>
        <w:t>21</w:t>
      </w:r>
      <w:r w:rsidRPr="00833521">
        <w:rPr>
          <w:lang w:val="fr-FR"/>
        </w:rPr>
        <w:fldChar w:fldCharType="end"/>
      </w:r>
    </w:p>
    <w:p w14:paraId="0EBD6E88" w14:textId="77777777" w:rsidR="00453DD7" w:rsidRPr="00833521" w:rsidRDefault="003A2770" w:rsidP="00E87C98">
      <w:pPr>
        <w:rPr>
          <w:lang w:val="fr-FR"/>
        </w:rPr>
        <w:sectPr w:rsidR="00453DD7" w:rsidRPr="00833521" w:rsidSect="00E47FB8">
          <w:headerReference w:type="even" r:id="rId14"/>
          <w:headerReference w:type="default" r:id="rId15"/>
          <w:footerReference w:type="even" r:id="rId16"/>
          <w:footerReference w:type="default" r:id="rId17"/>
          <w:headerReference w:type="first" r:id="rId18"/>
          <w:footerReference w:type="first" r:id="rId19"/>
          <w:pgSz w:w="11907" w:h="16840" w:code="9"/>
          <w:pgMar w:top="907" w:right="992" w:bottom="1418" w:left="1418" w:header="539" w:footer="975" w:gutter="0"/>
          <w:cols w:space="708"/>
          <w:titlePg/>
          <w:docGrid w:linePitch="360"/>
        </w:sectPr>
      </w:pPr>
      <w:r w:rsidRPr="00833521">
        <w:rPr>
          <w:lang w:val="fr-FR"/>
        </w:rPr>
        <w:fldChar w:fldCharType="end"/>
      </w:r>
    </w:p>
    <w:p w14:paraId="14460A96" w14:textId="77777777" w:rsidR="0079046F" w:rsidRPr="00833521" w:rsidRDefault="006C18DA" w:rsidP="00D13ACE">
      <w:pPr>
        <w:pStyle w:val="Heading1"/>
        <w:widowControl w:val="0"/>
        <w:adjustRightInd w:val="0"/>
        <w:snapToGrid w:val="0"/>
        <w:spacing w:before="0" w:line="240" w:lineRule="auto"/>
        <w:ind w:firstLine="720"/>
        <w:rPr>
          <w:b/>
          <w:bCs/>
          <w:sz w:val="28"/>
          <w:szCs w:val="28"/>
          <w:lang w:val="fr-FR"/>
        </w:rPr>
      </w:pPr>
      <w:bookmarkStart w:id="0" w:name="_Toc412228488"/>
      <w:bookmarkStart w:id="1" w:name="_Toc476909207"/>
      <w:bookmarkStart w:id="2" w:name="_Toc395642698"/>
      <w:r w:rsidRPr="00833521">
        <w:rPr>
          <w:rFonts w:ascii="Times New Roman" w:hAnsi="Times New Roman"/>
          <w:b/>
          <w:bCs/>
          <w:sz w:val="28"/>
          <w:szCs w:val="28"/>
          <w:lang w:val="fr-FR"/>
        </w:rPr>
        <w:lastRenderedPageBreak/>
        <w:t>Abré</w:t>
      </w:r>
      <w:r w:rsidR="0079046F" w:rsidRPr="00833521">
        <w:rPr>
          <w:rFonts w:ascii="Times New Roman" w:hAnsi="Times New Roman"/>
          <w:b/>
          <w:bCs/>
          <w:sz w:val="28"/>
          <w:szCs w:val="28"/>
          <w:lang w:val="fr-FR"/>
        </w:rPr>
        <w:t>viations</w:t>
      </w:r>
      <w:r w:rsidR="002C6964" w:rsidRPr="00833521">
        <w:rPr>
          <w:rFonts w:ascii="Times New Roman" w:hAnsi="Times New Roman"/>
          <w:b/>
          <w:bCs/>
          <w:sz w:val="28"/>
          <w:szCs w:val="28"/>
          <w:lang w:val="fr-FR"/>
        </w:rPr>
        <w:t xml:space="preserve"> </w:t>
      </w:r>
      <w:r w:rsidRPr="00833521">
        <w:rPr>
          <w:rFonts w:ascii="Times New Roman" w:hAnsi="Times New Roman"/>
          <w:b/>
          <w:bCs/>
          <w:sz w:val="28"/>
          <w:szCs w:val="28"/>
          <w:lang w:val="fr-FR"/>
        </w:rPr>
        <w:t>et acronyme</w:t>
      </w:r>
      <w:bookmarkEnd w:id="0"/>
      <w:r w:rsidRPr="00833521">
        <w:rPr>
          <w:rFonts w:ascii="Times New Roman" w:hAnsi="Times New Roman"/>
          <w:b/>
          <w:bCs/>
          <w:sz w:val="28"/>
          <w:szCs w:val="28"/>
          <w:lang w:val="fr-FR"/>
        </w:rPr>
        <w:t>s</w:t>
      </w:r>
      <w:bookmarkEnd w:id="1"/>
      <w:r w:rsidR="0030504F" w:rsidRPr="00833521">
        <w:rPr>
          <w:rFonts w:ascii="Times New Roman" w:hAnsi="Times New Roman"/>
          <w:b/>
          <w:bCs/>
          <w:sz w:val="28"/>
          <w:szCs w:val="28"/>
          <w:lang w:val="fr-FR"/>
        </w:rPr>
        <w:t xml:space="preserve"> </w:t>
      </w:r>
    </w:p>
    <w:tbl>
      <w:tblPr>
        <w:tblW w:w="9389" w:type="dxa"/>
        <w:tblInd w:w="708" w:type="dxa"/>
        <w:tblLook w:val="00A0" w:firstRow="1" w:lastRow="0" w:firstColumn="1" w:lastColumn="0" w:noHBand="0" w:noVBand="0"/>
      </w:tblPr>
      <w:tblGrid>
        <w:gridCol w:w="2730"/>
        <w:gridCol w:w="6659"/>
      </w:tblGrid>
      <w:tr w:rsidR="00F32EA4" w:rsidRPr="00833521" w14:paraId="0A577F14" w14:textId="77777777" w:rsidTr="00C7742E">
        <w:tc>
          <w:tcPr>
            <w:tcW w:w="2730" w:type="dxa"/>
          </w:tcPr>
          <w:p w14:paraId="0312D785" w14:textId="77777777" w:rsidR="00F32EA4" w:rsidRPr="00833521" w:rsidRDefault="00F32EA4" w:rsidP="00B07BE3">
            <w:pPr>
              <w:widowControl w:val="0"/>
              <w:autoSpaceDE w:val="0"/>
              <w:autoSpaceDN w:val="0"/>
              <w:adjustRightInd w:val="0"/>
              <w:snapToGrid w:val="0"/>
              <w:rPr>
                <w:lang w:val="fr-FR"/>
              </w:rPr>
            </w:pPr>
            <w:r w:rsidRPr="00833521">
              <w:rPr>
                <w:lang w:val="fr-FR"/>
              </w:rPr>
              <w:t xml:space="preserve">APHA </w:t>
            </w:r>
          </w:p>
        </w:tc>
        <w:tc>
          <w:tcPr>
            <w:tcW w:w="6659" w:type="dxa"/>
          </w:tcPr>
          <w:p w14:paraId="04E2C2CA" w14:textId="77777777" w:rsidR="00F32EA4" w:rsidRPr="00833521" w:rsidRDefault="00F32EA4" w:rsidP="006C18DA">
            <w:pPr>
              <w:pStyle w:val="Tabla"/>
              <w:spacing w:before="0" w:after="0"/>
              <w:rPr>
                <w:color w:val="4F81BD"/>
                <w:szCs w:val="20"/>
                <w:lang w:val="fr-FR"/>
              </w:rPr>
            </w:pPr>
            <w:r w:rsidRPr="00833521">
              <w:rPr>
                <w:szCs w:val="20"/>
                <w:lang w:val="fr-FR"/>
              </w:rPr>
              <w:t xml:space="preserve">American Public </w:t>
            </w:r>
            <w:proofErr w:type="spellStart"/>
            <w:r w:rsidRPr="00833521">
              <w:rPr>
                <w:szCs w:val="20"/>
                <w:lang w:val="fr-FR"/>
              </w:rPr>
              <w:t>Health</w:t>
            </w:r>
            <w:proofErr w:type="spellEnd"/>
            <w:r w:rsidRPr="00833521">
              <w:rPr>
                <w:szCs w:val="20"/>
                <w:lang w:val="fr-FR"/>
              </w:rPr>
              <w:t xml:space="preserve"> Association</w:t>
            </w:r>
          </w:p>
        </w:tc>
      </w:tr>
      <w:tr w:rsidR="00F32EA4" w:rsidRPr="009725B8" w14:paraId="21319A28" w14:textId="77777777" w:rsidTr="00F21867">
        <w:trPr>
          <w:trHeight w:val="231"/>
        </w:trPr>
        <w:tc>
          <w:tcPr>
            <w:tcW w:w="2730" w:type="dxa"/>
          </w:tcPr>
          <w:p w14:paraId="59B2D582" w14:textId="77777777" w:rsidR="00F32EA4" w:rsidRPr="00833521" w:rsidRDefault="00F32EA4" w:rsidP="00B07BE3">
            <w:pPr>
              <w:widowControl w:val="0"/>
              <w:autoSpaceDE w:val="0"/>
              <w:autoSpaceDN w:val="0"/>
              <w:adjustRightInd w:val="0"/>
              <w:snapToGrid w:val="0"/>
              <w:rPr>
                <w:lang w:val="fr-FR"/>
              </w:rPr>
            </w:pPr>
            <w:r w:rsidRPr="00833521">
              <w:rPr>
                <w:lang w:val="fr-FR"/>
              </w:rPr>
              <w:t>BREF</w:t>
            </w:r>
          </w:p>
        </w:tc>
        <w:tc>
          <w:tcPr>
            <w:tcW w:w="6659" w:type="dxa"/>
          </w:tcPr>
          <w:p w14:paraId="3CB5B01A" w14:textId="77777777" w:rsidR="00F32EA4" w:rsidRPr="00833521" w:rsidRDefault="00F32EA4" w:rsidP="00BF75EF">
            <w:pPr>
              <w:rPr>
                <w:lang w:val="fr-FR"/>
              </w:rPr>
            </w:pPr>
            <w:r w:rsidRPr="00833521">
              <w:rPr>
                <w:lang w:val="fr-FR"/>
              </w:rPr>
              <w:t>document de référence sur les meilleures techniques disponibles</w:t>
            </w:r>
          </w:p>
        </w:tc>
      </w:tr>
      <w:tr w:rsidR="00F32EA4" w:rsidRPr="00833521" w14:paraId="103156D9" w14:textId="77777777" w:rsidTr="00C7742E">
        <w:tc>
          <w:tcPr>
            <w:tcW w:w="2730" w:type="dxa"/>
          </w:tcPr>
          <w:p w14:paraId="06F3B9AA" w14:textId="77777777" w:rsidR="00F32EA4" w:rsidRPr="00833521" w:rsidRDefault="00F32EA4" w:rsidP="00B07BE3">
            <w:pPr>
              <w:widowControl w:val="0"/>
              <w:autoSpaceDE w:val="0"/>
              <w:autoSpaceDN w:val="0"/>
              <w:adjustRightInd w:val="0"/>
              <w:snapToGrid w:val="0"/>
              <w:rPr>
                <w:b/>
                <w:bCs/>
                <w:i/>
                <w:iCs/>
                <w:color w:val="9BBB59"/>
                <w:lang w:val="fr-FR"/>
              </w:rPr>
            </w:pPr>
            <w:r w:rsidRPr="00833521">
              <w:rPr>
                <w:lang w:val="fr-FR"/>
              </w:rPr>
              <w:t xml:space="preserve">CAS </w:t>
            </w:r>
          </w:p>
        </w:tc>
        <w:tc>
          <w:tcPr>
            <w:tcW w:w="6659" w:type="dxa"/>
          </w:tcPr>
          <w:p w14:paraId="4F266D06" w14:textId="77777777" w:rsidR="00F32EA4" w:rsidRPr="00833521" w:rsidRDefault="00F32EA4" w:rsidP="009B2041">
            <w:pPr>
              <w:pStyle w:val="Tabla"/>
              <w:spacing w:before="0" w:after="0"/>
              <w:rPr>
                <w:b/>
                <w:bCs/>
                <w:i/>
                <w:iCs/>
                <w:color w:val="9BBB59"/>
                <w:szCs w:val="20"/>
                <w:lang w:val="fr-FR"/>
              </w:rPr>
            </w:pPr>
            <w:r w:rsidRPr="00833521">
              <w:rPr>
                <w:szCs w:val="20"/>
                <w:lang w:val="fr-FR"/>
              </w:rPr>
              <w:t>Chemical Abstracts Service</w:t>
            </w:r>
          </w:p>
        </w:tc>
      </w:tr>
      <w:tr w:rsidR="00F32EA4" w:rsidRPr="009725B8" w14:paraId="7029CAD1" w14:textId="77777777" w:rsidTr="00C7742E">
        <w:tc>
          <w:tcPr>
            <w:tcW w:w="2730" w:type="dxa"/>
          </w:tcPr>
          <w:p w14:paraId="4FDD8A3D" w14:textId="77777777" w:rsidR="00F32EA4" w:rsidRPr="00833521" w:rsidRDefault="00F32EA4" w:rsidP="00B07BE3">
            <w:pPr>
              <w:widowControl w:val="0"/>
              <w:autoSpaceDE w:val="0"/>
              <w:autoSpaceDN w:val="0"/>
              <w:adjustRightInd w:val="0"/>
              <w:snapToGrid w:val="0"/>
              <w:rPr>
                <w:lang w:val="fr-FR"/>
              </w:rPr>
            </w:pPr>
            <w:r w:rsidRPr="00833521">
              <w:rPr>
                <w:lang w:val="fr-FR"/>
              </w:rPr>
              <w:t>EPA</w:t>
            </w:r>
          </w:p>
        </w:tc>
        <w:tc>
          <w:tcPr>
            <w:tcW w:w="6659" w:type="dxa"/>
          </w:tcPr>
          <w:p w14:paraId="010D23F9" w14:textId="77777777" w:rsidR="00F32EA4" w:rsidRPr="00833521" w:rsidRDefault="00F32EA4" w:rsidP="009B2041">
            <w:pPr>
              <w:pStyle w:val="Tabla"/>
              <w:spacing w:before="0" w:after="0"/>
              <w:rPr>
                <w:szCs w:val="20"/>
                <w:lang w:val="fr-FR"/>
              </w:rPr>
            </w:pPr>
            <w:r w:rsidRPr="00833521">
              <w:rPr>
                <w:szCs w:val="20"/>
                <w:lang w:val="fr-FR"/>
              </w:rPr>
              <w:t>Agence américaine de protection de l’environnement</w:t>
            </w:r>
          </w:p>
        </w:tc>
      </w:tr>
      <w:tr w:rsidR="00F32EA4" w:rsidRPr="009725B8" w14:paraId="03E42929" w14:textId="77777777" w:rsidTr="00C7742E">
        <w:tc>
          <w:tcPr>
            <w:tcW w:w="2730" w:type="dxa"/>
          </w:tcPr>
          <w:p w14:paraId="0E569915" w14:textId="77777777" w:rsidR="00F32EA4" w:rsidRPr="00833521" w:rsidRDefault="00F32EA4" w:rsidP="00B07BE3">
            <w:pPr>
              <w:widowControl w:val="0"/>
              <w:autoSpaceDE w:val="0"/>
              <w:autoSpaceDN w:val="0"/>
              <w:adjustRightInd w:val="0"/>
              <w:snapToGrid w:val="0"/>
              <w:rPr>
                <w:lang w:val="fr-FR"/>
              </w:rPr>
            </w:pPr>
            <w:r w:rsidRPr="00833521">
              <w:rPr>
                <w:lang w:val="fr-FR"/>
              </w:rPr>
              <w:t>LVOC</w:t>
            </w:r>
          </w:p>
          <w:p w14:paraId="2B3B81E3" w14:textId="77777777" w:rsidR="00F32EA4" w:rsidRPr="00833521" w:rsidRDefault="00F32EA4" w:rsidP="00B07BE3">
            <w:pPr>
              <w:widowControl w:val="0"/>
              <w:autoSpaceDE w:val="0"/>
              <w:autoSpaceDN w:val="0"/>
              <w:adjustRightInd w:val="0"/>
              <w:snapToGrid w:val="0"/>
              <w:rPr>
                <w:lang w:val="fr-FR"/>
              </w:rPr>
            </w:pPr>
          </w:p>
          <w:p w14:paraId="24F2B157" w14:textId="77777777" w:rsidR="00F32EA4" w:rsidRPr="00833521" w:rsidRDefault="00F32EA4" w:rsidP="00B07BE3">
            <w:pPr>
              <w:widowControl w:val="0"/>
              <w:autoSpaceDE w:val="0"/>
              <w:autoSpaceDN w:val="0"/>
              <w:adjustRightInd w:val="0"/>
              <w:snapToGrid w:val="0"/>
              <w:rPr>
                <w:lang w:val="fr-FR"/>
              </w:rPr>
            </w:pPr>
            <w:r w:rsidRPr="00833521">
              <w:rPr>
                <w:lang w:val="fr-FR"/>
              </w:rPr>
              <w:t>NIOSH</w:t>
            </w:r>
          </w:p>
        </w:tc>
        <w:tc>
          <w:tcPr>
            <w:tcW w:w="6659" w:type="dxa"/>
          </w:tcPr>
          <w:p w14:paraId="0D8A2236" w14:textId="77777777" w:rsidR="00F32EA4" w:rsidRPr="00833521" w:rsidRDefault="00F32EA4" w:rsidP="002A2A8B">
            <w:pPr>
              <w:pStyle w:val="Tabla"/>
              <w:spacing w:before="0" w:after="0"/>
              <w:rPr>
                <w:szCs w:val="20"/>
                <w:lang w:val="fr-FR"/>
              </w:rPr>
            </w:pPr>
            <w:r w:rsidRPr="00833521">
              <w:rPr>
                <w:szCs w:val="20"/>
                <w:lang w:val="fr-FR"/>
              </w:rPr>
              <w:t xml:space="preserve">large volume </w:t>
            </w:r>
            <w:proofErr w:type="spellStart"/>
            <w:r w:rsidRPr="00833521">
              <w:rPr>
                <w:szCs w:val="20"/>
                <w:lang w:val="fr-FR"/>
              </w:rPr>
              <w:t>organic</w:t>
            </w:r>
            <w:proofErr w:type="spellEnd"/>
            <w:r w:rsidRPr="00833521">
              <w:rPr>
                <w:szCs w:val="20"/>
                <w:lang w:val="fr-FR"/>
              </w:rPr>
              <w:t xml:space="preserve"> </w:t>
            </w:r>
            <w:proofErr w:type="spellStart"/>
            <w:r w:rsidRPr="00833521">
              <w:rPr>
                <w:szCs w:val="20"/>
                <w:lang w:val="fr-FR"/>
              </w:rPr>
              <w:t>chemicals</w:t>
            </w:r>
            <w:proofErr w:type="spellEnd"/>
            <w:r w:rsidRPr="00833521">
              <w:rPr>
                <w:szCs w:val="20"/>
                <w:lang w:val="fr-FR"/>
              </w:rPr>
              <w:t xml:space="preserve"> (produits chimiques organiques fabriqués en grand volume)</w:t>
            </w:r>
          </w:p>
          <w:p w14:paraId="074F2FA9" w14:textId="77777777" w:rsidR="00F32EA4" w:rsidRPr="00833521" w:rsidRDefault="00F32EA4" w:rsidP="002A2A8B">
            <w:pPr>
              <w:pStyle w:val="Tabla"/>
              <w:spacing w:before="0" w:after="0"/>
              <w:rPr>
                <w:szCs w:val="20"/>
                <w:lang w:val="fr-FR"/>
              </w:rPr>
            </w:pPr>
            <w:r w:rsidRPr="00833521">
              <w:rPr>
                <w:szCs w:val="20"/>
                <w:lang w:val="fr-FR"/>
              </w:rPr>
              <w:t xml:space="preserve">National Institute for </w:t>
            </w:r>
            <w:proofErr w:type="spellStart"/>
            <w:r w:rsidRPr="00833521">
              <w:rPr>
                <w:szCs w:val="20"/>
                <w:lang w:val="fr-FR"/>
              </w:rPr>
              <w:t>Occupational</w:t>
            </w:r>
            <w:proofErr w:type="spellEnd"/>
            <w:r w:rsidRPr="00833521">
              <w:rPr>
                <w:szCs w:val="20"/>
                <w:lang w:val="fr-FR"/>
              </w:rPr>
              <w:t xml:space="preserve"> </w:t>
            </w:r>
            <w:proofErr w:type="spellStart"/>
            <w:r w:rsidRPr="00833521">
              <w:rPr>
                <w:szCs w:val="20"/>
                <w:lang w:val="fr-FR"/>
              </w:rPr>
              <w:t>Safety</w:t>
            </w:r>
            <w:proofErr w:type="spellEnd"/>
            <w:r w:rsidRPr="00833521">
              <w:rPr>
                <w:szCs w:val="20"/>
                <w:lang w:val="fr-FR"/>
              </w:rPr>
              <w:t xml:space="preserve"> and </w:t>
            </w:r>
            <w:proofErr w:type="spellStart"/>
            <w:r w:rsidRPr="00833521">
              <w:rPr>
                <w:szCs w:val="20"/>
                <w:lang w:val="fr-FR"/>
              </w:rPr>
              <w:t>Health</w:t>
            </w:r>
            <w:proofErr w:type="spellEnd"/>
            <w:r w:rsidRPr="00833521">
              <w:rPr>
                <w:szCs w:val="20"/>
                <w:lang w:val="fr-FR"/>
              </w:rPr>
              <w:t xml:space="preserve"> (Institut national de santé et de sécurité au travail)</w:t>
            </w:r>
          </w:p>
        </w:tc>
      </w:tr>
      <w:tr w:rsidR="00F32EA4" w:rsidRPr="00833521" w14:paraId="0574DE53" w14:textId="77777777" w:rsidTr="00C7742E">
        <w:tc>
          <w:tcPr>
            <w:tcW w:w="2730" w:type="dxa"/>
          </w:tcPr>
          <w:p w14:paraId="630BB74D" w14:textId="77777777" w:rsidR="00F32EA4" w:rsidRPr="00833521" w:rsidRDefault="00F32EA4" w:rsidP="00B07BE3">
            <w:pPr>
              <w:widowControl w:val="0"/>
              <w:autoSpaceDE w:val="0"/>
              <w:autoSpaceDN w:val="0"/>
              <w:adjustRightInd w:val="0"/>
              <w:snapToGrid w:val="0"/>
              <w:rPr>
                <w:lang w:val="fr-FR"/>
              </w:rPr>
            </w:pPr>
            <w:r w:rsidRPr="00833521">
              <w:rPr>
                <w:lang w:val="fr-FR"/>
              </w:rPr>
              <w:t>PBB</w:t>
            </w:r>
          </w:p>
        </w:tc>
        <w:tc>
          <w:tcPr>
            <w:tcW w:w="6659" w:type="dxa"/>
          </w:tcPr>
          <w:p w14:paraId="5383E1A8" w14:textId="77777777" w:rsidR="00F32EA4" w:rsidRPr="00833521" w:rsidRDefault="00F32EA4" w:rsidP="00B07BE3">
            <w:pPr>
              <w:pStyle w:val="Tabla"/>
              <w:spacing w:before="0" w:after="0"/>
              <w:rPr>
                <w:szCs w:val="20"/>
                <w:lang w:val="fr-FR"/>
              </w:rPr>
            </w:pPr>
            <w:proofErr w:type="spellStart"/>
            <w:r w:rsidRPr="00833521">
              <w:rPr>
                <w:szCs w:val="20"/>
                <w:lang w:val="fr-FR"/>
              </w:rPr>
              <w:t>polybromobiphényle</w:t>
            </w:r>
            <w:proofErr w:type="spellEnd"/>
          </w:p>
        </w:tc>
      </w:tr>
      <w:tr w:rsidR="00F32EA4" w:rsidRPr="00833521" w14:paraId="1B82DEAF" w14:textId="77777777" w:rsidTr="00C7742E">
        <w:tc>
          <w:tcPr>
            <w:tcW w:w="2730" w:type="dxa"/>
          </w:tcPr>
          <w:p w14:paraId="6F81C607" w14:textId="77777777" w:rsidR="00F32EA4" w:rsidRPr="00833521" w:rsidRDefault="00F32EA4" w:rsidP="00B07BE3">
            <w:pPr>
              <w:widowControl w:val="0"/>
              <w:autoSpaceDE w:val="0"/>
              <w:autoSpaceDN w:val="0"/>
              <w:adjustRightInd w:val="0"/>
              <w:snapToGrid w:val="0"/>
              <w:rPr>
                <w:lang w:val="fr-FR"/>
              </w:rPr>
            </w:pPr>
            <w:r w:rsidRPr="00833521">
              <w:rPr>
                <w:lang w:val="fr-FR"/>
              </w:rPr>
              <w:t>PCB</w:t>
            </w:r>
          </w:p>
        </w:tc>
        <w:tc>
          <w:tcPr>
            <w:tcW w:w="6659" w:type="dxa"/>
          </w:tcPr>
          <w:p w14:paraId="6096FD5E" w14:textId="77777777" w:rsidR="00F32EA4" w:rsidRPr="00833521" w:rsidRDefault="00F32EA4" w:rsidP="00B07BE3">
            <w:pPr>
              <w:pStyle w:val="Tabla"/>
              <w:spacing w:before="0" w:after="0"/>
              <w:rPr>
                <w:szCs w:val="20"/>
                <w:lang w:val="fr-FR"/>
              </w:rPr>
            </w:pPr>
            <w:r w:rsidRPr="00833521">
              <w:rPr>
                <w:szCs w:val="20"/>
                <w:lang w:val="fr-FR"/>
              </w:rPr>
              <w:t>polychlorobiphényle</w:t>
            </w:r>
          </w:p>
        </w:tc>
      </w:tr>
      <w:tr w:rsidR="00F32EA4" w:rsidRPr="00833521" w14:paraId="486FEFF4" w14:textId="77777777" w:rsidTr="00C7742E">
        <w:tc>
          <w:tcPr>
            <w:tcW w:w="2730" w:type="dxa"/>
          </w:tcPr>
          <w:p w14:paraId="06A5A9C2" w14:textId="77777777" w:rsidR="00F32EA4" w:rsidRPr="00833521" w:rsidRDefault="00F32EA4" w:rsidP="00B07BE3">
            <w:pPr>
              <w:widowControl w:val="0"/>
              <w:autoSpaceDE w:val="0"/>
              <w:autoSpaceDN w:val="0"/>
              <w:adjustRightInd w:val="0"/>
              <w:snapToGrid w:val="0"/>
              <w:rPr>
                <w:color w:val="4F81BD"/>
                <w:lang w:val="fr-FR"/>
              </w:rPr>
            </w:pPr>
            <w:r w:rsidRPr="00833521">
              <w:rPr>
                <w:lang w:val="fr-FR"/>
              </w:rPr>
              <w:t xml:space="preserve">PCDD </w:t>
            </w:r>
          </w:p>
        </w:tc>
        <w:tc>
          <w:tcPr>
            <w:tcW w:w="6659" w:type="dxa"/>
          </w:tcPr>
          <w:p w14:paraId="1C6E2436" w14:textId="77777777" w:rsidR="00F32EA4" w:rsidRPr="00833521" w:rsidRDefault="00F32EA4" w:rsidP="00B07BE3">
            <w:pPr>
              <w:pStyle w:val="Tabla"/>
              <w:spacing w:before="0" w:after="0"/>
              <w:rPr>
                <w:color w:val="4F81BD"/>
                <w:szCs w:val="20"/>
                <w:lang w:val="fr-FR"/>
              </w:rPr>
            </w:pPr>
            <w:r w:rsidRPr="00833521">
              <w:rPr>
                <w:szCs w:val="20"/>
                <w:lang w:val="fr-FR"/>
              </w:rPr>
              <w:t>polychlorodibenzo-p-dioxine</w:t>
            </w:r>
          </w:p>
        </w:tc>
      </w:tr>
      <w:tr w:rsidR="00F32EA4" w:rsidRPr="00833521" w14:paraId="0D81D4B2" w14:textId="77777777" w:rsidTr="00C7742E">
        <w:tc>
          <w:tcPr>
            <w:tcW w:w="2730" w:type="dxa"/>
          </w:tcPr>
          <w:p w14:paraId="0955304C" w14:textId="77777777" w:rsidR="00F32EA4" w:rsidRPr="00833521" w:rsidRDefault="00F32EA4" w:rsidP="00B07BE3">
            <w:pPr>
              <w:widowControl w:val="0"/>
              <w:autoSpaceDE w:val="0"/>
              <w:autoSpaceDN w:val="0"/>
              <w:adjustRightInd w:val="0"/>
              <w:snapToGrid w:val="0"/>
              <w:rPr>
                <w:color w:val="4F81BD"/>
                <w:lang w:val="fr-FR"/>
              </w:rPr>
            </w:pPr>
            <w:r w:rsidRPr="00833521">
              <w:rPr>
                <w:lang w:val="fr-FR"/>
              </w:rPr>
              <w:t xml:space="preserve">PCDF </w:t>
            </w:r>
          </w:p>
        </w:tc>
        <w:tc>
          <w:tcPr>
            <w:tcW w:w="6659" w:type="dxa"/>
          </w:tcPr>
          <w:p w14:paraId="242A801E" w14:textId="77777777" w:rsidR="00F32EA4" w:rsidRPr="00833521" w:rsidRDefault="00F32EA4" w:rsidP="00B07BE3">
            <w:pPr>
              <w:pStyle w:val="Tabla"/>
              <w:spacing w:before="0" w:after="0"/>
              <w:rPr>
                <w:color w:val="4F81BD"/>
                <w:szCs w:val="20"/>
                <w:lang w:val="fr-FR"/>
              </w:rPr>
            </w:pPr>
            <w:proofErr w:type="spellStart"/>
            <w:r w:rsidRPr="00833521">
              <w:rPr>
                <w:szCs w:val="20"/>
                <w:lang w:val="fr-FR"/>
              </w:rPr>
              <w:t>polychlorodibenzofurane</w:t>
            </w:r>
            <w:proofErr w:type="spellEnd"/>
          </w:p>
        </w:tc>
      </w:tr>
      <w:tr w:rsidR="00F32EA4" w:rsidRPr="00833521" w14:paraId="58B83457" w14:textId="77777777" w:rsidTr="00C7742E">
        <w:tc>
          <w:tcPr>
            <w:tcW w:w="2730" w:type="dxa"/>
          </w:tcPr>
          <w:p w14:paraId="48C96351" w14:textId="77777777" w:rsidR="00F32EA4" w:rsidRPr="00833521" w:rsidRDefault="00F32EA4" w:rsidP="00B07BE3">
            <w:pPr>
              <w:widowControl w:val="0"/>
              <w:autoSpaceDE w:val="0"/>
              <w:autoSpaceDN w:val="0"/>
              <w:adjustRightInd w:val="0"/>
              <w:snapToGrid w:val="0"/>
              <w:rPr>
                <w:lang w:val="fr-FR"/>
              </w:rPr>
            </w:pPr>
            <w:r w:rsidRPr="00833521">
              <w:rPr>
                <w:lang w:val="fr-FR"/>
              </w:rPr>
              <w:t>PCT</w:t>
            </w:r>
          </w:p>
        </w:tc>
        <w:tc>
          <w:tcPr>
            <w:tcW w:w="6659" w:type="dxa"/>
          </w:tcPr>
          <w:p w14:paraId="70F3EC2B" w14:textId="77777777" w:rsidR="00F32EA4" w:rsidRPr="00833521" w:rsidRDefault="00F32EA4" w:rsidP="00B07BE3">
            <w:pPr>
              <w:pStyle w:val="Tabla"/>
              <w:spacing w:before="0" w:after="0"/>
              <w:rPr>
                <w:szCs w:val="20"/>
                <w:lang w:val="fr-FR"/>
              </w:rPr>
            </w:pPr>
            <w:proofErr w:type="spellStart"/>
            <w:r w:rsidRPr="00833521">
              <w:rPr>
                <w:szCs w:val="20"/>
                <w:lang w:val="fr-FR"/>
              </w:rPr>
              <w:t>polychloroterphényle</w:t>
            </w:r>
            <w:proofErr w:type="spellEnd"/>
          </w:p>
        </w:tc>
      </w:tr>
      <w:tr w:rsidR="00F32EA4" w:rsidRPr="009725B8" w14:paraId="21F1C0F2" w14:textId="77777777" w:rsidTr="00C7742E">
        <w:tc>
          <w:tcPr>
            <w:tcW w:w="2730" w:type="dxa"/>
          </w:tcPr>
          <w:p w14:paraId="2DBCDE39" w14:textId="77777777" w:rsidR="00F32EA4" w:rsidRPr="00833521" w:rsidRDefault="00F32EA4" w:rsidP="00B07BE3">
            <w:pPr>
              <w:widowControl w:val="0"/>
              <w:autoSpaceDE w:val="0"/>
              <w:autoSpaceDN w:val="0"/>
              <w:adjustRightInd w:val="0"/>
              <w:snapToGrid w:val="0"/>
              <w:rPr>
                <w:b/>
                <w:bCs/>
                <w:i/>
                <w:iCs/>
                <w:color w:val="9BBB59"/>
                <w:lang w:val="fr-FR"/>
              </w:rPr>
            </w:pPr>
            <w:r w:rsidRPr="00833521">
              <w:rPr>
                <w:lang w:val="fr-FR"/>
              </w:rPr>
              <w:t>PNUE</w:t>
            </w:r>
          </w:p>
          <w:p w14:paraId="41A60AC5" w14:textId="77777777" w:rsidR="00F32EA4" w:rsidRPr="00833521" w:rsidRDefault="00F32EA4" w:rsidP="00B07BE3">
            <w:pPr>
              <w:widowControl w:val="0"/>
              <w:autoSpaceDE w:val="0"/>
              <w:autoSpaceDN w:val="0"/>
              <w:adjustRightInd w:val="0"/>
              <w:snapToGrid w:val="0"/>
              <w:rPr>
                <w:b/>
                <w:bCs/>
                <w:i/>
                <w:iCs/>
                <w:color w:val="9BBB59"/>
                <w:lang w:val="fr-FR"/>
              </w:rPr>
            </w:pPr>
            <w:r w:rsidRPr="00833521">
              <w:rPr>
                <w:lang w:val="fr-FR"/>
              </w:rPr>
              <w:t>DEEE</w:t>
            </w:r>
          </w:p>
        </w:tc>
        <w:tc>
          <w:tcPr>
            <w:tcW w:w="6659" w:type="dxa"/>
          </w:tcPr>
          <w:p w14:paraId="19F80E25" w14:textId="77777777" w:rsidR="00F32EA4" w:rsidRPr="00833521" w:rsidRDefault="00F32EA4" w:rsidP="00B07BE3">
            <w:pPr>
              <w:pStyle w:val="Tabla"/>
              <w:spacing w:before="0" w:after="0"/>
              <w:rPr>
                <w:b/>
                <w:bCs/>
                <w:i/>
                <w:iCs/>
                <w:color w:val="000000"/>
                <w:szCs w:val="20"/>
                <w:lang w:val="fr-FR"/>
              </w:rPr>
            </w:pPr>
            <w:r w:rsidRPr="00833521">
              <w:rPr>
                <w:color w:val="000000"/>
                <w:szCs w:val="20"/>
                <w:lang w:val="fr-FR"/>
              </w:rPr>
              <w:t>Programme des Nations Unies pour l’environnement</w:t>
            </w:r>
          </w:p>
          <w:p w14:paraId="5C436E77" w14:textId="77777777" w:rsidR="00F32EA4" w:rsidRPr="00833521" w:rsidRDefault="00F32EA4" w:rsidP="00B07BE3">
            <w:pPr>
              <w:pStyle w:val="Tabla"/>
              <w:spacing w:before="0" w:after="0"/>
              <w:rPr>
                <w:b/>
                <w:bCs/>
                <w:i/>
                <w:iCs/>
                <w:color w:val="000000"/>
                <w:szCs w:val="20"/>
                <w:lang w:val="fr-FR"/>
              </w:rPr>
            </w:pPr>
            <w:r w:rsidRPr="00833521">
              <w:rPr>
                <w:color w:val="000000"/>
                <w:szCs w:val="20"/>
                <w:lang w:val="fr-FR"/>
              </w:rPr>
              <w:t>déchets d’équipements électriques et électroniques</w:t>
            </w:r>
          </w:p>
        </w:tc>
      </w:tr>
      <w:tr w:rsidR="00F32EA4" w:rsidRPr="00833521" w14:paraId="79961061" w14:textId="77777777" w:rsidTr="00C7742E">
        <w:tc>
          <w:tcPr>
            <w:tcW w:w="2730" w:type="dxa"/>
          </w:tcPr>
          <w:p w14:paraId="5283C51A" w14:textId="77777777" w:rsidR="00F32EA4" w:rsidRPr="00833521" w:rsidRDefault="00F32EA4" w:rsidP="00B07BE3">
            <w:pPr>
              <w:widowControl w:val="0"/>
              <w:autoSpaceDE w:val="0"/>
              <w:autoSpaceDN w:val="0"/>
              <w:adjustRightInd w:val="0"/>
              <w:snapToGrid w:val="0"/>
              <w:rPr>
                <w:color w:val="4F81BD"/>
                <w:lang w:val="fr-FR"/>
              </w:rPr>
            </w:pPr>
            <w:r w:rsidRPr="00833521">
              <w:rPr>
                <w:lang w:val="fr-FR"/>
              </w:rPr>
              <w:t xml:space="preserve">POP </w:t>
            </w:r>
          </w:p>
        </w:tc>
        <w:tc>
          <w:tcPr>
            <w:tcW w:w="6659" w:type="dxa"/>
          </w:tcPr>
          <w:p w14:paraId="242D5156" w14:textId="77777777" w:rsidR="00F32EA4" w:rsidRPr="00833521" w:rsidRDefault="00F32EA4" w:rsidP="00B07BE3">
            <w:pPr>
              <w:pStyle w:val="Tabla"/>
              <w:spacing w:before="0" w:after="0"/>
              <w:rPr>
                <w:color w:val="4F81BD"/>
                <w:szCs w:val="20"/>
                <w:lang w:val="fr-FR"/>
              </w:rPr>
            </w:pPr>
            <w:r w:rsidRPr="00833521">
              <w:rPr>
                <w:szCs w:val="20"/>
                <w:lang w:val="fr-FR"/>
              </w:rPr>
              <w:t>polluant organique persistant</w:t>
            </w:r>
          </w:p>
        </w:tc>
      </w:tr>
      <w:tr w:rsidR="00F32EA4" w:rsidRPr="00833521" w14:paraId="470EE055" w14:textId="77777777" w:rsidTr="00C7742E">
        <w:tc>
          <w:tcPr>
            <w:tcW w:w="2730" w:type="dxa"/>
          </w:tcPr>
          <w:p w14:paraId="0CFF45AA" w14:textId="77777777" w:rsidR="00F32EA4" w:rsidRPr="00833521" w:rsidRDefault="00F32EA4" w:rsidP="00B07BE3">
            <w:pPr>
              <w:widowControl w:val="0"/>
              <w:autoSpaceDE w:val="0"/>
              <w:autoSpaceDN w:val="0"/>
              <w:adjustRightInd w:val="0"/>
              <w:snapToGrid w:val="0"/>
              <w:rPr>
                <w:color w:val="4F81BD"/>
                <w:lang w:val="fr-FR"/>
              </w:rPr>
            </w:pPr>
            <w:r w:rsidRPr="00833521">
              <w:rPr>
                <w:lang w:val="fr-FR"/>
              </w:rPr>
              <w:t>UE</w:t>
            </w:r>
          </w:p>
        </w:tc>
        <w:tc>
          <w:tcPr>
            <w:tcW w:w="6659" w:type="dxa"/>
          </w:tcPr>
          <w:p w14:paraId="382037F1" w14:textId="77777777" w:rsidR="00F32EA4" w:rsidRPr="00833521" w:rsidRDefault="00F32EA4" w:rsidP="00B07BE3">
            <w:pPr>
              <w:pStyle w:val="Tabla"/>
              <w:spacing w:before="0" w:after="0"/>
              <w:rPr>
                <w:color w:val="4F81BD"/>
                <w:szCs w:val="20"/>
                <w:lang w:val="fr-FR"/>
              </w:rPr>
            </w:pPr>
            <w:r w:rsidRPr="00833521">
              <w:rPr>
                <w:szCs w:val="20"/>
                <w:lang w:val="fr-FR"/>
              </w:rPr>
              <w:t>Union européenne</w:t>
            </w:r>
          </w:p>
        </w:tc>
      </w:tr>
    </w:tbl>
    <w:p w14:paraId="3435132B" w14:textId="77777777" w:rsidR="00BC3FE3" w:rsidRPr="00833521" w:rsidRDefault="00126AC9" w:rsidP="00B07BE3">
      <w:pPr>
        <w:widowControl w:val="0"/>
        <w:autoSpaceDE w:val="0"/>
        <w:autoSpaceDN w:val="0"/>
        <w:adjustRightInd w:val="0"/>
        <w:snapToGrid w:val="0"/>
        <w:rPr>
          <w:lang w:val="fr-FR"/>
        </w:rPr>
      </w:pPr>
      <w:r w:rsidRPr="00833521">
        <w:rPr>
          <w:lang w:val="fr-FR"/>
        </w:rPr>
        <w:t xml:space="preserve">           </w:t>
      </w:r>
    </w:p>
    <w:p w14:paraId="732D1F47" w14:textId="77777777" w:rsidR="0079046F" w:rsidRPr="00833521" w:rsidRDefault="0079046F" w:rsidP="006C1597">
      <w:pPr>
        <w:pStyle w:val="Heading1"/>
        <w:widowControl w:val="0"/>
        <w:adjustRightInd w:val="0"/>
        <w:snapToGrid w:val="0"/>
        <w:spacing w:before="120" w:line="240" w:lineRule="auto"/>
        <w:ind w:firstLine="709"/>
        <w:rPr>
          <w:b/>
          <w:sz w:val="28"/>
          <w:lang w:val="fr-FR"/>
        </w:rPr>
      </w:pPr>
      <w:bookmarkStart w:id="3" w:name="_Toc404274117"/>
      <w:bookmarkStart w:id="4" w:name="_Toc412228489"/>
      <w:bookmarkStart w:id="5" w:name="_Toc476909208"/>
      <w:r w:rsidRPr="00833521">
        <w:rPr>
          <w:rFonts w:ascii="Times New Roman" w:hAnsi="Times New Roman"/>
          <w:b/>
          <w:bCs/>
          <w:sz w:val="28"/>
          <w:szCs w:val="28"/>
          <w:lang w:val="fr-FR"/>
        </w:rPr>
        <w:t>Unit</w:t>
      </w:r>
      <w:r w:rsidR="00943DD4" w:rsidRPr="00833521">
        <w:rPr>
          <w:rFonts w:ascii="Times New Roman" w:hAnsi="Times New Roman"/>
          <w:b/>
          <w:bCs/>
          <w:sz w:val="28"/>
          <w:szCs w:val="28"/>
          <w:lang w:val="fr-FR"/>
        </w:rPr>
        <w:t>és de mesure</w:t>
      </w:r>
      <w:bookmarkEnd w:id="3"/>
      <w:bookmarkEnd w:id="4"/>
      <w:bookmarkEnd w:id="5"/>
    </w:p>
    <w:p w14:paraId="2515CBA6" w14:textId="77777777" w:rsidR="00E47FB8" w:rsidRPr="00833521" w:rsidRDefault="00E47FB8" w:rsidP="00E47FB8">
      <w:pPr>
        <w:tabs>
          <w:tab w:val="clear" w:pos="3515"/>
          <w:tab w:val="left" w:pos="3402"/>
        </w:tabs>
        <w:ind w:left="709"/>
        <w:rPr>
          <w:sz w:val="18"/>
          <w:szCs w:val="18"/>
          <w:lang w:val="fr-FR"/>
        </w:rPr>
      </w:pPr>
      <w:r w:rsidRPr="00833521">
        <w:rPr>
          <w:lang w:val="fr-FR"/>
        </w:rPr>
        <w:t>µg/l</w:t>
      </w:r>
      <w:r w:rsidRPr="00833521">
        <w:rPr>
          <w:sz w:val="18"/>
          <w:szCs w:val="18"/>
          <w:lang w:val="fr-FR"/>
        </w:rPr>
        <w:t xml:space="preserve"> </w:t>
      </w:r>
      <w:r w:rsidRPr="00833521">
        <w:rPr>
          <w:sz w:val="18"/>
          <w:szCs w:val="18"/>
          <w:lang w:val="fr-FR"/>
        </w:rPr>
        <w:tab/>
      </w:r>
      <w:r w:rsidRPr="00833521">
        <w:rPr>
          <w:sz w:val="18"/>
          <w:szCs w:val="18"/>
          <w:lang w:val="fr-FR"/>
        </w:rPr>
        <w:tab/>
      </w:r>
      <w:r w:rsidRPr="00833521">
        <w:rPr>
          <w:sz w:val="18"/>
          <w:szCs w:val="18"/>
          <w:lang w:val="fr-FR"/>
        </w:rPr>
        <w:tab/>
      </w:r>
      <w:r w:rsidRPr="00833521">
        <w:rPr>
          <w:sz w:val="18"/>
          <w:szCs w:val="18"/>
          <w:lang w:val="fr-FR"/>
        </w:rPr>
        <w:tab/>
      </w:r>
      <w:r w:rsidRPr="00833521">
        <w:rPr>
          <w:sz w:val="18"/>
          <w:szCs w:val="18"/>
          <w:lang w:val="fr-FR"/>
        </w:rPr>
        <w:tab/>
        <w:t>microgram</w:t>
      </w:r>
      <w:r w:rsidR="00943DD4" w:rsidRPr="00833521">
        <w:rPr>
          <w:sz w:val="18"/>
          <w:szCs w:val="18"/>
          <w:lang w:val="fr-FR"/>
        </w:rPr>
        <w:t>me</w:t>
      </w:r>
      <w:r w:rsidRPr="00833521">
        <w:rPr>
          <w:sz w:val="18"/>
          <w:szCs w:val="18"/>
          <w:lang w:val="fr-FR"/>
        </w:rPr>
        <w:t xml:space="preserve"> p</w:t>
      </w:r>
      <w:r w:rsidR="00943DD4" w:rsidRPr="00833521">
        <w:rPr>
          <w:sz w:val="18"/>
          <w:szCs w:val="18"/>
          <w:lang w:val="fr-FR"/>
        </w:rPr>
        <w:t>ar litre</w:t>
      </w:r>
      <w:r w:rsidRPr="00833521">
        <w:rPr>
          <w:sz w:val="18"/>
          <w:szCs w:val="18"/>
          <w:lang w:val="fr-FR"/>
        </w:rPr>
        <w:t xml:space="preserve">. </w:t>
      </w:r>
      <w:r w:rsidR="00943DD4" w:rsidRPr="00833521">
        <w:rPr>
          <w:sz w:val="18"/>
          <w:szCs w:val="18"/>
          <w:lang w:val="fr-FR"/>
        </w:rPr>
        <w:t>Correspond à parties par milliard en masse</w:t>
      </w:r>
      <w:r w:rsidRPr="00833521">
        <w:rPr>
          <w:sz w:val="18"/>
          <w:szCs w:val="18"/>
          <w:lang w:val="fr-FR"/>
        </w:rPr>
        <w:t xml:space="preserve"> </w:t>
      </w:r>
    </w:p>
    <w:p w14:paraId="503265A9" w14:textId="77777777" w:rsidR="00E47FB8" w:rsidRPr="00833521" w:rsidRDefault="00812A07" w:rsidP="00E47FB8">
      <w:pPr>
        <w:tabs>
          <w:tab w:val="clear" w:pos="3515"/>
          <w:tab w:val="left" w:pos="3402"/>
        </w:tabs>
        <w:ind w:left="709"/>
        <w:rPr>
          <w:sz w:val="18"/>
          <w:szCs w:val="18"/>
          <w:lang w:val="fr-FR"/>
        </w:rPr>
      </w:pPr>
      <w:r w:rsidRPr="00833521">
        <w:rPr>
          <w:lang w:val="fr-FR"/>
        </w:rPr>
        <w:t>µg/kg</w:t>
      </w:r>
      <w:r w:rsidRPr="00833521">
        <w:rPr>
          <w:lang w:val="fr-FR"/>
        </w:rPr>
        <w:tab/>
      </w:r>
      <w:r w:rsidRPr="00833521">
        <w:rPr>
          <w:lang w:val="fr-FR"/>
        </w:rPr>
        <w:tab/>
      </w:r>
      <w:r w:rsidRPr="00833521">
        <w:rPr>
          <w:lang w:val="fr-FR"/>
        </w:rPr>
        <w:tab/>
      </w:r>
      <w:r w:rsidRPr="00833521">
        <w:rPr>
          <w:lang w:val="fr-FR"/>
        </w:rPr>
        <w:tab/>
      </w:r>
      <w:r w:rsidRPr="00833521">
        <w:rPr>
          <w:lang w:val="fr-FR"/>
        </w:rPr>
        <w:tab/>
      </w:r>
      <w:r w:rsidR="00943DD4" w:rsidRPr="00833521">
        <w:rPr>
          <w:sz w:val="18"/>
          <w:szCs w:val="18"/>
          <w:lang w:val="fr-FR"/>
        </w:rPr>
        <w:t>microgramme par kilogramme</w:t>
      </w:r>
      <w:r w:rsidR="00E47FB8" w:rsidRPr="00833521">
        <w:rPr>
          <w:sz w:val="18"/>
          <w:szCs w:val="18"/>
          <w:lang w:val="fr-FR"/>
        </w:rPr>
        <w:t xml:space="preserve">. </w:t>
      </w:r>
      <w:r w:rsidR="00943DD4" w:rsidRPr="00833521">
        <w:rPr>
          <w:sz w:val="18"/>
          <w:szCs w:val="18"/>
          <w:lang w:val="fr-FR"/>
        </w:rPr>
        <w:t>Correspond à parties par milliard en masse</w:t>
      </w:r>
    </w:p>
    <w:p w14:paraId="3872F3BD" w14:textId="4C4C7ED6" w:rsidR="00E47FB8" w:rsidRPr="00833521" w:rsidRDefault="00812A07" w:rsidP="00E47FB8">
      <w:pPr>
        <w:tabs>
          <w:tab w:val="clear" w:pos="3515"/>
          <w:tab w:val="left" w:pos="3402"/>
        </w:tabs>
        <w:ind w:left="709"/>
        <w:rPr>
          <w:sz w:val="18"/>
          <w:szCs w:val="18"/>
          <w:lang w:val="fr-FR"/>
        </w:rPr>
      </w:pPr>
      <w:r w:rsidRPr="00833521">
        <w:rPr>
          <w:sz w:val="18"/>
          <w:szCs w:val="18"/>
          <w:lang w:val="fr-FR"/>
        </w:rPr>
        <w:t>mg/kg</w:t>
      </w:r>
      <w:r w:rsidRPr="00833521">
        <w:rPr>
          <w:sz w:val="18"/>
          <w:szCs w:val="18"/>
          <w:lang w:val="fr-FR"/>
        </w:rPr>
        <w:tab/>
      </w:r>
      <w:r w:rsidRPr="00833521">
        <w:rPr>
          <w:sz w:val="18"/>
          <w:szCs w:val="18"/>
          <w:lang w:val="fr-FR"/>
        </w:rPr>
        <w:tab/>
      </w:r>
      <w:r w:rsidRPr="00833521">
        <w:rPr>
          <w:sz w:val="18"/>
          <w:szCs w:val="18"/>
          <w:lang w:val="fr-FR"/>
        </w:rPr>
        <w:tab/>
      </w:r>
      <w:r w:rsidRPr="00833521">
        <w:rPr>
          <w:sz w:val="18"/>
          <w:szCs w:val="18"/>
          <w:lang w:val="fr-FR"/>
        </w:rPr>
        <w:tab/>
      </w:r>
      <w:r w:rsidRPr="00833521">
        <w:rPr>
          <w:sz w:val="18"/>
          <w:szCs w:val="18"/>
          <w:lang w:val="fr-FR"/>
        </w:rPr>
        <w:tab/>
      </w:r>
      <w:r w:rsidR="00943DD4" w:rsidRPr="00833521">
        <w:rPr>
          <w:sz w:val="18"/>
          <w:szCs w:val="18"/>
          <w:lang w:val="fr-FR"/>
        </w:rPr>
        <w:t>milligramme par kilogramme</w:t>
      </w:r>
      <w:r w:rsidRPr="00833521">
        <w:rPr>
          <w:sz w:val="18"/>
          <w:szCs w:val="18"/>
          <w:lang w:val="fr-FR"/>
        </w:rPr>
        <w:t xml:space="preserve">. </w:t>
      </w:r>
      <w:r w:rsidR="00F32EA4" w:rsidRPr="00833521">
        <w:rPr>
          <w:sz w:val="18"/>
          <w:szCs w:val="18"/>
          <w:lang w:val="fr-FR"/>
        </w:rPr>
        <w:t xml:space="preserve">Correspond </w:t>
      </w:r>
      <w:r w:rsidR="00943DD4" w:rsidRPr="00833521">
        <w:rPr>
          <w:sz w:val="18"/>
          <w:szCs w:val="18"/>
          <w:lang w:val="fr-FR"/>
        </w:rPr>
        <w:t>à parties par million en masse</w:t>
      </w:r>
    </w:p>
    <w:p w14:paraId="2CFD705B" w14:textId="77777777" w:rsidR="00E47FB8" w:rsidRPr="00833521" w:rsidRDefault="00E47FB8" w:rsidP="00E47FB8">
      <w:pPr>
        <w:tabs>
          <w:tab w:val="clear" w:pos="3515"/>
          <w:tab w:val="left" w:pos="3402"/>
        </w:tabs>
        <w:ind w:left="709"/>
        <w:rPr>
          <w:lang w:val="fr-FR"/>
        </w:rPr>
      </w:pPr>
    </w:p>
    <w:tbl>
      <w:tblPr>
        <w:tblW w:w="0" w:type="auto"/>
        <w:tblInd w:w="659" w:type="dxa"/>
        <w:tblLook w:val="00A0" w:firstRow="1" w:lastRow="0" w:firstColumn="1" w:lastColumn="0" w:noHBand="0" w:noVBand="0"/>
      </w:tblPr>
      <w:tblGrid>
        <w:gridCol w:w="2851"/>
        <w:gridCol w:w="4080"/>
      </w:tblGrid>
      <w:tr w:rsidR="004D50E0" w:rsidRPr="009725B8" w14:paraId="61575495" w14:textId="77777777" w:rsidTr="00485959">
        <w:tc>
          <w:tcPr>
            <w:tcW w:w="2851" w:type="dxa"/>
            <w:hideMark/>
          </w:tcPr>
          <w:p w14:paraId="11CC0C9B" w14:textId="77777777" w:rsidR="004D50E0" w:rsidRPr="00833521" w:rsidRDefault="004D50E0" w:rsidP="00327ADC">
            <w:pPr>
              <w:autoSpaceDE w:val="0"/>
              <w:autoSpaceDN w:val="0"/>
              <w:adjustRightInd w:val="0"/>
              <w:spacing w:line="276" w:lineRule="auto"/>
              <w:rPr>
                <w:sz w:val="18"/>
                <w:szCs w:val="18"/>
                <w:lang w:val="fr-FR"/>
              </w:rPr>
            </w:pPr>
          </w:p>
        </w:tc>
        <w:tc>
          <w:tcPr>
            <w:tcW w:w="4080" w:type="dxa"/>
            <w:hideMark/>
          </w:tcPr>
          <w:p w14:paraId="5C0C5CF7" w14:textId="77777777" w:rsidR="00E47FB8" w:rsidRPr="00833521" w:rsidRDefault="00E47FB8" w:rsidP="00E47FB8">
            <w:pPr>
              <w:autoSpaceDE w:val="0"/>
              <w:autoSpaceDN w:val="0"/>
              <w:adjustRightInd w:val="0"/>
              <w:spacing w:before="320" w:after="100" w:line="276" w:lineRule="auto"/>
              <w:outlineLvl w:val="7"/>
              <w:rPr>
                <w:sz w:val="18"/>
                <w:szCs w:val="18"/>
                <w:lang w:val="fr-FR"/>
              </w:rPr>
            </w:pPr>
          </w:p>
        </w:tc>
      </w:tr>
    </w:tbl>
    <w:p w14:paraId="6E54C4B3" w14:textId="77777777" w:rsidR="0079046F" w:rsidRPr="00833521" w:rsidRDefault="0079046F" w:rsidP="005B5201">
      <w:pPr>
        <w:pStyle w:val="Heading1"/>
        <w:widowControl w:val="0"/>
        <w:adjustRightInd w:val="0"/>
        <w:snapToGrid w:val="0"/>
        <w:spacing w:after="120" w:line="240" w:lineRule="auto"/>
        <w:ind w:firstLine="720"/>
        <w:rPr>
          <w:rFonts w:ascii="Times New Roman" w:hAnsi="Times New Roman"/>
          <w:b/>
          <w:bCs/>
          <w:sz w:val="28"/>
          <w:szCs w:val="28"/>
          <w:lang w:val="fr-FR"/>
        </w:rPr>
      </w:pPr>
      <w:r w:rsidRPr="00833521">
        <w:rPr>
          <w:b/>
          <w:bCs/>
          <w:lang w:val="fr-FR"/>
        </w:rPr>
        <w:br w:type="page"/>
      </w:r>
      <w:bookmarkStart w:id="6" w:name="_Toc412228490"/>
      <w:bookmarkStart w:id="7" w:name="_Toc476909209"/>
      <w:r w:rsidRPr="00833521">
        <w:rPr>
          <w:rFonts w:ascii="Times New Roman" w:hAnsi="Times New Roman"/>
          <w:b/>
          <w:bCs/>
          <w:sz w:val="28"/>
          <w:szCs w:val="28"/>
          <w:lang w:val="fr-FR"/>
        </w:rPr>
        <w:t>I.</w:t>
      </w:r>
      <w:r w:rsidRPr="00833521">
        <w:rPr>
          <w:rFonts w:ascii="Times New Roman" w:hAnsi="Times New Roman"/>
          <w:b/>
          <w:bCs/>
          <w:sz w:val="28"/>
          <w:szCs w:val="28"/>
          <w:lang w:val="fr-FR"/>
        </w:rPr>
        <w:tab/>
        <w:t>Introduction</w:t>
      </w:r>
      <w:bookmarkEnd w:id="2"/>
      <w:bookmarkEnd w:id="6"/>
      <w:bookmarkEnd w:id="7"/>
    </w:p>
    <w:p w14:paraId="450AE86F" w14:textId="77777777" w:rsidR="0079046F" w:rsidRPr="00833521" w:rsidRDefault="0079046F" w:rsidP="005B0F7D">
      <w:pPr>
        <w:pStyle w:val="Heading2"/>
        <w:spacing w:before="240" w:line="240" w:lineRule="auto"/>
        <w:ind w:firstLine="720"/>
        <w:rPr>
          <w:rFonts w:ascii="Times New Roman" w:hAnsi="Times New Roman"/>
          <w:b/>
          <w:bCs/>
          <w:lang w:val="fr-FR" w:eastAsia="zh-CN"/>
        </w:rPr>
      </w:pPr>
      <w:bookmarkStart w:id="8" w:name="_Toc395642699"/>
      <w:bookmarkStart w:id="9" w:name="_Toc412228491"/>
      <w:bookmarkStart w:id="10" w:name="_Toc476909210"/>
      <w:r w:rsidRPr="00833521">
        <w:rPr>
          <w:rFonts w:ascii="Times New Roman" w:hAnsi="Times New Roman"/>
          <w:b/>
          <w:bCs/>
          <w:lang w:val="fr-FR" w:eastAsia="zh-CN"/>
        </w:rPr>
        <w:t>A.</w:t>
      </w:r>
      <w:r w:rsidR="00943DD4" w:rsidRPr="00833521">
        <w:rPr>
          <w:rFonts w:ascii="Times New Roman" w:hAnsi="Times New Roman"/>
          <w:b/>
          <w:bCs/>
          <w:lang w:val="fr-FR"/>
        </w:rPr>
        <w:tab/>
        <w:t>Champ d’application</w:t>
      </w:r>
      <w:bookmarkEnd w:id="8"/>
      <w:bookmarkEnd w:id="9"/>
      <w:bookmarkEnd w:id="10"/>
    </w:p>
    <w:p w14:paraId="4E83C942" w14:textId="07757604" w:rsidR="00D849DF" w:rsidRPr="00833521" w:rsidRDefault="00943DD4" w:rsidP="006A7070">
      <w:pPr>
        <w:pStyle w:val="ListParagraph"/>
        <w:ind w:left="1418" w:firstLine="1"/>
        <w:rPr>
          <w:lang w:val="fr-FR" w:eastAsia="zh-CN"/>
        </w:rPr>
      </w:pPr>
      <w:r w:rsidRPr="00833521">
        <w:rPr>
          <w:lang w:val="fr-FR"/>
        </w:rPr>
        <w:t>Les présentes directives techniques proposent des orientations sur la gestion écologiquement rationnelle des déchets constitués d’</w:t>
      </w:r>
      <w:proofErr w:type="spellStart"/>
      <w:r w:rsidRPr="00833521">
        <w:rPr>
          <w:lang w:val="fr-FR"/>
        </w:rPr>
        <w:t>hexachlorobutadiène</w:t>
      </w:r>
      <w:proofErr w:type="spellEnd"/>
      <w:r w:rsidRPr="00833521">
        <w:rPr>
          <w:lang w:val="fr-FR"/>
        </w:rPr>
        <w:t xml:space="preserve"> (HCBD), en contenant ou contaminés par ces substances, conformément à plusieurs décisions adoptées par les organes de deux accords multilatéraux sur l’environnement concernant les produits chimiques et les déchets</w:t>
      </w:r>
      <w:r w:rsidR="00660A6B" w:rsidRPr="00833521">
        <w:rPr>
          <w:rStyle w:val="FootnoteReference"/>
          <w:lang w:val="fr-FR"/>
        </w:rPr>
        <w:footnoteReference w:id="2"/>
      </w:r>
      <w:r w:rsidR="0095735C" w:rsidRPr="00833521">
        <w:rPr>
          <w:lang w:val="fr-FR"/>
        </w:rPr>
        <w:t>.</w:t>
      </w:r>
    </w:p>
    <w:p w14:paraId="30CCC823" w14:textId="52CDE851" w:rsidR="0079046F" w:rsidRPr="00833521" w:rsidRDefault="00943DD4" w:rsidP="006A7070">
      <w:pPr>
        <w:pStyle w:val="ListParagraph"/>
        <w:ind w:left="1418" w:firstLine="1"/>
        <w:rPr>
          <w:lang w:val="fr-FR" w:eastAsia="zh-CN"/>
        </w:rPr>
      </w:pPr>
      <w:r w:rsidRPr="00833521">
        <w:rPr>
          <w:lang w:val="fr-FR"/>
        </w:rPr>
        <w:t xml:space="preserve">Le </w:t>
      </w:r>
      <w:r w:rsidR="0079046F" w:rsidRPr="00833521">
        <w:rPr>
          <w:lang w:val="fr-FR"/>
        </w:rPr>
        <w:t>H</w:t>
      </w:r>
      <w:r w:rsidR="00020F25" w:rsidRPr="00833521">
        <w:rPr>
          <w:lang w:val="fr-FR"/>
        </w:rPr>
        <w:t>C</w:t>
      </w:r>
      <w:r w:rsidR="0079046F" w:rsidRPr="00833521">
        <w:rPr>
          <w:lang w:val="fr-FR"/>
        </w:rPr>
        <w:t>BD</w:t>
      </w:r>
      <w:r w:rsidR="00D849DF" w:rsidRPr="00833521">
        <w:rPr>
          <w:lang w:val="fr-FR"/>
        </w:rPr>
        <w:t xml:space="preserve"> </w:t>
      </w:r>
      <w:r w:rsidRPr="00833521">
        <w:rPr>
          <w:lang w:val="fr-FR"/>
        </w:rPr>
        <w:t xml:space="preserve">a été inscrit à l’annexe </w:t>
      </w:r>
      <w:r w:rsidR="0079046F" w:rsidRPr="00833521">
        <w:rPr>
          <w:lang w:val="fr-FR" w:eastAsia="zh-CN"/>
        </w:rPr>
        <w:t>A</w:t>
      </w:r>
      <w:r w:rsidR="002C6964" w:rsidRPr="00833521">
        <w:rPr>
          <w:lang w:val="fr-FR" w:eastAsia="zh-CN"/>
        </w:rPr>
        <w:t xml:space="preserve"> </w:t>
      </w:r>
      <w:r w:rsidRPr="00833521">
        <w:rPr>
          <w:lang w:val="fr-FR" w:eastAsia="zh-CN"/>
        </w:rPr>
        <w:t>(é</w:t>
      </w:r>
      <w:r w:rsidR="00AE4D4D" w:rsidRPr="00833521">
        <w:rPr>
          <w:lang w:val="fr-FR" w:eastAsia="zh-CN"/>
        </w:rPr>
        <w:t xml:space="preserve">limination) </w:t>
      </w:r>
      <w:r w:rsidRPr="00833521">
        <w:rPr>
          <w:lang w:val="fr-FR" w:eastAsia="zh-CN"/>
        </w:rPr>
        <w:t xml:space="preserve">à la Convention de </w:t>
      </w:r>
      <w:r w:rsidR="0079046F" w:rsidRPr="00833521">
        <w:rPr>
          <w:lang w:val="fr-FR" w:eastAsia="zh-CN"/>
        </w:rPr>
        <w:t>Stockholm</w:t>
      </w:r>
      <w:r w:rsidR="002C6964" w:rsidRPr="00833521">
        <w:rPr>
          <w:lang w:val="fr-FR" w:eastAsia="zh-CN"/>
        </w:rPr>
        <w:t xml:space="preserve"> </w:t>
      </w:r>
      <w:r w:rsidRPr="00833521">
        <w:rPr>
          <w:lang w:val="fr-FR" w:eastAsia="zh-CN"/>
        </w:rPr>
        <w:t xml:space="preserve">en </w:t>
      </w:r>
      <w:r w:rsidR="00D849DF" w:rsidRPr="00833521">
        <w:rPr>
          <w:lang w:val="fr-FR" w:eastAsia="zh-CN"/>
        </w:rPr>
        <w:t>201</w:t>
      </w:r>
      <w:r w:rsidR="00020F25" w:rsidRPr="00833521">
        <w:rPr>
          <w:lang w:val="fr-FR" w:eastAsia="zh-CN"/>
        </w:rPr>
        <w:t>5</w:t>
      </w:r>
      <w:r w:rsidR="0095735C" w:rsidRPr="00833521">
        <w:rPr>
          <w:lang w:val="fr-FR" w:eastAsia="zh-CN"/>
        </w:rPr>
        <w:t xml:space="preserve">, </w:t>
      </w:r>
      <w:r w:rsidRPr="00833521">
        <w:rPr>
          <w:lang w:val="fr-FR" w:eastAsia="zh-CN"/>
        </w:rPr>
        <w:t>par le bia</w:t>
      </w:r>
      <w:r w:rsidR="00516D8D" w:rsidRPr="00833521">
        <w:rPr>
          <w:lang w:val="fr-FR" w:eastAsia="zh-CN"/>
        </w:rPr>
        <w:t>is d’un amendement qui est entré</w:t>
      </w:r>
      <w:r w:rsidRPr="00833521">
        <w:rPr>
          <w:lang w:val="fr-FR" w:eastAsia="zh-CN"/>
        </w:rPr>
        <w:t xml:space="preserve"> en vigueur le 15 décembre 2016</w:t>
      </w:r>
      <w:r w:rsidR="00D849DF" w:rsidRPr="00833521">
        <w:rPr>
          <w:lang w:val="fr-FR" w:eastAsia="zh-CN"/>
        </w:rPr>
        <w:t>.</w:t>
      </w:r>
      <w:r w:rsidR="00020F25" w:rsidRPr="00833521">
        <w:rPr>
          <w:lang w:val="fr-FR" w:eastAsia="zh-CN"/>
        </w:rPr>
        <w:t xml:space="preserve"> </w:t>
      </w:r>
      <w:r w:rsidRPr="00833521">
        <w:rPr>
          <w:lang w:val="fr-FR"/>
        </w:rPr>
        <w:t xml:space="preserve">Les présentes directives couvrent également le </w:t>
      </w:r>
      <w:r w:rsidR="0077311C" w:rsidRPr="00833521">
        <w:rPr>
          <w:lang w:val="fr-FR" w:eastAsia="zh-CN"/>
        </w:rPr>
        <w:t>HCBD</w:t>
      </w:r>
      <w:r w:rsidRPr="00833521">
        <w:rPr>
          <w:lang w:val="fr-FR" w:eastAsia="zh-CN"/>
        </w:rPr>
        <w:t xml:space="preserve"> produit de manière non intentionnelle</w:t>
      </w:r>
      <w:r w:rsidR="0077311C" w:rsidRPr="00833521">
        <w:rPr>
          <w:lang w:val="fr-FR" w:eastAsia="zh-CN"/>
        </w:rPr>
        <w:t xml:space="preserve">. </w:t>
      </w:r>
      <w:r w:rsidRPr="00833521">
        <w:rPr>
          <w:lang w:val="fr-FR" w:eastAsia="zh-CN"/>
        </w:rPr>
        <w:t>Il convi</w:t>
      </w:r>
      <w:r w:rsidR="00FA15B3" w:rsidRPr="00833521">
        <w:rPr>
          <w:lang w:val="fr-FR" w:eastAsia="zh-CN"/>
        </w:rPr>
        <w:t>ent cependant de noter que le H</w:t>
      </w:r>
      <w:r w:rsidRPr="00833521">
        <w:rPr>
          <w:lang w:val="fr-FR" w:eastAsia="zh-CN"/>
        </w:rPr>
        <w:t>C</w:t>
      </w:r>
      <w:r w:rsidR="00FA15B3" w:rsidRPr="00833521">
        <w:rPr>
          <w:lang w:val="fr-FR" w:eastAsia="zh-CN"/>
        </w:rPr>
        <w:t>B</w:t>
      </w:r>
      <w:r w:rsidRPr="00833521">
        <w:rPr>
          <w:lang w:val="fr-FR" w:eastAsia="zh-CN"/>
        </w:rPr>
        <w:t xml:space="preserve">D produit de manière non intentionnelle n’est pas soumis aux dispositions de la Convention de </w:t>
      </w:r>
      <w:r w:rsidR="00E16C46" w:rsidRPr="00833521">
        <w:rPr>
          <w:lang w:val="fr-FR"/>
        </w:rPr>
        <w:t>Stockholm</w:t>
      </w:r>
      <w:r w:rsidR="00E16C46" w:rsidRPr="00833521">
        <w:rPr>
          <w:lang w:val="fr-FR" w:eastAsia="zh-CN"/>
        </w:rPr>
        <w:t>.</w:t>
      </w:r>
    </w:p>
    <w:p w14:paraId="3B26B46B" w14:textId="2DBAC552" w:rsidR="00433D9C" w:rsidRPr="00833521" w:rsidRDefault="00943DD4" w:rsidP="006A7070">
      <w:pPr>
        <w:pStyle w:val="ListParagraph"/>
        <w:ind w:left="1418" w:firstLine="1"/>
        <w:rPr>
          <w:lang w:val="fr-FR" w:eastAsia="zh-CN"/>
        </w:rPr>
      </w:pPr>
      <w:r w:rsidRPr="00833521">
        <w:rPr>
          <w:lang w:val="fr-FR"/>
        </w:rPr>
        <w:t xml:space="preserve">Les présentes directives techniques devraient être utilisées conjointement avec les Directives techniques générales sur la gestion écologiquement rationnelle des déchets constitués de polluants organiques persistants, en contenant ou contaminés par ces substances (PNUE, </w:t>
      </w:r>
      <w:r w:rsidR="00696E45" w:rsidRPr="00833521">
        <w:rPr>
          <w:lang w:val="fr-FR"/>
        </w:rPr>
        <w:t>2017a</w:t>
      </w:r>
      <w:r w:rsidR="00660A6B" w:rsidRPr="00833521">
        <w:rPr>
          <w:lang w:val="fr-FR"/>
        </w:rPr>
        <w:t>) (désignées ci-après « D</w:t>
      </w:r>
      <w:r w:rsidRPr="00833521">
        <w:rPr>
          <w:lang w:val="fr-FR"/>
        </w:rPr>
        <w:t>irective</w:t>
      </w:r>
      <w:r w:rsidR="00660A6B" w:rsidRPr="00833521">
        <w:rPr>
          <w:lang w:val="fr-FR"/>
        </w:rPr>
        <w:t>s techniques générales »). Les D</w:t>
      </w:r>
      <w:r w:rsidRPr="00833521">
        <w:rPr>
          <w:lang w:val="fr-FR"/>
        </w:rPr>
        <w:t>irectives techniques générales sont destinées</w:t>
      </w:r>
      <w:r w:rsidRPr="00833521">
        <w:rPr>
          <w:bCs/>
          <w:lang w:val="fr-FR"/>
        </w:rPr>
        <w:t xml:space="preserve"> à servir de guide général pour la gestion écologiquement rationnelle des déchets constitués de polluants organiques persistants (POP), en contenant ou contaminés par ceux-ci</w:t>
      </w:r>
      <w:r w:rsidR="00997706" w:rsidRPr="00833521">
        <w:rPr>
          <w:lang w:val="fr-FR" w:eastAsia="zh-CN"/>
        </w:rPr>
        <w:t>.</w:t>
      </w:r>
      <w:r w:rsidR="00B44016" w:rsidRPr="00833521">
        <w:rPr>
          <w:lang w:val="fr-FR" w:eastAsia="zh-CN"/>
        </w:rPr>
        <w:t xml:space="preserve"> </w:t>
      </w:r>
    </w:p>
    <w:p w14:paraId="56E42E35" w14:textId="781A24BD" w:rsidR="0016507C" w:rsidRPr="00833521" w:rsidRDefault="00943DD4" w:rsidP="006A7070">
      <w:pPr>
        <w:pStyle w:val="ListParagraph"/>
        <w:ind w:left="1418" w:firstLine="1"/>
        <w:rPr>
          <w:lang w:val="fr-FR" w:eastAsia="zh-CN"/>
        </w:rPr>
      </w:pPr>
      <w:r w:rsidRPr="00833521">
        <w:rPr>
          <w:lang w:val="fr-FR"/>
        </w:rPr>
        <w:t>En outre, l’utilisation du HCBD en tant que pesticide est traitée plus en détail dans les Directives techniques sur la gestion écologiquement rationnelle des déchets des pesticides aldrine, alpha-</w:t>
      </w:r>
      <w:proofErr w:type="spellStart"/>
      <w:r w:rsidRPr="00833521">
        <w:rPr>
          <w:lang w:val="fr-FR"/>
        </w:rPr>
        <w:t>hexachloroxyclohexane</w:t>
      </w:r>
      <w:proofErr w:type="spellEnd"/>
      <w:r w:rsidRPr="00833521">
        <w:rPr>
          <w:lang w:val="fr-FR"/>
        </w:rPr>
        <w:t xml:space="preserve">, bêta-hexachlorocyclohexane, chlordane, chlordécone, dieldrine, endrine, heptachlore, hexachlorobenzène, </w:t>
      </w:r>
      <w:proofErr w:type="spellStart"/>
      <w:r w:rsidRPr="00833521">
        <w:rPr>
          <w:lang w:val="fr-FR"/>
        </w:rPr>
        <w:t>hexachlorobutadiène</w:t>
      </w:r>
      <w:proofErr w:type="spellEnd"/>
      <w:r w:rsidRPr="00833521">
        <w:rPr>
          <w:lang w:val="fr-FR"/>
        </w:rPr>
        <w:t xml:space="preserve">, lindane, </w:t>
      </w:r>
      <w:proofErr w:type="spellStart"/>
      <w:r w:rsidRPr="00833521">
        <w:rPr>
          <w:lang w:val="fr-FR"/>
        </w:rPr>
        <w:t>mirex</w:t>
      </w:r>
      <w:proofErr w:type="spellEnd"/>
      <w:r w:rsidRPr="00833521">
        <w:rPr>
          <w:lang w:val="fr-FR"/>
        </w:rPr>
        <w:t xml:space="preserve">, </w:t>
      </w:r>
      <w:proofErr w:type="spellStart"/>
      <w:r w:rsidRPr="00833521">
        <w:rPr>
          <w:lang w:val="fr-FR"/>
        </w:rPr>
        <w:t>pentachlorobenzène</w:t>
      </w:r>
      <w:proofErr w:type="spellEnd"/>
      <w:r w:rsidRPr="00833521">
        <w:rPr>
          <w:lang w:val="fr-FR"/>
        </w:rPr>
        <w:t xml:space="preserve">, </w:t>
      </w:r>
      <w:proofErr w:type="spellStart"/>
      <w:r w:rsidRPr="00833521">
        <w:rPr>
          <w:lang w:val="fr-FR"/>
        </w:rPr>
        <w:t>pentachlorophénol</w:t>
      </w:r>
      <w:proofErr w:type="spellEnd"/>
      <w:r w:rsidRPr="00833521">
        <w:rPr>
          <w:lang w:val="fr-FR"/>
        </w:rPr>
        <w:t xml:space="preserve"> et ses sels, acide </w:t>
      </w:r>
      <w:proofErr w:type="spellStart"/>
      <w:r w:rsidRPr="00833521">
        <w:rPr>
          <w:lang w:val="fr-FR"/>
        </w:rPr>
        <w:t>perfluorooctane</w:t>
      </w:r>
      <w:proofErr w:type="spellEnd"/>
      <w:r w:rsidRPr="00833521">
        <w:rPr>
          <w:lang w:val="fr-FR"/>
        </w:rPr>
        <w:t xml:space="preserve"> sulfonique, endosulfan technique et les isomères de l’endosulfan ou toxaphène, en contenant ou contaminés par ces substances, ou contaminés par de l’hexachlorobenzène en tant que produit chimique industriel (UNEP, </w:t>
      </w:r>
      <w:r w:rsidR="00696E45" w:rsidRPr="00833521">
        <w:rPr>
          <w:lang w:val="fr-FR"/>
        </w:rPr>
        <w:t>2017b</w:t>
      </w:r>
      <w:r w:rsidRPr="00833521">
        <w:rPr>
          <w:lang w:val="fr-FR"/>
        </w:rPr>
        <w:t>)</w:t>
      </w:r>
      <w:r w:rsidR="00A00603" w:rsidRPr="00833521">
        <w:rPr>
          <w:lang w:val="fr-FR" w:eastAsia="zh-CN"/>
        </w:rPr>
        <w:t>.</w:t>
      </w:r>
    </w:p>
    <w:p w14:paraId="0ACD9015" w14:textId="77777777" w:rsidR="0079046F" w:rsidRPr="00833521" w:rsidRDefault="0079046F" w:rsidP="005B0F7D">
      <w:pPr>
        <w:pStyle w:val="Heading2"/>
        <w:spacing w:before="240" w:line="240" w:lineRule="auto"/>
        <w:ind w:firstLine="720"/>
        <w:rPr>
          <w:rFonts w:ascii="Times New Roman" w:hAnsi="Times New Roman"/>
          <w:b/>
          <w:bCs/>
          <w:lang w:val="fr-FR" w:eastAsia="zh-CN"/>
        </w:rPr>
      </w:pPr>
      <w:bookmarkStart w:id="11" w:name="_Toc395642700"/>
      <w:bookmarkStart w:id="12" w:name="_Toc412228492"/>
      <w:bookmarkStart w:id="13" w:name="_Toc476909211"/>
      <w:r w:rsidRPr="00833521">
        <w:rPr>
          <w:rFonts w:ascii="Times New Roman" w:hAnsi="Times New Roman"/>
          <w:b/>
          <w:bCs/>
          <w:lang w:val="fr-FR"/>
        </w:rPr>
        <w:t>B.</w:t>
      </w:r>
      <w:r w:rsidRPr="00833521">
        <w:rPr>
          <w:rFonts w:ascii="Times New Roman" w:hAnsi="Times New Roman"/>
          <w:b/>
          <w:bCs/>
          <w:lang w:val="fr-FR" w:eastAsia="zh-CN"/>
        </w:rPr>
        <w:tab/>
      </w:r>
      <w:r w:rsidRPr="00833521">
        <w:rPr>
          <w:rFonts w:ascii="Times New Roman" w:hAnsi="Times New Roman"/>
          <w:b/>
          <w:bCs/>
          <w:lang w:val="fr-FR"/>
        </w:rPr>
        <w:t>Description</w:t>
      </w:r>
      <w:r w:rsidRPr="00833521">
        <w:rPr>
          <w:rFonts w:ascii="Times New Roman" w:hAnsi="Times New Roman"/>
          <w:b/>
          <w:bCs/>
          <w:lang w:val="fr-FR" w:eastAsia="zh-CN"/>
        </w:rPr>
        <w:t>,</w:t>
      </w:r>
      <w:r w:rsidR="002C6964" w:rsidRPr="00833521">
        <w:rPr>
          <w:rFonts w:ascii="Times New Roman" w:hAnsi="Times New Roman"/>
          <w:b/>
          <w:bCs/>
          <w:lang w:val="fr-FR" w:eastAsia="zh-CN"/>
        </w:rPr>
        <w:t xml:space="preserve"> </w:t>
      </w:r>
      <w:r w:rsidRPr="00833521">
        <w:rPr>
          <w:rFonts w:ascii="Times New Roman" w:hAnsi="Times New Roman"/>
          <w:b/>
          <w:bCs/>
          <w:lang w:val="fr-FR"/>
        </w:rPr>
        <w:t>production</w:t>
      </w:r>
      <w:r w:rsidRPr="00833521">
        <w:rPr>
          <w:rFonts w:ascii="Times New Roman" w:hAnsi="Times New Roman"/>
          <w:b/>
          <w:bCs/>
          <w:lang w:val="fr-FR" w:eastAsia="zh-CN"/>
        </w:rPr>
        <w:t>,</w:t>
      </w:r>
      <w:r w:rsidR="002C6964" w:rsidRPr="00833521">
        <w:rPr>
          <w:rFonts w:ascii="Times New Roman" w:hAnsi="Times New Roman"/>
          <w:b/>
          <w:bCs/>
          <w:lang w:val="fr-FR" w:eastAsia="zh-CN"/>
        </w:rPr>
        <w:t xml:space="preserve"> </w:t>
      </w:r>
      <w:r w:rsidRPr="00833521">
        <w:rPr>
          <w:rFonts w:ascii="Times New Roman" w:hAnsi="Times New Roman"/>
          <w:b/>
          <w:bCs/>
          <w:lang w:val="fr-FR" w:eastAsia="zh-CN"/>
        </w:rPr>
        <w:t>u</w:t>
      </w:r>
      <w:r w:rsidR="00943DD4" w:rsidRPr="00833521">
        <w:rPr>
          <w:rFonts w:ascii="Times New Roman" w:hAnsi="Times New Roman"/>
          <w:b/>
          <w:bCs/>
          <w:lang w:val="fr-FR" w:eastAsia="zh-CN"/>
        </w:rPr>
        <w:t>tilisation et déchets</w:t>
      </w:r>
      <w:bookmarkStart w:id="14" w:name="_Toc395642701"/>
      <w:bookmarkEnd w:id="11"/>
      <w:bookmarkEnd w:id="12"/>
      <w:bookmarkEnd w:id="13"/>
    </w:p>
    <w:p w14:paraId="0B1D2D87" w14:textId="77777777" w:rsidR="0079046F" w:rsidRPr="00833521" w:rsidRDefault="0079046F" w:rsidP="005B0F7D">
      <w:pPr>
        <w:pStyle w:val="Heading3"/>
        <w:spacing w:before="240" w:line="240" w:lineRule="auto"/>
        <w:ind w:firstLine="720"/>
        <w:rPr>
          <w:rFonts w:ascii="Times New Roman" w:hAnsi="Times New Roman"/>
          <w:b/>
          <w:bCs/>
          <w:sz w:val="20"/>
          <w:szCs w:val="20"/>
          <w:lang w:val="fr-FR" w:eastAsia="zh-CN"/>
        </w:rPr>
      </w:pPr>
      <w:bookmarkStart w:id="15" w:name="_Toc412228493"/>
      <w:bookmarkStart w:id="16" w:name="_Toc476909212"/>
      <w:r w:rsidRPr="00833521">
        <w:rPr>
          <w:rFonts w:ascii="Times New Roman" w:hAnsi="Times New Roman"/>
          <w:b/>
          <w:bCs/>
          <w:sz w:val="20"/>
          <w:szCs w:val="20"/>
          <w:lang w:val="fr-FR" w:eastAsia="zh-CN"/>
        </w:rPr>
        <w:t>1.</w:t>
      </w:r>
      <w:r w:rsidRPr="00833521">
        <w:rPr>
          <w:rFonts w:ascii="Times New Roman" w:hAnsi="Times New Roman"/>
          <w:b/>
          <w:bCs/>
          <w:sz w:val="20"/>
          <w:szCs w:val="20"/>
          <w:lang w:val="fr-FR" w:eastAsia="zh-CN"/>
        </w:rPr>
        <w:tab/>
        <w:t>Description</w:t>
      </w:r>
      <w:bookmarkEnd w:id="14"/>
      <w:bookmarkEnd w:id="15"/>
      <w:bookmarkEnd w:id="16"/>
    </w:p>
    <w:p w14:paraId="79685AD9" w14:textId="630BDFCA" w:rsidR="002C1086" w:rsidRPr="00833521" w:rsidRDefault="00FA15B3" w:rsidP="006A7070">
      <w:pPr>
        <w:pStyle w:val="ListParagraph"/>
        <w:ind w:left="1418" w:firstLine="1"/>
        <w:rPr>
          <w:lang w:val="fr-FR"/>
        </w:rPr>
      </w:pPr>
      <w:r w:rsidRPr="00833521">
        <w:rPr>
          <w:lang w:val="fr-FR"/>
        </w:rPr>
        <w:t xml:space="preserve">Le </w:t>
      </w:r>
      <w:r w:rsidR="008D036C" w:rsidRPr="00833521">
        <w:rPr>
          <w:lang w:val="fr-FR"/>
        </w:rPr>
        <w:t>HCBD (</w:t>
      </w:r>
      <w:r w:rsidR="001D6A8E" w:rsidRPr="00833521">
        <w:rPr>
          <w:lang w:val="fr-FR"/>
        </w:rPr>
        <w:t>n</w:t>
      </w:r>
      <w:r w:rsidR="001D6A8E" w:rsidRPr="00833521">
        <w:rPr>
          <w:vertAlign w:val="superscript"/>
          <w:lang w:val="fr-FR"/>
        </w:rPr>
        <w:t>o</w:t>
      </w:r>
      <w:r w:rsidR="001D6A8E" w:rsidRPr="00833521">
        <w:rPr>
          <w:lang w:val="fr-FR"/>
        </w:rPr>
        <w:t xml:space="preserve"> </w:t>
      </w:r>
      <w:r w:rsidR="008D036C" w:rsidRPr="00833521">
        <w:rPr>
          <w:lang w:val="fr-FR"/>
        </w:rPr>
        <w:t>CAS</w:t>
      </w:r>
      <w:r w:rsidR="001D6A8E" w:rsidRPr="00833521">
        <w:rPr>
          <w:lang w:val="fr-FR"/>
        </w:rPr>
        <w:t> </w:t>
      </w:r>
      <w:r w:rsidR="008D036C" w:rsidRPr="00833521">
        <w:rPr>
          <w:lang w:val="fr-FR"/>
        </w:rPr>
        <w:t xml:space="preserve">: 87-68-3) </w:t>
      </w:r>
      <w:r w:rsidR="001D6A8E" w:rsidRPr="00833521">
        <w:rPr>
          <w:lang w:val="fr-FR"/>
        </w:rPr>
        <w:t xml:space="preserve">est un composé aliphatique halogéné </w:t>
      </w:r>
      <w:r w:rsidR="008872E6" w:rsidRPr="00833521">
        <w:rPr>
          <w:lang w:val="fr-FR"/>
        </w:rPr>
        <w:t>(</w:t>
      </w:r>
      <w:r w:rsidR="001D6A8E" w:rsidRPr="00833521">
        <w:rPr>
          <w:lang w:val="fr-FR"/>
        </w:rPr>
        <w:t xml:space="preserve">voir sa structure chimique à la figure </w:t>
      </w:r>
      <w:r w:rsidR="008872E6" w:rsidRPr="00833521">
        <w:rPr>
          <w:lang w:val="fr-FR"/>
        </w:rPr>
        <w:t>1)</w:t>
      </w:r>
      <w:r w:rsidR="001D6A8E" w:rsidRPr="00833521">
        <w:rPr>
          <w:lang w:val="fr-FR"/>
        </w:rPr>
        <w:t>. Il se présente sous la forme d’un liquide incolore dégageant une légère odeur</w:t>
      </w:r>
      <w:r w:rsidR="00E504AD" w:rsidRPr="00833521">
        <w:rPr>
          <w:lang w:val="fr-FR"/>
        </w:rPr>
        <w:t xml:space="preserve">. </w:t>
      </w:r>
      <w:r w:rsidR="001D6A8E" w:rsidRPr="00833521">
        <w:rPr>
          <w:lang w:val="fr-FR"/>
        </w:rPr>
        <w:t xml:space="preserve">Le </w:t>
      </w:r>
      <w:r w:rsidR="00A61946" w:rsidRPr="00833521">
        <w:rPr>
          <w:lang w:val="fr-FR"/>
        </w:rPr>
        <w:t>HCBD</w:t>
      </w:r>
      <w:r w:rsidR="00E504AD" w:rsidRPr="00833521">
        <w:rPr>
          <w:lang w:val="fr-FR"/>
        </w:rPr>
        <w:t xml:space="preserve"> </w:t>
      </w:r>
      <w:r w:rsidR="001D6A8E" w:rsidRPr="00833521">
        <w:rPr>
          <w:lang w:val="fr-FR"/>
        </w:rPr>
        <w:t>est insoluble dans l’eau et d’une densité supérieure à l’eau</w:t>
      </w:r>
      <w:r w:rsidR="00E504AD" w:rsidRPr="00833521">
        <w:rPr>
          <w:lang w:val="fr-FR"/>
        </w:rPr>
        <w:t xml:space="preserve">. </w:t>
      </w:r>
      <w:r w:rsidR="001D6A8E" w:rsidRPr="00833521">
        <w:rPr>
          <w:lang w:val="fr-FR"/>
        </w:rPr>
        <w:t>Il n’est pas très volatile ni inflammable</w:t>
      </w:r>
      <w:r w:rsidR="00A61946" w:rsidRPr="00833521">
        <w:rPr>
          <w:lang w:val="fr-FR"/>
        </w:rPr>
        <w:t xml:space="preserve"> (ATSDR, 1994)</w:t>
      </w:r>
      <w:r w:rsidR="00E504AD" w:rsidRPr="00833521">
        <w:rPr>
          <w:lang w:val="fr-FR"/>
        </w:rPr>
        <w:t xml:space="preserve">. </w:t>
      </w:r>
      <w:r w:rsidR="001D6A8E" w:rsidRPr="00833521">
        <w:rPr>
          <w:lang w:val="fr-FR"/>
        </w:rPr>
        <w:t xml:space="preserve">Le </w:t>
      </w:r>
      <w:r w:rsidR="00E45FC4" w:rsidRPr="00833521">
        <w:rPr>
          <w:lang w:val="fr-FR"/>
        </w:rPr>
        <w:t xml:space="preserve">HCBD </w:t>
      </w:r>
      <w:r w:rsidR="001D6A8E" w:rsidRPr="00833521">
        <w:rPr>
          <w:lang w:val="fr-FR"/>
        </w:rPr>
        <w:t xml:space="preserve">a notamment pour synonymes : </w:t>
      </w:r>
      <w:proofErr w:type="spellStart"/>
      <w:r w:rsidR="001D6A8E" w:rsidRPr="00833521">
        <w:rPr>
          <w:lang w:val="fr-FR"/>
        </w:rPr>
        <w:t>perchlorobutadiè</w:t>
      </w:r>
      <w:r w:rsidR="00E45FC4" w:rsidRPr="00833521">
        <w:rPr>
          <w:lang w:val="fr-FR"/>
        </w:rPr>
        <w:t>ne</w:t>
      </w:r>
      <w:proofErr w:type="spellEnd"/>
      <w:r w:rsidR="001D6A8E" w:rsidRPr="00833521">
        <w:rPr>
          <w:lang w:val="fr-FR"/>
        </w:rPr>
        <w:t> </w:t>
      </w:r>
      <w:r w:rsidR="00E45FC4" w:rsidRPr="00833521">
        <w:rPr>
          <w:lang w:val="fr-FR"/>
        </w:rPr>
        <w:t>; 1,</w:t>
      </w:r>
      <w:r w:rsidR="001D6A8E" w:rsidRPr="00833521">
        <w:rPr>
          <w:lang w:val="fr-FR"/>
        </w:rPr>
        <w:t>1,2,3,4,4-hexachloro-1,3-butadiè</w:t>
      </w:r>
      <w:r w:rsidR="00E45FC4" w:rsidRPr="00833521">
        <w:rPr>
          <w:lang w:val="fr-FR"/>
        </w:rPr>
        <w:t>ne</w:t>
      </w:r>
      <w:r w:rsidR="001D6A8E" w:rsidRPr="00833521">
        <w:rPr>
          <w:lang w:val="fr-FR"/>
        </w:rPr>
        <w:t> ; 1,3-hexachlorobutadiè</w:t>
      </w:r>
      <w:r w:rsidRPr="00833521">
        <w:rPr>
          <w:lang w:val="fr-FR"/>
        </w:rPr>
        <w:t>ne (</w:t>
      </w:r>
      <w:r w:rsidR="00E45FC4" w:rsidRPr="00833521">
        <w:rPr>
          <w:lang w:val="fr-FR"/>
        </w:rPr>
        <w:t>EPA, 2003).</w:t>
      </w:r>
    </w:p>
    <w:p w14:paraId="337229A0" w14:textId="77777777" w:rsidR="00F262F2" w:rsidRPr="00833521" w:rsidRDefault="00F262F2" w:rsidP="006A7070">
      <w:pPr>
        <w:pStyle w:val="ListParagraph"/>
        <w:numPr>
          <w:ilvl w:val="0"/>
          <w:numId w:val="0"/>
        </w:numPr>
        <w:ind w:left="1418" w:firstLine="1"/>
        <w:rPr>
          <w:lang w:val="fr-FR"/>
        </w:rPr>
      </w:pPr>
      <w:r w:rsidRPr="00833521">
        <w:rPr>
          <w:noProof/>
          <w:lang w:val="fr-FR"/>
        </w:rPr>
        <w:drawing>
          <wp:inline distT="0" distB="0" distL="0" distR="0" wp14:anchorId="777300FC" wp14:editId="11F9BF8E">
            <wp:extent cx="914400" cy="704850"/>
            <wp:effectExtent l="19050" t="0" r="0" b="0"/>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p>
    <w:p w14:paraId="3DB39D17" w14:textId="77777777" w:rsidR="0079046F" w:rsidRPr="00833521" w:rsidRDefault="0079046F" w:rsidP="006A7070">
      <w:pPr>
        <w:widowControl w:val="0"/>
        <w:tabs>
          <w:tab w:val="clear" w:pos="1814"/>
          <w:tab w:val="clear" w:pos="2381"/>
          <w:tab w:val="clear" w:pos="2948"/>
          <w:tab w:val="clear" w:pos="3515"/>
          <w:tab w:val="left" w:pos="1418"/>
        </w:tabs>
        <w:adjustRightInd w:val="0"/>
        <w:snapToGrid w:val="0"/>
        <w:spacing w:after="120"/>
        <w:ind w:left="1418" w:firstLine="1"/>
        <w:rPr>
          <w:b/>
          <w:bCs/>
          <w:lang w:val="fr-FR" w:eastAsia="zh-CN"/>
        </w:rPr>
      </w:pPr>
      <w:r w:rsidRPr="00833521">
        <w:rPr>
          <w:b/>
          <w:bCs/>
          <w:lang w:val="fr-FR" w:eastAsia="zh-CN"/>
        </w:rPr>
        <w:t>Figure</w:t>
      </w:r>
      <w:r w:rsidR="002C6964" w:rsidRPr="00833521">
        <w:rPr>
          <w:b/>
          <w:bCs/>
          <w:lang w:val="fr-FR" w:eastAsia="zh-CN"/>
        </w:rPr>
        <w:t xml:space="preserve"> </w:t>
      </w:r>
      <w:r w:rsidRPr="00833521">
        <w:rPr>
          <w:b/>
          <w:bCs/>
          <w:lang w:val="fr-FR" w:eastAsia="zh-CN"/>
        </w:rPr>
        <w:t>1</w:t>
      </w:r>
      <w:r w:rsidR="001D6A8E" w:rsidRPr="00833521">
        <w:rPr>
          <w:b/>
          <w:bCs/>
          <w:lang w:val="fr-FR" w:eastAsia="zh-CN"/>
        </w:rPr>
        <w:t> </w:t>
      </w:r>
      <w:r w:rsidRPr="00833521">
        <w:rPr>
          <w:b/>
          <w:bCs/>
          <w:lang w:val="fr-FR" w:eastAsia="zh-CN"/>
        </w:rPr>
        <w:t>:</w:t>
      </w:r>
      <w:r w:rsidR="002C6964" w:rsidRPr="00833521">
        <w:rPr>
          <w:b/>
          <w:bCs/>
          <w:lang w:val="fr-FR" w:eastAsia="zh-CN"/>
        </w:rPr>
        <w:t xml:space="preserve"> </w:t>
      </w:r>
      <w:r w:rsidR="001D6A8E" w:rsidRPr="00833521">
        <w:rPr>
          <w:bCs/>
          <w:lang w:val="fr-FR" w:eastAsia="zh-CN"/>
        </w:rPr>
        <w:t xml:space="preserve">Structure chimique du </w:t>
      </w:r>
      <w:r w:rsidRPr="00833521">
        <w:rPr>
          <w:bCs/>
          <w:lang w:val="fr-FR" w:eastAsia="zh-CN"/>
        </w:rPr>
        <w:t>H</w:t>
      </w:r>
      <w:r w:rsidR="00020F25" w:rsidRPr="00833521">
        <w:rPr>
          <w:bCs/>
          <w:lang w:val="fr-FR" w:eastAsia="zh-CN"/>
        </w:rPr>
        <w:t>CBD</w:t>
      </w:r>
    </w:p>
    <w:p w14:paraId="2E9E5D83" w14:textId="648ABDAE" w:rsidR="00453ADA" w:rsidRPr="00833521" w:rsidRDefault="001D6A8E" w:rsidP="006A7070">
      <w:pPr>
        <w:pStyle w:val="ListParagraph"/>
        <w:ind w:left="1418" w:firstLine="1"/>
        <w:rPr>
          <w:lang w:val="fr-FR"/>
        </w:rPr>
      </w:pPr>
      <w:r w:rsidRPr="00833521">
        <w:rPr>
          <w:rFonts w:eastAsia="SimSun"/>
          <w:lang w:val="fr-FR"/>
        </w:rPr>
        <w:t xml:space="preserve">Le </w:t>
      </w:r>
      <w:r w:rsidR="005A5526" w:rsidRPr="00833521">
        <w:rPr>
          <w:rFonts w:eastAsia="SimSun"/>
          <w:lang w:val="fr-FR"/>
        </w:rPr>
        <w:t xml:space="preserve">HCBD </w:t>
      </w:r>
      <w:r w:rsidR="00E64A78" w:rsidRPr="00833521">
        <w:rPr>
          <w:rFonts w:eastAsia="SimSun"/>
          <w:lang w:val="fr-FR"/>
        </w:rPr>
        <w:t>se rencontre à des concentrations détectables dans les milieux abio</w:t>
      </w:r>
      <w:r w:rsidR="00FA15B3" w:rsidRPr="00833521">
        <w:rPr>
          <w:rFonts w:eastAsia="SimSun"/>
          <w:lang w:val="fr-FR"/>
        </w:rPr>
        <w:t>tiques et biotiques, même dans d</w:t>
      </w:r>
      <w:r w:rsidR="00E64A78" w:rsidRPr="00833521">
        <w:rPr>
          <w:rFonts w:eastAsia="SimSun"/>
          <w:lang w:val="fr-FR"/>
        </w:rPr>
        <w:t>es régions reculées comme l’Arctique</w:t>
      </w:r>
      <w:r w:rsidR="00F650FD" w:rsidRPr="00833521">
        <w:rPr>
          <w:rFonts w:eastAsia="SimSun"/>
          <w:lang w:val="fr-FR"/>
        </w:rPr>
        <w:t xml:space="preserve"> (Hung, 2012)</w:t>
      </w:r>
      <w:r w:rsidR="005A5526" w:rsidRPr="00833521">
        <w:rPr>
          <w:rFonts w:eastAsia="SimSun"/>
          <w:lang w:val="fr-FR"/>
        </w:rPr>
        <w:t xml:space="preserve">. </w:t>
      </w:r>
      <w:r w:rsidR="00E64A78" w:rsidRPr="00833521">
        <w:rPr>
          <w:rFonts w:eastAsia="SimSun"/>
          <w:lang w:val="fr-FR"/>
        </w:rPr>
        <w:t xml:space="preserve">On en a trouvé dans des eaux </w:t>
      </w:r>
      <w:r w:rsidR="00FA15B3" w:rsidRPr="00833521">
        <w:rPr>
          <w:rFonts w:eastAsia="SimSun"/>
          <w:lang w:val="fr-FR"/>
        </w:rPr>
        <w:t>de surface, dans l’eau p</w:t>
      </w:r>
      <w:r w:rsidR="00E64A78" w:rsidRPr="00833521">
        <w:rPr>
          <w:rFonts w:eastAsia="SimSun"/>
          <w:lang w:val="fr-FR"/>
        </w:rPr>
        <w:t>otable, dans l’air ambiant ainsi que dans des organismes aquatiques et terrestres</w:t>
      </w:r>
      <w:r w:rsidR="00F650FD" w:rsidRPr="00833521">
        <w:rPr>
          <w:rFonts w:eastAsia="SimSun"/>
          <w:lang w:val="fr-FR"/>
        </w:rPr>
        <w:t xml:space="preserve"> (Lee </w:t>
      </w:r>
      <w:r w:rsidR="00F650FD" w:rsidRPr="00833521">
        <w:rPr>
          <w:rFonts w:eastAsia="SimSun"/>
          <w:i/>
          <w:lang w:val="fr-FR"/>
        </w:rPr>
        <w:t>et al.</w:t>
      </w:r>
      <w:r w:rsidR="00F650FD" w:rsidRPr="00833521">
        <w:rPr>
          <w:rFonts w:eastAsia="SimSun"/>
          <w:lang w:val="fr-FR"/>
        </w:rPr>
        <w:t>, 2000</w:t>
      </w:r>
      <w:r w:rsidR="00E64A78" w:rsidRPr="00833521">
        <w:rPr>
          <w:rFonts w:eastAsia="SimSun"/>
          <w:lang w:val="fr-FR"/>
        </w:rPr>
        <w:t> </w:t>
      </w:r>
      <w:r w:rsidR="005361F7" w:rsidRPr="00833521">
        <w:rPr>
          <w:rFonts w:eastAsia="SimSun"/>
          <w:lang w:val="fr-FR"/>
        </w:rPr>
        <w:t>;</w:t>
      </w:r>
      <w:r w:rsidR="00F650FD" w:rsidRPr="00833521">
        <w:rPr>
          <w:rFonts w:eastAsia="SimSun"/>
          <w:lang w:val="fr-FR"/>
        </w:rPr>
        <w:t xml:space="preserve"> </w:t>
      </w:r>
      <w:proofErr w:type="spellStart"/>
      <w:r w:rsidR="00F650FD" w:rsidRPr="00833521">
        <w:rPr>
          <w:rFonts w:eastAsia="SimSun"/>
          <w:lang w:val="fr-FR"/>
        </w:rPr>
        <w:t>Kaj</w:t>
      </w:r>
      <w:proofErr w:type="spellEnd"/>
      <w:r w:rsidR="00F650FD" w:rsidRPr="00833521">
        <w:rPr>
          <w:rFonts w:eastAsia="SimSun"/>
          <w:lang w:val="fr-FR"/>
        </w:rPr>
        <w:t xml:space="preserve"> &amp; Palm, 2004</w:t>
      </w:r>
      <w:r w:rsidR="00E64A78" w:rsidRPr="00833521">
        <w:rPr>
          <w:rFonts w:eastAsia="SimSun"/>
          <w:lang w:val="fr-FR"/>
        </w:rPr>
        <w:t> </w:t>
      </w:r>
      <w:r w:rsidR="005361F7" w:rsidRPr="00833521">
        <w:rPr>
          <w:rFonts w:eastAsia="SimSun"/>
          <w:lang w:val="fr-FR"/>
        </w:rPr>
        <w:t>;</w:t>
      </w:r>
      <w:r w:rsidR="00F650FD" w:rsidRPr="00833521">
        <w:rPr>
          <w:rFonts w:eastAsia="SimSun"/>
          <w:lang w:val="fr-FR"/>
        </w:rPr>
        <w:t xml:space="preserve"> </w:t>
      </w:r>
      <w:proofErr w:type="spellStart"/>
      <w:r w:rsidR="00F650FD" w:rsidRPr="00833521">
        <w:rPr>
          <w:rFonts w:eastAsia="SimSun"/>
          <w:lang w:val="fr-FR"/>
        </w:rPr>
        <w:t>Le</w:t>
      </w:r>
      <w:r w:rsidR="00F21867" w:rsidRPr="00833521">
        <w:rPr>
          <w:rFonts w:eastAsia="SimSun"/>
          <w:lang w:val="fr-FR"/>
        </w:rPr>
        <w:t>c</w:t>
      </w:r>
      <w:r w:rsidR="00FA15B3" w:rsidRPr="00833521">
        <w:rPr>
          <w:rFonts w:eastAsia="SimSun"/>
          <w:lang w:val="fr-FR"/>
        </w:rPr>
        <w:t>loux</w:t>
      </w:r>
      <w:proofErr w:type="spellEnd"/>
      <w:r w:rsidR="00F650FD" w:rsidRPr="00833521">
        <w:rPr>
          <w:rFonts w:eastAsia="SimSun"/>
          <w:lang w:val="fr-FR"/>
        </w:rPr>
        <w:t>, 2004)</w:t>
      </w:r>
      <w:r w:rsidR="005A5526" w:rsidRPr="00833521">
        <w:rPr>
          <w:rFonts w:eastAsia="SimSun"/>
          <w:lang w:val="fr-FR"/>
        </w:rPr>
        <w:t xml:space="preserve">. </w:t>
      </w:r>
      <w:r w:rsidR="00E64A78" w:rsidRPr="00833521">
        <w:rPr>
          <w:rFonts w:eastAsia="SimSun"/>
          <w:lang w:val="fr-FR"/>
        </w:rPr>
        <w:t xml:space="preserve">Les concentrations de </w:t>
      </w:r>
      <w:r w:rsidR="005A5526" w:rsidRPr="00833521">
        <w:rPr>
          <w:rFonts w:eastAsia="SimSun"/>
          <w:lang w:val="fr-FR"/>
        </w:rPr>
        <w:t xml:space="preserve">HCBD </w:t>
      </w:r>
      <w:r w:rsidR="00E64A78" w:rsidRPr="00833521">
        <w:rPr>
          <w:rFonts w:eastAsia="SimSun"/>
          <w:lang w:val="fr-FR"/>
        </w:rPr>
        <w:t>relevées dans l’eau et chez les poissons des fleuves européens (Rhin</w:t>
      </w:r>
      <w:r w:rsidR="005A5526" w:rsidRPr="00833521">
        <w:rPr>
          <w:rFonts w:eastAsia="SimSun"/>
          <w:lang w:val="fr-FR"/>
        </w:rPr>
        <w:t xml:space="preserve">, Elbe) </w:t>
      </w:r>
      <w:r w:rsidR="00E64A78" w:rsidRPr="00833521">
        <w:rPr>
          <w:rFonts w:eastAsia="SimSun"/>
          <w:lang w:val="fr-FR"/>
        </w:rPr>
        <w:t>ont baissé de manière significative au cours des dernières décennies</w:t>
      </w:r>
      <w:r w:rsidR="00F650FD" w:rsidRPr="00833521">
        <w:rPr>
          <w:rFonts w:eastAsia="SimSun"/>
          <w:lang w:val="fr-FR"/>
        </w:rPr>
        <w:t xml:space="preserve"> (RIWA, 2004)</w:t>
      </w:r>
      <w:r w:rsidR="005A5526" w:rsidRPr="00833521">
        <w:rPr>
          <w:rFonts w:eastAsia="SimSun"/>
          <w:lang w:val="fr-FR"/>
        </w:rPr>
        <w:t xml:space="preserve">. </w:t>
      </w:r>
      <w:r w:rsidR="00DF6CED" w:rsidRPr="00833521">
        <w:rPr>
          <w:rFonts w:eastAsia="SimSun"/>
          <w:lang w:val="fr-FR"/>
        </w:rPr>
        <w:t>En raison du manque de données, il est difficile de déterminer une tendance temporelle pour les régions reculées</w:t>
      </w:r>
      <w:r w:rsidR="005A5526" w:rsidRPr="00833521">
        <w:rPr>
          <w:rFonts w:eastAsia="SimSun"/>
          <w:lang w:val="fr-FR"/>
        </w:rPr>
        <w:t xml:space="preserve">. </w:t>
      </w:r>
      <w:r w:rsidR="00DF6CED" w:rsidRPr="00833521">
        <w:rPr>
          <w:rFonts w:eastAsia="SimSun"/>
          <w:lang w:val="fr-FR"/>
        </w:rPr>
        <w:t xml:space="preserve">Les données récentes (15 dernières années) sur la contamination du biote sont très rares, mais la présence de concentrations de HCBD pouvant atteindre 278 </w:t>
      </w:r>
      <w:proofErr w:type="spellStart"/>
      <w:r w:rsidR="00DF6CED" w:rsidRPr="00833521">
        <w:rPr>
          <w:rFonts w:eastAsia="SimSun"/>
          <w:lang w:val="fr-FR"/>
        </w:rPr>
        <w:t>μg</w:t>
      </w:r>
      <w:proofErr w:type="spellEnd"/>
      <w:r w:rsidR="00DF6CED" w:rsidRPr="00833521">
        <w:rPr>
          <w:rFonts w:eastAsia="SimSun"/>
          <w:lang w:val="fr-FR"/>
        </w:rPr>
        <w:t xml:space="preserve">/kg </w:t>
      </w:r>
      <w:r w:rsidR="00A51D54" w:rsidRPr="00833521">
        <w:rPr>
          <w:rFonts w:eastAsia="SimSun"/>
          <w:lang w:val="fr-FR"/>
        </w:rPr>
        <w:t xml:space="preserve">dans la graisse des bélougas et comprises entre 1 et 9 </w:t>
      </w:r>
      <w:proofErr w:type="spellStart"/>
      <w:r w:rsidR="00A51D54" w:rsidRPr="00833521">
        <w:rPr>
          <w:rFonts w:eastAsia="SimSun"/>
          <w:lang w:val="fr-FR"/>
        </w:rPr>
        <w:t>μg</w:t>
      </w:r>
      <w:proofErr w:type="spellEnd"/>
      <w:r w:rsidR="00A51D54" w:rsidRPr="00833521">
        <w:rPr>
          <w:rFonts w:eastAsia="SimSun"/>
          <w:lang w:val="fr-FR"/>
        </w:rPr>
        <w:t xml:space="preserve">/kg dans les tissus adipeux de l’ours polaire a été signalée respectivement en 2003 et à partir de </w:t>
      </w:r>
      <w:r w:rsidR="005A5526" w:rsidRPr="00833521">
        <w:rPr>
          <w:rFonts w:eastAsia="SimSun"/>
          <w:lang w:val="fr-FR"/>
        </w:rPr>
        <w:t xml:space="preserve">2002. </w:t>
      </w:r>
      <w:bookmarkStart w:id="17" w:name="_Toc412228494"/>
      <w:r w:rsidR="00A51D54" w:rsidRPr="00833521">
        <w:rPr>
          <w:rFonts w:eastAsia="SimSun"/>
          <w:lang w:val="fr-FR"/>
        </w:rPr>
        <w:t xml:space="preserve">Sur la base des données disponibles, le </w:t>
      </w:r>
      <w:r w:rsidR="005A5526" w:rsidRPr="00833521">
        <w:rPr>
          <w:rFonts w:eastAsia="SimSun"/>
          <w:lang w:val="fr-FR"/>
        </w:rPr>
        <w:t xml:space="preserve">HCBD </w:t>
      </w:r>
      <w:r w:rsidR="00A51D54" w:rsidRPr="00833521">
        <w:rPr>
          <w:rFonts w:eastAsia="SimSun"/>
          <w:lang w:val="fr-FR"/>
        </w:rPr>
        <w:t>est persista</w:t>
      </w:r>
      <w:r w:rsidR="00FA15B3" w:rsidRPr="00833521">
        <w:rPr>
          <w:rFonts w:eastAsia="SimSun"/>
          <w:lang w:val="fr-FR"/>
        </w:rPr>
        <w:t>nt, bioaccumulable</w:t>
      </w:r>
      <w:r w:rsidR="00A51D54" w:rsidRPr="00833521">
        <w:rPr>
          <w:rFonts w:eastAsia="SimSun"/>
          <w:lang w:val="fr-FR"/>
        </w:rPr>
        <w:t>, très toxique pour les organismes aquatique</w:t>
      </w:r>
      <w:r w:rsidR="00FA15B3" w:rsidRPr="00833521">
        <w:rPr>
          <w:rFonts w:eastAsia="SimSun"/>
          <w:lang w:val="fr-FR"/>
        </w:rPr>
        <w:t>s</w:t>
      </w:r>
      <w:r w:rsidR="00A51D54" w:rsidRPr="00833521">
        <w:rPr>
          <w:rFonts w:eastAsia="SimSun"/>
          <w:lang w:val="fr-FR"/>
        </w:rPr>
        <w:t xml:space="preserve"> et toxique pour les oiseaux</w:t>
      </w:r>
      <w:r w:rsidR="005A5526" w:rsidRPr="00833521">
        <w:rPr>
          <w:rFonts w:eastAsia="SimSun"/>
          <w:lang w:val="fr-FR"/>
        </w:rPr>
        <w:t xml:space="preserve">. </w:t>
      </w:r>
      <w:r w:rsidR="005A5526" w:rsidRPr="00833521">
        <w:rPr>
          <w:lang w:val="fr-FR"/>
        </w:rPr>
        <w:t>(UNEP/POPS/POPRC.8/16/Add.2)</w:t>
      </w:r>
      <w:r w:rsidR="004852C5" w:rsidRPr="00833521">
        <w:rPr>
          <w:lang w:val="fr-FR"/>
        </w:rPr>
        <w:t>.</w:t>
      </w:r>
    </w:p>
    <w:p w14:paraId="0C76427C" w14:textId="64787C80" w:rsidR="00194E91" w:rsidRPr="00833521" w:rsidRDefault="00A51D54" w:rsidP="006A7070">
      <w:pPr>
        <w:pStyle w:val="ListParagraph"/>
        <w:ind w:left="1418" w:firstLine="1"/>
        <w:rPr>
          <w:lang w:val="fr-FR"/>
        </w:rPr>
      </w:pPr>
      <w:r w:rsidRPr="00833521">
        <w:rPr>
          <w:lang w:val="fr-FR"/>
        </w:rPr>
        <w:t xml:space="preserve">Le </w:t>
      </w:r>
      <w:r w:rsidR="00194E91" w:rsidRPr="00833521">
        <w:rPr>
          <w:lang w:val="fr-FR"/>
        </w:rPr>
        <w:t xml:space="preserve">HCBD </w:t>
      </w:r>
      <w:r w:rsidRPr="00833521">
        <w:rPr>
          <w:lang w:val="fr-FR"/>
        </w:rPr>
        <w:t>se bioaccumule fortement dans le riz et les légumes</w:t>
      </w:r>
      <w:r w:rsidR="00194E91" w:rsidRPr="00833521">
        <w:rPr>
          <w:lang w:val="fr-FR"/>
        </w:rPr>
        <w:t xml:space="preserve"> (Tang </w:t>
      </w:r>
      <w:r w:rsidR="00194E91" w:rsidRPr="00833521">
        <w:rPr>
          <w:i/>
          <w:lang w:val="fr-FR"/>
        </w:rPr>
        <w:t>et al</w:t>
      </w:r>
      <w:r w:rsidRPr="00833521">
        <w:rPr>
          <w:i/>
          <w:lang w:val="fr-FR"/>
        </w:rPr>
        <w:t>.</w:t>
      </w:r>
      <w:r w:rsidR="00194E91" w:rsidRPr="00833521">
        <w:rPr>
          <w:lang w:val="fr-FR"/>
        </w:rPr>
        <w:t xml:space="preserve">, 2014). </w:t>
      </w:r>
      <w:r w:rsidRPr="00833521">
        <w:rPr>
          <w:lang w:val="fr-FR"/>
        </w:rPr>
        <w:t xml:space="preserve">Au milieu des années </w:t>
      </w:r>
      <w:r w:rsidR="00194E91" w:rsidRPr="00833521">
        <w:rPr>
          <w:lang w:val="fr-FR"/>
        </w:rPr>
        <w:t>1970</w:t>
      </w:r>
      <w:r w:rsidRPr="00833521">
        <w:rPr>
          <w:lang w:val="fr-FR"/>
        </w:rPr>
        <w:t xml:space="preserve">, des concentrations de </w:t>
      </w:r>
      <w:r w:rsidR="00194E91" w:rsidRPr="00833521">
        <w:rPr>
          <w:rFonts w:eastAsia="SimSun"/>
          <w:lang w:val="fr-FR"/>
        </w:rPr>
        <w:t xml:space="preserve">HCBD </w:t>
      </w:r>
      <w:r w:rsidRPr="00833521">
        <w:rPr>
          <w:rFonts w:eastAsia="SimSun"/>
          <w:lang w:val="fr-FR"/>
        </w:rPr>
        <w:t xml:space="preserve">allant de non détectables à 3,7 </w:t>
      </w:r>
      <w:proofErr w:type="spellStart"/>
      <w:r w:rsidRPr="00833521">
        <w:rPr>
          <w:rFonts w:eastAsia="SimSun"/>
          <w:lang w:val="fr-FR"/>
        </w:rPr>
        <w:t>μg</w:t>
      </w:r>
      <w:proofErr w:type="spellEnd"/>
      <w:r w:rsidRPr="00833521">
        <w:rPr>
          <w:rFonts w:eastAsia="SimSun"/>
          <w:lang w:val="fr-FR"/>
        </w:rPr>
        <w:t>/kg (raisins) ont été signalées au Royaume-Uni dans les boissons, le pain, le beurre, le fromage, les œufs, les fruits, les viandes, le lait, les huiles et les pommes de terre</w:t>
      </w:r>
      <w:r w:rsidR="00194E91" w:rsidRPr="00833521">
        <w:rPr>
          <w:rFonts w:eastAsia="SimSun"/>
          <w:lang w:val="fr-FR"/>
        </w:rPr>
        <w:t xml:space="preserve">. </w:t>
      </w:r>
      <w:r w:rsidRPr="00833521">
        <w:rPr>
          <w:rFonts w:eastAsia="SimSun"/>
          <w:lang w:val="fr-FR"/>
        </w:rPr>
        <w:t xml:space="preserve">On a trouvé de fortes concentrations de cette substance chez les anguilles du Rhin en </w:t>
      </w:r>
      <w:r w:rsidR="00194E91" w:rsidRPr="00833521">
        <w:rPr>
          <w:rFonts w:eastAsia="SimSun"/>
          <w:lang w:val="fr-FR"/>
        </w:rPr>
        <w:t>1993</w:t>
      </w:r>
      <w:r w:rsidR="00042DF4" w:rsidRPr="00833521">
        <w:rPr>
          <w:rFonts w:eastAsia="SimSun"/>
          <w:lang w:val="fr-FR"/>
        </w:rPr>
        <w:t xml:space="preserve"> (</w:t>
      </w:r>
      <w:r w:rsidRPr="00833521">
        <w:rPr>
          <w:rFonts w:eastAsia="SimSun"/>
          <w:lang w:val="fr-FR"/>
        </w:rPr>
        <w:t xml:space="preserve">concentration moyenne de </w:t>
      </w:r>
      <w:r w:rsidR="00194E91" w:rsidRPr="00833521">
        <w:rPr>
          <w:rFonts w:eastAsia="SimSun"/>
          <w:lang w:val="fr-FR"/>
        </w:rPr>
        <w:t xml:space="preserve">55 </w:t>
      </w:r>
      <w:proofErr w:type="spellStart"/>
      <w:r w:rsidR="00194E91" w:rsidRPr="00833521">
        <w:rPr>
          <w:rFonts w:eastAsia="SimSun"/>
          <w:lang w:val="fr-FR"/>
        </w:rPr>
        <w:t>μg</w:t>
      </w:r>
      <w:proofErr w:type="spellEnd"/>
      <w:r w:rsidR="00194E91" w:rsidRPr="00833521">
        <w:rPr>
          <w:rFonts w:eastAsia="SimSun"/>
          <w:lang w:val="fr-FR"/>
        </w:rPr>
        <w:t>/kg</w:t>
      </w:r>
      <w:r w:rsidR="00042DF4" w:rsidRPr="00833521">
        <w:rPr>
          <w:rFonts w:eastAsia="SimSun"/>
          <w:lang w:val="fr-FR"/>
        </w:rPr>
        <w:t>)</w:t>
      </w:r>
      <w:r w:rsidR="00194E91" w:rsidRPr="00833521">
        <w:rPr>
          <w:rFonts w:eastAsia="SimSun"/>
          <w:lang w:val="fr-FR"/>
        </w:rPr>
        <w:t xml:space="preserve">. </w:t>
      </w:r>
      <w:r w:rsidR="00DD5960" w:rsidRPr="00833521">
        <w:rPr>
          <w:rFonts w:eastAsia="SimSun"/>
          <w:lang w:val="fr-FR"/>
        </w:rPr>
        <w:t xml:space="preserve">Dans les années </w:t>
      </w:r>
      <w:r w:rsidR="00194E91" w:rsidRPr="00833521">
        <w:rPr>
          <w:rFonts w:eastAsia="SimSun"/>
          <w:lang w:val="fr-FR"/>
        </w:rPr>
        <w:t>1970</w:t>
      </w:r>
      <w:r w:rsidR="00DD5960" w:rsidRPr="00833521">
        <w:rPr>
          <w:rFonts w:eastAsia="SimSun"/>
          <w:lang w:val="fr-FR"/>
        </w:rPr>
        <w:t xml:space="preserve"> des concentrations d’environ </w:t>
      </w:r>
      <w:r w:rsidR="00194E91" w:rsidRPr="00833521">
        <w:rPr>
          <w:rFonts w:eastAsia="SimSun"/>
          <w:lang w:val="fr-FR"/>
        </w:rPr>
        <w:t xml:space="preserve">1 mg/kg </w:t>
      </w:r>
      <w:r w:rsidR="00DD5960" w:rsidRPr="00833521">
        <w:rPr>
          <w:rFonts w:eastAsia="SimSun"/>
          <w:lang w:val="fr-FR"/>
        </w:rPr>
        <w:t xml:space="preserve">ont été détectées chez les poissons d’un lac alimenté par le Rhin en Hollande </w:t>
      </w:r>
      <w:r w:rsidR="00042DF4" w:rsidRPr="00833521">
        <w:rPr>
          <w:rFonts w:eastAsia="SimSun"/>
          <w:lang w:val="fr-FR"/>
        </w:rPr>
        <w:t>(cit</w:t>
      </w:r>
      <w:r w:rsidR="00DD5960" w:rsidRPr="00833521">
        <w:rPr>
          <w:rFonts w:eastAsia="SimSun"/>
          <w:lang w:val="fr-FR"/>
        </w:rPr>
        <w:t xml:space="preserve">é dans </w:t>
      </w:r>
      <w:proofErr w:type="spellStart"/>
      <w:r w:rsidR="00042DF4" w:rsidRPr="00833521">
        <w:rPr>
          <w:rFonts w:eastAsia="SimSun"/>
          <w:lang w:val="fr-FR"/>
        </w:rPr>
        <w:t>Jürgens</w:t>
      </w:r>
      <w:proofErr w:type="spellEnd"/>
      <w:r w:rsidR="00042DF4" w:rsidRPr="00833521">
        <w:rPr>
          <w:rFonts w:eastAsia="SimSun"/>
          <w:lang w:val="fr-FR"/>
        </w:rPr>
        <w:t xml:space="preserve"> </w:t>
      </w:r>
      <w:r w:rsidR="00042DF4" w:rsidRPr="00833521">
        <w:rPr>
          <w:rFonts w:eastAsia="SimSun"/>
          <w:i/>
          <w:lang w:val="fr-FR"/>
        </w:rPr>
        <w:t>et al.</w:t>
      </w:r>
      <w:r w:rsidR="00042DF4" w:rsidRPr="00833521">
        <w:rPr>
          <w:rFonts w:eastAsia="SimSun"/>
          <w:lang w:val="fr-FR"/>
        </w:rPr>
        <w:t>, 2013).</w:t>
      </w:r>
      <w:r w:rsidR="00194E91" w:rsidRPr="00833521">
        <w:rPr>
          <w:rFonts w:eastAsia="SimSun"/>
          <w:lang w:val="fr-FR"/>
        </w:rPr>
        <w:t xml:space="preserve"> </w:t>
      </w:r>
      <w:r w:rsidR="00DD5960" w:rsidRPr="00833521">
        <w:rPr>
          <w:rFonts w:eastAsia="SimSun"/>
          <w:lang w:val="fr-FR"/>
        </w:rPr>
        <w:t xml:space="preserve">Des concentrations de </w:t>
      </w:r>
      <w:r w:rsidR="00194E91" w:rsidRPr="00833521">
        <w:rPr>
          <w:rFonts w:eastAsia="SimSun"/>
          <w:lang w:val="fr-FR"/>
        </w:rPr>
        <w:t xml:space="preserve">HCBD </w:t>
      </w:r>
      <w:r w:rsidR="00DD5960" w:rsidRPr="00833521">
        <w:rPr>
          <w:rFonts w:eastAsia="SimSun"/>
          <w:lang w:val="fr-FR"/>
        </w:rPr>
        <w:t xml:space="preserve">allant de non détectables à 42 </w:t>
      </w:r>
      <w:proofErr w:type="spellStart"/>
      <w:r w:rsidR="00DD5960" w:rsidRPr="00833521">
        <w:rPr>
          <w:rFonts w:eastAsia="SimSun"/>
          <w:lang w:val="fr-FR"/>
        </w:rPr>
        <w:t>μg</w:t>
      </w:r>
      <w:proofErr w:type="spellEnd"/>
      <w:r w:rsidR="00DD5960" w:rsidRPr="00833521">
        <w:rPr>
          <w:rFonts w:eastAsia="SimSun"/>
          <w:lang w:val="fr-FR"/>
        </w:rPr>
        <w:t>/kg (jaune d’œuf) ont été relevées en Allemagne dans le poulet, les œufs, le poisson, la margarine, la viande et le lait</w:t>
      </w:r>
      <w:r w:rsidR="00696E45" w:rsidRPr="00833521">
        <w:rPr>
          <w:rFonts w:eastAsia="SimSun"/>
          <w:lang w:val="fr-FR"/>
        </w:rPr>
        <w:t>,</w:t>
      </w:r>
      <w:r w:rsidR="00194E91" w:rsidRPr="00833521">
        <w:rPr>
          <w:rFonts w:eastAsia="SimSun"/>
          <w:lang w:val="fr-FR"/>
        </w:rPr>
        <w:t xml:space="preserve"> </w:t>
      </w:r>
      <w:r w:rsidR="00696E45" w:rsidRPr="00833521">
        <w:rPr>
          <w:rFonts w:eastAsia="SimSun"/>
          <w:lang w:val="fr-FR"/>
        </w:rPr>
        <w:t xml:space="preserve">dans les années 1970 </w:t>
      </w:r>
      <w:r w:rsidR="00194E91" w:rsidRPr="00833521">
        <w:rPr>
          <w:rFonts w:eastAsia="SimSun"/>
          <w:lang w:val="fr-FR"/>
        </w:rPr>
        <w:t>(Environ</w:t>
      </w:r>
      <w:r w:rsidR="00DD5960" w:rsidRPr="00833521">
        <w:rPr>
          <w:rFonts w:eastAsia="SimSun"/>
          <w:lang w:val="fr-FR"/>
        </w:rPr>
        <w:t xml:space="preserve">nement </w:t>
      </w:r>
      <w:r w:rsidR="00194E91" w:rsidRPr="00833521">
        <w:rPr>
          <w:rFonts w:eastAsia="SimSun"/>
          <w:lang w:val="fr-FR"/>
        </w:rPr>
        <w:t>Canada</w:t>
      </w:r>
      <w:r w:rsidR="00294EBF" w:rsidRPr="00833521">
        <w:rPr>
          <w:rFonts w:eastAsia="SimSun"/>
          <w:lang w:val="fr-FR"/>
        </w:rPr>
        <w:t xml:space="preserve">, </w:t>
      </w:r>
      <w:r w:rsidR="00DD5960" w:rsidRPr="00833521">
        <w:rPr>
          <w:rFonts w:eastAsia="SimSun"/>
          <w:lang w:val="fr-FR"/>
        </w:rPr>
        <w:t xml:space="preserve">Santé </w:t>
      </w:r>
      <w:r w:rsidR="00294EBF" w:rsidRPr="00833521">
        <w:rPr>
          <w:rFonts w:eastAsia="SimSun"/>
          <w:lang w:val="fr-FR"/>
        </w:rPr>
        <w:t>Canada</w:t>
      </w:r>
      <w:r w:rsidR="00E91BE7" w:rsidRPr="00833521">
        <w:rPr>
          <w:rFonts w:eastAsia="SimSun"/>
          <w:lang w:val="fr-FR"/>
        </w:rPr>
        <w:t>,</w:t>
      </w:r>
      <w:r w:rsidR="00194E91" w:rsidRPr="00833521">
        <w:rPr>
          <w:rFonts w:eastAsia="SimSun"/>
          <w:lang w:val="fr-FR"/>
        </w:rPr>
        <w:t xml:space="preserve"> 2000). </w:t>
      </w:r>
    </w:p>
    <w:p w14:paraId="2FE144FF" w14:textId="77777777" w:rsidR="0079046F" w:rsidRPr="00833521" w:rsidRDefault="0079046F" w:rsidP="00453ADA">
      <w:pPr>
        <w:pStyle w:val="Heading3"/>
        <w:spacing w:before="240" w:line="240" w:lineRule="auto"/>
        <w:ind w:firstLine="720"/>
        <w:rPr>
          <w:rFonts w:ascii="Times New Roman" w:hAnsi="Times New Roman"/>
          <w:b/>
          <w:bCs/>
          <w:sz w:val="20"/>
          <w:szCs w:val="20"/>
          <w:lang w:val="fr-FR" w:eastAsia="zh-CN"/>
        </w:rPr>
      </w:pPr>
      <w:bookmarkStart w:id="18" w:name="_Toc476909213"/>
      <w:r w:rsidRPr="00833521">
        <w:rPr>
          <w:rFonts w:ascii="Times New Roman" w:hAnsi="Times New Roman"/>
          <w:b/>
          <w:bCs/>
          <w:sz w:val="20"/>
          <w:szCs w:val="20"/>
          <w:lang w:val="fr-FR" w:eastAsia="zh-CN"/>
        </w:rPr>
        <w:t>2.</w:t>
      </w:r>
      <w:r w:rsidRPr="00833521">
        <w:rPr>
          <w:rFonts w:ascii="Times New Roman" w:hAnsi="Times New Roman"/>
          <w:b/>
          <w:bCs/>
          <w:sz w:val="20"/>
          <w:szCs w:val="20"/>
          <w:lang w:val="fr-FR" w:eastAsia="zh-CN"/>
        </w:rPr>
        <w:tab/>
        <w:t>Production</w:t>
      </w:r>
      <w:bookmarkEnd w:id="17"/>
      <w:bookmarkEnd w:id="18"/>
    </w:p>
    <w:p w14:paraId="7020BC15" w14:textId="00E03D1A" w:rsidR="001D0E50" w:rsidRPr="00833521" w:rsidRDefault="001D0E50" w:rsidP="009974E3">
      <w:pPr>
        <w:pStyle w:val="Heading4"/>
        <w:ind w:firstLine="567"/>
        <w:rPr>
          <w:rFonts w:ascii="Times New Roman" w:hAnsi="Times New Roman"/>
          <w:b/>
          <w:lang w:val="fr-FR" w:eastAsia="zh-CN"/>
        </w:rPr>
      </w:pPr>
      <w:r w:rsidRPr="00833521">
        <w:rPr>
          <w:rFonts w:ascii="Times New Roman" w:hAnsi="Times New Roman"/>
          <w:b/>
          <w:sz w:val="20"/>
          <w:lang w:val="fr-FR" w:eastAsia="zh-CN"/>
        </w:rPr>
        <w:t xml:space="preserve">2.1 </w:t>
      </w:r>
      <w:r w:rsidR="009974E3" w:rsidRPr="00833521">
        <w:rPr>
          <w:rFonts w:ascii="Times New Roman" w:hAnsi="Times New Roman"/>
          <w:b/>
          <w:sz w:val="20"/>
          <w:lang w:val="fr-FR" w:eastAsia="zh-CN"/>
        </w:rPr>
        <w:tab/>
      </w:r>
      <w:r w:rsidR="00DD5960" w:rsidRPr="00833521">
        <w:rPr>
          <w:rFonts w:ascii="Times New Roman" w:hAnsi="Times New Roman"/>
          <w:b/>
          <w:sz w:val="20"/>
          <w:lang w:val="fr-FR" w:eastAsia="zh-CN"/>
        </w:rPr>
        <w:t xml:space="preserve">Production </w:t>
      </w:r>
      <w:r w:rsidR="00920F11" w:rsidRPr="00833521">
        <w:rPr>
          <w:rFonts w:ascii="Times New Roman" w:hAnsi="Times New Roman"/>
          <w:b/>
          <w:sz w:val="20"/>
          <w:lang w:val="fr-FR" w:eastAsia="zh-CN"/>
        </w:rPr>
        <w:t>intentionnelle</w:t>
      </w:r>
    </w:p>
    <w:p w14:paraId="32DC5C7A" w14:textId="28264E0D" w:rsidR="00F85C2C" w:rsidRPr="00833521" w:rsidRDefault="00DD5960" w:rsidP="006A7070">
      <w:pPr>
        <w:pStyle w:val="ListParagraph"/>
        <w:ind w:left="1418" w:firstLine="1"/>
        <w:rPr>
          <w:lang w:val="fr-FR"/>
        </w:rPr>
      </w:pPr>
      <w:r w:rsidRPr="00833521">
        <w:rPr>
          <w:lang w:val="fr-FR"/>
        </w:rPr>
        <w:t xml:space="preserve">Les </w:t>
      </w:r>
      <w:r w:rsidR="001D0E50" w:rsidRPr="00833521">
        <w:rPr>
          <w:lang w:val="fr-FR"/>
        </w:rPr>
        <w:t xml:space="preserve">Parties </w:t>
      </w:r>
      <w:r w:rsidRPr="00833521">
        <w:rPr>
          <w:lang w:val="fr-FR"/>
        </w:rPr>
        <w:t xml:space="preserve">à la Convention de </w:t>
      </w:r>
      <w:r w:rsidR="001D0E50" w:rsidRPr="00833521">
        <w:rPr>
          <w:lang w:val="fr-FR"/>
        </w:rPr>
        <w:t xml:space="preserve">Stockholm </w:t>
      </w:r>
      <w:r w:rsidRPr="00833521">
        <w:rPr>
          <w:lang w:val="fr-FR"/>
        </w:rPr>
        <w:t xml:space="preserve">sont tenues d’interdire et/ou d’éliminer la production de </w:t>
      </w:r>
      <w:r w:rsidR="001D0E50" w:rsidRPr="00833521">
        <w:rPr>
          <w:lang w:val="fr-FR"/>
        </w:rPr>
        <w:t>HCBD</w:t>
      </w:r>
      <w:r w:rsidR="00C76659" w:rsidRPr="00833521">
        <w:rPr>
          <w:lang w:val="fr-FR"/>
        </w:rPr>
        <w:t xml:space="preserve"> </w:t>
      </w:r>
      <w:r w:rsidRPr="00833521">
        <w:rPr>
          <w:lang w:val="fr-FR"/>
        </w:rPr>
        <w:t xml:space="preserve">et aucune dérogation n’est prévue au titre de la Convention pour la production de </w:t>
      </w:r>
      <w:r w:rsidR="00FA15B3" w:rsidRPr="00833521">
        <w:rPr>
          <w:lang w:val="fr-FR"/>
        </w:rPr>
        <w:t>cette substance</w:t>
      </w:r>
      <w:r w:rsidR="001D0E50" w:rsidRPr="00833521">
        <w:rPr>
          <w:lang w:val="fr-FR"/>
        </w:rPr>
        <w:t xml:space="preserve">. </w:t>
      </w:r>
      <w:r w:rsidR="00D375A6" w:rsidRPr="00833521">
        <w:rPr>
          <w:lang w:val="fr-FR"/>
        </w:rPr>
        <w:t xml:space="preserve">D’après les informations dont on dispose, le </w:t>
      </w:r>
      <w:r w:rsidR="00524D47" w:rsidRPr="00833521">
        <w:rPr>
          <w:lang w:val="fr-FR"/>
        </w:rPr>
        <w:t xml:space="preserve">HCBD </w:t>
      </w:r>
      <w:r w:rsidR="00F64B0F" w:rsidRPr="00833521">
        <w:rPr>
          <w:lang w:val="fr-FR"/>
        </w:rPr>
        <w:t>n’est plus actuellement produit en Europe, au Japon, aux États-Unis, ni au Canada</w:t>
      </w:r>
      <w:r w:rsidR="00524D47" w:rsidRPr="00833521">
        <w:rPr>
          <w:lang w:val="fr-FR"/>
        </w:rPr>
        <w:t xml:space="preserve">. </w:t>
      </w:r>
    </w:p>
    <w:p w14:paraId="4AD48F0F" w14:textId="07C859F3" w:rsidR="00295B65" w:rsidRPr="00833521" w:rsidRDefault="00FA15B3" w:rsidP="006A7070">
      <w:pPr>
        <w:pStyle w:val="ListParagraph"/>
        <w:ind w:left="1418" w:firstLine="1"/>
        <w:rPr>
          <w:lang w:val="fr-FR"/>
        </w:rPr>
      </w:pPr>
      <w:r w:rsidRPr="00833521">
        <w:rPr>
          <w:lang w:val="fr-FR"/>
        </w:rPr>
        <w:t xml:space="preserve">Le </w:t>
      </w:r>
      <w:r w:rsidR="00B41960" w:rsidRPr="00833521">
        <w:rPr>
          <w:lang w:val="fr-FR"/>
        </w:rPr>
        <w:t xml:space="preserve">HCBD </w:t>
      </w:r>
      <w:r w:rsidR="00F64B0F" w:rsidRPr="00833521">
        <w:rPr>
          <w:lang w:val="fr-FR"/>
        </w:rPr>
        <w:t xml:space="preserve">a été préparé pour la première fois en </w:t>
      </w:r>
      <w:r w:rsidR="00437E80" w:rsidRPr="00833521">
        <w:rPr>
          <w:lang w:val="fr-FR"/>
        </w:rPr>
        <w:t xml:space="preserve">1877 </w:t>
      </w:r>
      <w:r w:rsidR="00F64B0F" w:rsidRPr="00833521">
        <w:rPr>
          <w:lang w:val="fr-FR"/>
        </w:rPr>
        <w:t>par chloration de l’oxyde d’</w:t>
      </w:r>
      <w:proofErr w:type="spellStart"/>
      <w:r w:rsidR="00F64B0F" w:rsidRPr="00833521">
        <w:rPr>
          <w:lang w:val="fr-FR"/>
        </w:rPr>
        <w:t>hexyle</w:t>
      </w:r>
      <w:proofErr w:type="spellEnd"/>
      <w:r w:rsidR="00F64B0F" w:rsidRPr="00833521">
        <w:rPr>
          <w:lang w:val="fr-FR"/>
        </w:rPr>
        <w:t xml:space="preserve"> </w:t>
      </w:r>
      <w:r w:rsidR="00437E80" w:rsidRPr="00833521">
        <w:rPr>
          <w:lang w:val="fr-FR"/>
        </w:rPr>
        <w:t>(</w:t>
      </w:r>
      <w:r w:rsidR="00F64B0F" w:rsidRPr="00833521">
        <w:rPr>
          <w:lang w:val="fr-FR"/>
        </w:rPr>
        <w:t xml:space="preserve">CIRC </w:t>
      </w:r>
      <w:r w:rsidR="00437E80" w:rsidRPr="00833521">
        <w:rPr>
          <w:lang w:val="fr-FR"/>
        </w:rPr>
        <w:t xml:space="preserve">1979). </w:t>
      </w:r>
      <w:r w:rsidR="00F64B0F" w:rsidRPr="00833521">
        <w:rPr>
          <w:lang w:val="fr-FR"/>
        </w:rPr>
        <w:t xml:space="preserve">La production commerciale de cette substance a cessé en Europe à la fin des années </w:t>
      </w:r>
      <w:r w:rsidR="005F6C7A" w:rsidRPr="00833521">
        <w:rPr>
          <w:lang w:val="fr-FR"/>
        </w:rPr>
        <w:t>1970</w:t>
      </w:r>
      <w:r w:rsidR="00F64B0F" w:rsidRPr="00833521">
        <w:rPr>
          <w:lang w:val="fr-FR"/>
        </w:rPr>
        <w:t xml:space="preserve"> et au Japon dans les années 1980</w:t>
      </w:r>
      <w:r w:rsidR="005F6C7A" w:rsidRPr="00833521">
        <w:rPr>
          <w:lang w:val="fr-FR"/>
        </w:rPr>
        <w:t xml:space="preserve">. </w:t>
      </w:r>
      <w:r w:rsidR="00696E45" w:rsidRPr="00833521">
        <w:rPr>
          <w:lang w:val="fr-FR"/>
        </w:rPr>
        <w:t xml:space="preserve">Du HCBD est </w:t>
      </w:r>
      <w:r w:rsidR="00660A6B" w:rsidRPr="00833521">
        <w:rPr>
          <w:lang w:val="fr-FR"/>
        </w:rPr>
        <w:t xml:space="preserve">également </w:t>
      </w:r>
      <w:r w:rsidR="00696E45" w:rsidRPr="00833521">
        <w:rPr>
          <w:lang w:val="fr-FR"/>
        </w:rPr>
        <w:t>susceptible d’avoir été produit dans l’ex-U</w:t>
      </w:r>
      <w:r w:rsidR="00CE6BE6" w:rsidRPr="00833521">
        <w:rPr>
          <w:lang w:val="fr-FR"/>
        </w:rPr>
        <w:t>RSS</w:t>
      </w:r>
      <w:r w:rsidR="00696E45" w:rsidRPr="00833521">
        <w:rPr>
          <w:lang w:val="fr-FR"/>
        </w:rPr>
        <w:t xml:space="preserve">. </w:t>
      </w:r>
      <w:r w:rsidR="00F64B0F" w:rsidRPr="00833521">
        <w:rPr>
          <w:lang w:val="fr-FR"/>
        </w:rPr>
        <w:t xml:space="preserve">Parmi les appellations commerciales signalées figurent les suivantes : </w:t>
      </w:r>
      <w:proofErr w:type="spellStart"/>
      <w:r w:rsidR="00E16C46" w:rsidRPr="00833521">
        <w:rPr>
          <w:lang w:val="fr-FR"/>
        </w:rPr>
        <w:t>Dolen</w:t>
      </w:r>
      <w:proofErr w:type="spellEnd"/>
      <w:r w:rsidR="00E16C46" w:rsidRPr="00833521">
        <w:rPr>
          <w:lang w:val="fr-FR"/>
        </w:rPr>
        <w:t>-Pur</w:t>
      </w:r>
      <w:r w:rsidR="00F64B0F" w:rsidRPr="00833521">
        <w:rPr>
          <w:lang w:val="fr-FR"/>
        </w:rPr>
        <w:t> </w:t>
      </w:r>
      <w:r w:rsidR="00E16C46" w:rsidRPr="00833521">
        <w:rPr>
          <w:lang w:val="fr-FR"/>
        </w:rPr>
        <w:t xml:space="preserve">; C-46, UN2279 </w:t>
      </w:r>
      <w:r w:rsidR="00F64B0F" w:rsidRPr="00833521">
        <w:rPr>
          <w:lang w:val="fr-FR"/>
        </w:rPr>
        <w:t xml:space="preserve">et </w:t>
      </w:r>
      <w:r w:rsidR="00E16C46" w:rsidRPr="00833521">
        <w:rPr>
          <w:lang w:val="fr-FR"/>
        </w:rPr>
        <w:t>GP-40-66:120 (</w:t>
      </w:r>
      <w:proofErr w:type="spellStart"/>
      <w:r w:rsidR="00E16C46" w:rsidRPr="00833521">
        <w:rPr>
          <w:lang w:val="fr-FR"/>
        </w:rPr>
        <w:t>Lecloux</w:t>
      </w:r>
      <w:proofErr w:type="spellEnd"/>
      <w:r w:rsidR="00E16C46" w:rsidRPr="00833521">
        <w:rPr>
          <w:lang w:val="fr-FR"/>
        </w:rPr>
        <w:t xml:space="preserve">, 2004). </w:t>
      </w:r>
      <w:r w:rsidR="00F64B0F" w:rsidRPr="00833521">
        <w:rPr>
          <w:lang w:val="fr-FR"/>
        </w:rPr>
        <w:t xml:space="preserve">Le </w:t>
      </w:r>
      <w:r w:rsidR="00295B65" w:rsidRPr="00833521">
        <w:rPr>
          <w:lang w:val="fr-FR"/>
        </w:rPr>
        <w:t xml:space="preserve">HCBD </w:t>
      </w:r>
      <w:r w:rsidR="00F64B0F" w:rsidRPr="00833521">
        <w:rPr>
          <w:lang w:val="fr-FR"/>
        </w:rPr>
        <w:t>n’a jamais été fabriqué comme produit commercial aux États-Uni</w:t>
      </w:r>
      <w:r w:rsidR="00896694" w:rsidRPr="00833521">
        <w:rPr>
          <w:lang w:val="fr-FR"/>
        </w:rPr>
        <w:t>s</w:t>
      </w:r>
      <w:r w:rsidR="00F64B0F" w:rsidRPr="00833521">
        <w:rPr>
          <w:lang w:val="fr-FR"/>
        </w:rPr>
        <w:t>, ni au Canada</w:t>
      </w:r>
      <w:r w:rsidR="008D5ACB" w:rsidRPr="00833521">
        <w:rPr>
          <w:lang w:val="fr-FR"/>
        </w:rPr>
        <w:t xml:space="preserve"> </w:t>
      </w:r>
      <w:r w:rsidR="00295B65" w:rsidRPr="00833521">
        <w:rPr>
          <w:lang w:val="fr-FR"/>
        </w:rPr>
        <w:t>(</w:t>
      </w:r>
      <w:r w:rsidR="00295B65" w:rsidRPr="00833521">
        <w:rPr>
          <w:rFonts w:eastAsia="SimSun"/>
          <w:lang w:val="fr-FR"/>
        </w:rPr>
        <w:t>EPA, 2003</w:t>
      </w:r>
      <w:r w:rsidR="00F64B0F" w:rsidRPr="00833521">
        <w:rPr>
          <w:rFonts w:eastAsia="SimSun"/>
          <w:lang w:val="fr-FR"/>
        </w:rPr>
        <w:t> </w:t>
      </w:r>
      <w:r w:rsidR="005361F7" w:rsidRPr="00833521">
        <w:rPr>
          <w:rFonts w:eastAsia="SimSun"/>
          <w:lang w:val="fr-FR"/>
        </w:rPr>
        <w:t>;</w:t>
      </w:r>
      <w:r w:rsidR="00295B65" w:rsidRPr="00833521">
        <w:rPr>
          <w:rFonts w:eastAsia="SimSun"/>
          <w:lang w:val="fr-FR"/>
        </w:rPr>
        <w:t xml:space="preserve"> </w:t>
      </w:r>
      <w:r w:rsidR="00295B65" w:rsidRPr="00833521">
        <w:rPr>
          <w:lang w:val="fr-FR"/>
        </w:rPr>
        <w:t>van der Honing, 2007</w:t>
      </w:r>
      <w:r w:rsidR="00F64B0F" w:rsidRPr="00833521">
        <w:rPr>
          <w:lang w:val="fr-FR"/>
        </w:rPr>
        <w:t> </w:t>
      </w:r>
      <w:r w:rsidR="005361F7" w:rsidRPr="00833521">
        <w:rPr>
          <w:lang w:val="fr-FR"/>
        </w:rPr>
        <w:t>;</w:t>
      </w:r>
      <w:r w:rsidR="00295B65" w:rsidRPr="00833521">
        <w:rPr>
          <w:rFonts w:eastAsia="SimSun"/>
          <w:lang w:val="fr-FR"/>
        </w:rPr>
        <w:t xml:space="preserve"> Canada, 2013</w:t>
      </w:r>
      <w:r w:rsidR="00295B65" w:rsidRPr="00833521">
        <w:rPr>
          <w:lang w:val="fr-FR"/>
        </w:rPr>
        <w:t xml:space="preserve">). </w:t>
      </w:r>
      <w:r w:rsidR="00F64B0F" w:rsidRPr="00833521">
        <w:rPr>
          <w:lang w:val="fr-FR"/>
        </w:rPr>
        <w:t xml:space="preserve">Toutefois, </w:t>
      </w:r>
      <w:r w:rsidR="004C23A6" w:rsidRPr="00833521">
        <w:rPr>
          <w:lang w:val="fr-FR"/>
        </w:rPr>
        <w:t xml:space="preserve">on ne peut exclure la possibilité que du HCBD soit encore produit de manière intentionnelle </w:t>
      </w:r>
      <w:r w:rsidR="004228B9" w:rsidRPr="00833521">
        <w:rPr>
          <w:lang w:val="fr-FR"/>
        </w:rPr>
        <w:t>(</w:t>
      </w:r>
      <w:r w:rsidR="004C23A6" w:rsidRPr="00833521">
        <w:rPr>
          <w:lang w:val="fr-FR"/>
        </w:rPr>
        <w:t>en particulier en quantités inférieures aux valeurs limites définissant les substances chimiques produites en grandes quantités</w:t>
      </w:r>
      <w:r w:rsidR="004228B9" w:rsidRPr="00833521">
        <w:rPr>
          <w:lang w:val="fr-FR"/>
        </w:rPr>
        <w:t xml:space="preserve">) </w:t>
      </w:r>
      <w:r w:rsidR="004C23A6" w:rsidRPr="00833521">
        <w:rPr>
          <w:lang w:val="fr-FR"/>
        </w:rPr>
        <w:t>dans d’autres régions</w:t>
      </w:r>
      <w:r w:rsidR="004228B9" w:rsidRPr="00833521">
        <w:rPr>
          <w:lang w:val="fr-FR"/>
        </w:rPr>
        <w:t xml:space="preserve"> (UNEP/POPS/POPRC.9/13/Add.2). </w:t>
      </w:r>
      <w:r w:rsidRPr="00833521">
        <w:rPr>
          <w:lang w:val="fr-FR"/>
        </w:rPr>
        <w:t>Il n’existe aucune source naturelle</w:t>
      </w:r>
      <w:r w:rsidR="004C23A6" w:rsidRPr="00833521">
        <w:rPr>
          <w:lang w:val="fr-FR"/>
        </w:rPr>
        <w:t xml:space="preserve"> de </w:t>
      </w:r>
      <w:r w:rsidR="00A00603" w:rsidRPr="00833521">
        <w:rPr>
          <w:lang w:val="fr-FR"/>
        </w:rPr>
        <w:t xml:space="preserve">HCBD </w:t>
      </w:r>
      <w:r w:rsidR="004C23A6" w:rsidRPr="00833521">
        <w:rPr>
          <w:lang w:val="fr-FR"/>
        </w:rPr>
        <w:t>dans l’environnement</w:t>
      </w:r>
      <w:r w:rsidR="00A00603" w:rsidRPr="00833521">
        <w:rPr>
          <w:lang w:val="fr-FR"/>
        </w:rPr>
        <w:t xml:space="preserve"> (Environ</w:t>
      </w:r>
      <w:r w:rsidRPr="00833521">
        <w:rPr>
          <w:lang w:val="fr-FR"/>
        </w:rPr>
        <w:t>ne</w:t>
      </w:r>
      <w:r w:rsidR="00A00603" w:rsidRPr="00833521">
        <w:rPr>
          <w:lang w:val="fr-FR"/>
        </w:rPr>
        <w:t>ment Canada</w:t>
      </w:r>
      <w:r w:rsidR="00294EBF" w:rsidRPr="00833521">
        <w:rPr>
          <w:lang w:val="fr-FR"/>
        </w:rPr>
        <w:t xml:space="preserve">, </w:t>
      </w:r>
      <w:r w:rsidRPr="00833521">
        <w:rPr>
          <w:lang w:val="fr-FR"/>
        </w:rPr>
        <w:t xml:space="preserve">Santé </w:t>
      </w:r>
      <w:r w:rsidR="00294EBF" w:rsidRPr="00833521">
        <w:rPr>
          <w:lang w:val="fr-FR"/>
        </w:rPr>
        <w:t>Canada,</w:t>
      </w:r>
      <w:r w:rsidR="00A00603" w:rsidRPr="00833521">
        <w:rPr>
          <w:lang w:val="fr-FR"/>
        </w:rPr>
        <w:t xml:space="preserve"> 2000).</w:t>
      </w:r>
    </w:p>
    <w:p w14:paraId="57810B03" w14:textId="25D01182" w:rsidR="00BE1361" w:rsidRPr="00833521" w:rsidRDefault="004C23A6" w:rsidP="006A7070">
      <w:pPr>
        <w:pStyle w:val="ListParagraph"/>
        <w:ind w:left="1418" w:firstLine="1"/>
        <w:rPr>
          <w:lang w:val="fr-FR"/>
        </w:rPr>
      </w:pPr>
      <w:r w:rsidRPr="00833521">
        <w:rPr>
          <w:lang w:val="fr-FR"/>
        </w:rPr>
        <w:t xml:space="preserve">La production </w:t>
      </w:r>
      <w:r w:rsidR="00FA15B3" w:rsidRPr="00833521">
        <w:rPr>
          <w:lang w:val="fr-FR"/>
        </w:rPr>
        <w:t xml:space="preserve">intentionnelle </w:t>
      </w:r>
      <w:r w:rsidRPr="00833521">
        <w:rPr>
          <w:lang w:val="fr-FR"/>
        </w:rPr>
        <w:t xml:space="preserve">de </w:t>
      </w:r>
      <w:r w:rsidR="00BE1361" w:rsidRPr="00833521">
        <w:rPr>
          <w:lang w:val="fr-FR"/>
        </w:rPr>
        <w:t xml:space="preserve">HCBD </w:t>
      </w:r>
      <w:r w:rsidRPr="00833521">
        <w:rPr>
          <w:lang w:val="fr-FR"/>
        </w:rPr>
        <w:t xml:space="preserve">est déjà interdite au Canada, dans l’Union européenne, au Mexique </w:t>
      </w:r>
      <w:r w:rsidR="008E1CED" w:rsidRPr="00833521">
        <w:rPr>
          <w:lang w:val="fr-FR"/>
        </w:rPr>
        <w:t>(UNEP/POPS/POPRC.9/13/Add.2)</w:t>
      </w:r>
      <w:r w:rsidR="00660A6B" w:rsidRPr="00833521">
        <w:rPr>
          <w:lang w:val="fr-FR"/>
        </w:rPr>
        <w:t>,</w:t>
      </w:r>
      <w:r w:rsidR="00696E45" w:rsidRPr="00833521">
        <w:rPr>
          <w:lang w:val="fr-FR"/>
        </w:rPr>
        <w:t xml:space="preserve"> et au Japon.</w:t>
      </w:r>
      <w:r w:rsidR="002E46BB" w:rsidRPr="00833521">
        <w:rPr>
          <w:lang w:val="fr-FR"/>
        </w:rPr>
        <w:t xml:space="preserve"> </w:t>
      </w:r>
      <w:r w:rsidR="001D0E50" w:rsidRPr="00833521">
        <w:rPr>
          <w:lang w:val="fr-FR"/>
        </w:rPr>
        <w:br/>
      </w:r>
    </w:p>
    <w:p w14:paraId="0C9066C2" w14:textId="77777777" w:rsidR="001D0E50" w:rsidRPr="00833521" w:rsidRDefault="004C23A6" w:rsidP="009974E3">
      <w:pPr>
        <w:pStyle w:val="Heading4"/>
        <w:numPr>
          <w:ilvl w:val="1"/>
          <w:numId w:val="41"/>
        </w:numPr>
        <w:ind w:left="1418" w:hanging="851"/>
        <w:rPr>
          <w:rFonts w:ascii="Times New Roman" w:hAnsi="Times New Roman"/>
          <w:b/>
          <w:lang w:val="fr-FR" w:eastAsia="zh-CN"/>
        </w:rPr>
      </w:pPr>
      <w:r w:rsidRPr="00833521">
        <w:rPr>
          <w:rFonts w:ascii="Times New Roman" w:hAnsi="Times New Roman"/>
          <w:b/>
          <w:sz w:val="20"/>
          <w:lang w:val="fr-FR" w:eastAsia="zh-CN"/>
        </w:rPr>
        <w:t>Production non intentionnelle</w:t>
      </w:r>
    </w:p>
    <w:p w14:paraId="1AC2CCD6" w14:textId="77777777" w:rsidR="00562F65" w:rsidRPr="00833521" w:rsidRDefault="004C23A6" w:rsidP="006A7070">
      <w:pPr>
        <w:pStyle w:val="ListParagraph"/>
        <w:ind w:left="1418" w:firstLine="1"/>
        <w:rPr>
          <w:rFonts w:eastAsia="SimSun"/>
          <w:lang w:val="fr-FR"/>
        </w:rPr>
      </w:pPr>
      <w:r w:rsidRPr="00833521">
        <w:rPr>
          <w:lang w:val="fr-FR"/>
        </w:rPr>
        <w:t xml:space="preserve">Du </w:t>
      </w:r>
      <w:r w:rsidR="00201EB5" w:rsidRPr="00833521">
        <w:rPr>
          <w:lang w:val="fr-FR"/>
        </w:rPr>
        <w:t xml:space="preserve">HCBD </w:t>
      </w:r>
      <w:r w:rsidRPr="00833521">
        <w:rPr>
          <w:lang w:val="fr-FR"/>
        </w:rPr>
        <w:t xml:space="preserve">est produit de manière non intentionnelle </w:t>
      </w:r>
      <w:r w:rsidR="00EC1DF6" w:rsidRPr="00833521">
        <w:rPr>
          <w:lang w:val="fr-FR"/>
        </w:rPr>
        <w:t>au cours des processus suivants </w:t>
      </w:r>
      <w:r w:rsidR="00562F65" w:rsidRPr="00833521">
        <w:rPr>
          <w:rFonts w:eastAsia="SimSun"/>
          <w:lang w:val="fr-FR"/>
        </w:rPr>
        <w:t xml:space="preserve">: </w:t>
      </w:r>
    </w:p>
    <w:p w14:paraId="3E38F599" w14:textId="3E420325" w:rsidR="00562F65" w:rsidRPr="00833521" w:rsidRDefault="00562F65" w:rsidP="004C23A6">
      <w:pPr>
        <w:pStyle w:val="ListParagraph"/>
        <w:widowControl w:val="0"/>
        <w:numPr>
          <w:ilvl w:val="0"/>
          <w:numId w:val="12"/>
        </w:numPr>
        <w:tabs>
          <w:tab w:val="clear" w:pos="1247"/>
          <w:tab w:val="left" w:pos="2520"/>
        </w:tabs>
        <w:adjustRightInd w:val="0"/>
        <w:snapToGrid w:val="0"/>
        <w:ind w:left="1418" w:firstLine="567"/>
        <w:rPr>
          <w:lang w:val="fr-FR" w:eastAsia="zh-CN"/>
        </w:rPr>
      </w:pPr>
      <w:r w:rsidRPr="00833521">
        <w:rPr>
          <w:lang w:val="fr-FR" w:eastAsia="zh-CN"/>
        </w:rPr>
        <w:t xml:space="preserve">Production </w:t>
      </w:r>
      <w:r w:rsidR="00EC1DF6" w:rsidRPr="00833521">
        <w:rPr>
          <w:lang w:val="fr-FR" w:eastAsia="zh-CN"/>
        </w:rPr>
        <w:t>de certains hydrocarbures chlorés, et notamment le perchloroéthylè</w:t>
      </w:r>
      <w:r w:rsidRPr="00833521">
        <w:rPr>
          <w:lang w:val="fr-FR" w:eastAsia="zh-CN"/>
        </w:rPr>
        <w:t>ne</w:t>
      </w:r>
      <w:r w:rsidR="00D52B23" w:rsidRPr="00833521">
        <w:rPr>
          <w:lang w:val="fr-FR" w:eastAsia="zh-CN"/>
        </w:rPr>
        <w:t>,</w:t>
      </w:r>
      <w:r w:rsidRPr="00833521">
        <w:rPr>
          <w:lang w:val="fr-FR" w:eastAsia="zh-CN"/>
        </w:rPr>
        <w:t xml:space="preserve"> </w:t>
      </w:r>
      <w:r w:rsidR="00EC1DF6" w:rsidRPr="00833521">
        <w:rPr>
          <w:lang w:val="fr-FR" w:eastAsia="zh-CN"/>
        </w:rPr>
        <w:t xml:space="preserve">le </w:t>
      </w:r>
      <w:r w:rsidRPr="00833521">
        <w:rPr>
          <w:lang w:val="fr-FR" w:eastAsia="zh-CN"/>
        </w:rPr>
        <w:t>trichloro</w:t>
      </w:r>
      <w:r w:rsidR="00EC1DF6" w:rsidRPr="00833521">
        <w:rPr>
          <w:lang w:val="fr-FR" w:eastAsia="zh-CN"/>
        </w:rPr>
        <w:t>é</w:t>
      </w:r>
      <w:r w:rsidRPr="00833521">
        <w:rPr>
          <w:lang w:val="fr-FR" w:eastAsia="zh-CN"/>
        </w:rPr>
        <w:t>thyl</w:t>
      </w:r>
      <w:r w:rsidR="00EC1DF6" w:rsidRPr="00833521">
        <w:rPr>
          <w:lang w:val="fr-FR" w:eastAsia="zh-CN"/>
        </w:rPr>
        <w:t>ène et le tétrachlorure de carbone</w:t>
      </w:r>
      <w:r w:rsidRPr="00833521">
        <w:rPr>
          <w:lang w:val="fr-FR" w:eastAsia="zh-CN"/>
        </w:rPr>
        <w:t xml:space="preserve"> (Table</w:t>
      </w:r>
      <w:r w:rsidR="00EC1DF6" w:rsidRPr="00833521">
        <w:rPr>
          <w:lang w:val="fr-FR" w:eastAsia="zh-CN"/>
        </w:rPr>
        <w:t>au</w:t>
      </w:r>
      <w:r w:rsidRPr="00833521">
        <w:rPr>
          <w:lang w:val="fr-FR" w:eastAsia="zh-CN"/>
        </w:rPr>
        <w:t xml:space="preserve"> 1</w:t>
      </w:r>
      <w:r w:rsidR="00EC1DF6" w:rsidRPr="00833521">
        <w:rPr>
          <w:lang w:val="fr-FR" w:eastAsia="zh-CN"/>
        </w:rPr>
        <w:t> </w:t>
      </w:r>
      <w:r w:rsidR="00AC63AC" w:rsidRPr="00833521">
        <w:rPr>
          <w:lang w:val="fr-FR" w:eastAsia="zh-CN"/>
        </w:rPr>
        <w:t>;</w:t>
      </w:r>
      <w:r w:rsidRPr="00833521">
        <w:rPr>
          <w:lang w:val="fr-FR" w:eastAsia="zh-CN"/>
        </w:rPr>
        <w:t xml:space="preserve"> </w:t>
      </w:r>
      <w:proofErr w:type="spellStart"/>
      <w:r w:rsidRPr="00833521">
        <w:rPr>
          <w:lang w:val="fr-FR" w:eastAsia="zh-CN"/>
        </w:rPr>
        <w:t>Lecloux</w:t>
      </w:r>
      <w:proofErr w:type="spellEnd"/>
      <w:r w:rsidRPr="00833521">
        <w:rPr>
          <w:lang w:val="fr-FR" w:eastAsia="zh-CN"/>
        </w:rPr>
        <w:t>, 2004</w:t>
      </w:r>
      <w:r w:rsidR="00EC1DF6" w:rsidRPr="00833521">
        <w:rPr>
          <w:lang w:val="fr-FR" w:eastAsia="zh-CN"/>
        </w:rPr>
        <w:t> </w:t>
      </w:r>
      <w:r w:rsidR="00AC63AC" w:rsidRPr="00833521">
        <w:rPr>
          <w:lang w:val="fr-FR" w:eastAsia="zh-CN"/>
        </w:rPr>
        <w:t>;</w:t>
      </w:r>
      <w:r w:rsidRPr="00833521">
        <w:rPr>
          <w:lang w:val="fr-FR" w:eastAsia="zh-CN"/>
        </w:rPr>
        <w:t xml:space="preserve"> UNEP/POPS/POPRC.9/13/Add.2</w:t>
      </w:r>
      <w:r w:rsidR="006A7070" w:rsidRPr="00833521">
        <w:rPr>
          <w:vertAlign w:val="superscript"/>
          <w:lang w:val="fr-FR" w:eastAsia="zh-CN"/>
        </w:rPr>
        <w:footnoteReference w:id="3"/>
      </w:r>
      <w:r w:rsidRPr="00833521">
        <w:rPr>
          <w:lang w:val="fr-FR" w:eastAsia="zh-CN"/>
        </w:rPr>
        <w:t>)</w:t>
      </w:r>
      <w:r w:rsidR="00EC1DF6" w:rsidRPr="00833521">
        <w:rPr>
          <w:lang w:val="fr-FR" w:eastAsia="zh-CN"/>
        </w:rPr>
        <w:t> </w:t>
      </w:r>
      <w:r w:rsidRPr="00833521">
        <w:rPr>
          <w:lang w:val="fr-FR" w:eastAsia="zh-CN"/>
        </w:rPr>
        <w:t xml:space="preserve">; </w:t>
      </w:r>
    </w:p>
    <w:p w14:paraId="2A32CFD7" w14:textId="6A53056F" w:rsidR="00562F65" w:rsidRPr="00833521" w:rsidRDefault="00562F65" w:rsidP="003774F4">
      <w:pPr>
        <w:widowControl w:val="0"/>
        <w:numPr>
          <w:ilvl w:val="0"/>
          <w:numId w:val="12"/>
        </w:numPr>
        <w:tabs>
          <w:tab w:val="clear" w:pos="1247"/>
          <w:tab w:val="clear" w:pos="1814"/>
          <w:tab w:val="clear" w:pos="2381"/>
          <w:tab w:val="clear" w:pos="2948"/>
          <w:tab w:val="clear" w:pos="3515"/>
          <w:tab w:val="left" w:pos="2520"/>
        </w:tabs>
        <w:adjustRightInd w:val="0"/>
        <w:snapToGrid w:val="0"/>
        <w:spacing w:after="120"/>
        <w:ind w:left="1440" w:firstLine="540"/>
        <w:rPr>
          <w:lang w:val="fr-FR" w:eastAsia="zh-CN"/>
        </w:rPr>
      </w:pPr>
      <w:r w:rsidRPr="00833521">
        <w:rPr>
          <w:lang w:val="fr-FR" w:eastAsia="zh-CN"/>
        </w:rPr>
        <w:t xml:space="preserve">Production </w:t>
      </w:r>
      <w:r w:rsidR="00EC1DF6" w:rsidRPr="00833521">
        <w:rPr>
          <w:lang w:val="fr-FR" w:eastAsia="zh-CN"/>
        </w:rPr>
        <w:t xml:space="preserve">de magnésium </w:t>
      </w:r>
      <w:r w:rsidR="006A7070" w:rsidRPr="00833521">
        <w:rPr>
          <w:lang w:val="fr-FR" w:eastAsia="zh-CN"/>
        </w:rPr>
        <w:t xml:space="preserve">(Deutscher </w:t>
      </w:r>
      <w:r w:rsidR="00EC1DF6" w:rsidRPr="00833521">
        <w:rPr>
          <w:lang w:val="fr-FR" w:eastAsia="zh-CN"/>
        </w:rPr>
        <w:t xml:space="preserve">et </w:t>
      </w:r>
      <w:proofErr w:type="spellStart"/>
      <w:r w:rsidR="006A7070" w:rsidRPr="00833521">
        <w:rPr>
          <w:lang w:val="fr-FR" w:eastAsia="zh-CN"/>
        </w:rPr>
        <w:t>Cathro</w:t>
      </w:r>
      <w:proofErr w:type="spellEnd"/>
      <w:r w:rsidR="006A7070" w:rsidRPr="00833521">
        <w:rPr>
          <w:lang w:val="fr-FR" w:eastAsia="zh-CN"/>
        </w:rPr>
        <w:t xml:space="preserve">, 2001, Van der Gon </w:t>
      </w:r>
      <w:r w:rsidR="00EC1DF6" w:rsidRPr="00833521">
        <w:rPr>
          <w:i/>
          <w:lang w:val="fr-FR" w:eastAsia="zh-CN"/>
        </w:rPr>
        <w:t>et</w:t>
      </w:r>
      <w:r w:rsidR="006A7070" w:rsidRPr="00833521">
        <w:rPr>
          <w:i/>
          <w:lang w:val="fr-FR" w:eastAsia="zh-CN"/>
        </w:rPr>
        <w:t xml:space="preserve"> al</w:t>
      </w:r>
      <w:r w:rsidR="00EC1DF6" w:rsidRPr="00833521">
        <w:rPr>
          <w:i/>
          <w:lang w:val="fr-FR" w:eastAsia="zh-CN"/>
        </w:rPr>
        <w:t>.</w:t>
      </w:r>
      <w:r w:rsidR="006A7070" w:rsidRPr="00833521">
        <w:rPr>
          <w:lang w:val="fr-FR" w:eastAsia="zh-CN"/>
        </w:rPr>
        <w:t>, 2007)</w:t>
      </w:r>
      <w:r w:rsidR="003B5C7A" w:rsidRPr="00833521">
        <w:rPr>
          <w:lang w:val="fr-FR" w:eastAsia="zh-CN"/>
        </w:rPr>
        <w:t xml:space="preserve">. </w:t>
      </w:r>
      <w:r w:rsidR="00EC1DF6" w:rsidRPr="00833521">
        <w:rPr>
          <w:lang w:val="fr-FR" w:eastAsia="zh-CN"/>
        </w:rPr>
        <w:t xml:space="preserve">On produit de quinze à vingt grammes de </w:t>
      </w:r>
      <w:r w:rsidR="003B5C7A" w:rsidRPr="00833521">
        <w:rPr>
          <w:lang w:val="fr-FR" w:eastAsia="zh-CN"/>
        </w:rPr>
        <w:t xml:space="preserve">HCBD </w:t>
      </w:r>
      <w:r w:rsidR="00EC1DF6" w:rsidRPr="00833521">
        <w:rPr>
          <w:lang w:val="fr-FR" w:eastAsia="zh-CN"/>
        </w:rPr>
        <w:t>par tonne de magnésium fabriquée</w:t>
      </w:r>
      <w:r w:rsidR="003B5C7A" w:rsidRPr="00833521">
        <w:rPr>
          <w:lang w:val="fr-FR" w:eastAsia="zh-CN"/>
        </w:rPr>
        <w:t xml:space="preserve"> (</w:t>
      </w:r>
      <w:r w:rsidR="00696E45" w:rsidRPr="00833521">
        <w:rPr>
          <w:lang w:val="fr-FR" w:eastAsia="zh-CN"/>
        </w:rPr>
        <w:t>Agence fédérale allemande pour la protection de l’environnement</w:t>
      </w:r>
      <w:r w:rsidR="003B5C7A" w:rsidRPr="00833521">
        <w:rPr>
          <w:lang w:val="fr-FR" w:eastAsia="zh-CN"/>
        </w:rPr>
        <w:t>, 2015)</w:t>
      </w:r>
      <w:r w:rsidR="00EC1DF6" w:rsidRPr="00833521">
        <w:rPr>
          <w:lang w:val="fr-FR" w:eastAsia="zh-CN"/>
        </w:rPr>
        <w:t> </w:t>
      </w:r>
      <w:r w:rsidRPr="00833521">
        <w:rPr>
          <w:lang w:val="fr-FR" w:eastAsia="zh-CN"/>
        </w:rPr>
        <w:t>;</w:t>
      </w:r>
    </w:p>
    <w:p w14:paraId="7A5C3C1A" w14:textId="35A06F65" w:rsidR="00562F65" w:rsidRPr="00833521" w:rsidRDefault="00EC1DF6" w:rsidP="003774F4">
      <w:pPr>
        <w:widowControl w:val="0"/>
        <w:numPr>
          <w:ilvl w:val="0"/>
          <w:numId w:val="12"/>
        </w:numPr>
        <w:tabs>
          <w:tab w:val="clear" w:pos="1247"/>
          <w:tab w:val="clear" w:pos="1814"/>
          <w:tab w:val="clear" w:pos="2381"/>
          <w:tab w:val="clear" w:pos="2948"/>
          <w:tab w:val="clear" w:pos="3515"/>
          <w:tab w:val="left" w:pos="2520"/>
        </w:tabs>
        <w:adjustRightInd w:val="0"/>
        <w:snapToGrid w:val="0"/>
        <w:spacing w:after="120"/>
        <w:ind w:left="1440" w:firstLine="540"/>
        <w:rPr>
          <w:lang w:val="fr-FR" w:eastAsia="zh-CN"/>
        </w:rPr>
      </w:pPr>
      <w:r w:rsidRPr="00833521">
        <w:rPr>
          <w:lang w:val="fr-FR" w:eastAsia="zh-CN"/>
        </w:rPr>
        <w:t>Processus de combustion, p. ex. émissions des véhicules automobiles, inciné</w:t>
      </w:r>
      <w:bookmarkStart w:id="19" w:name="_GoBack"/>
      <w:bookmarkEnd w:id="19"/>
      <w:r w:rsidRPr="00833521">
        <w:rPr>
          <w:lang w:val="fr-FR" w:eastAsia="zh-CN"/>
        </w:rPr>
        <w:t xml:space="preserve">ration d’acétylène, incinération non contrôlée de résidus chlorés, </w:t>
      </w:r>
      <w:r w:rsidR="00192A63" w:rsidRPr="00833521">
        <w:rPr>
          <w:lang w:val="fr-FR" w:eastAsia="zh-CN"/>
        </w:rPr>
        <w:t>incinération de déchets dangereux, de déchets municipaux, de déchets hospitaliers et de déchets contenant des matières plastiques</w:t>
      </w:r>
      <w:r w:rsidR="00E707FD" w:rsidRPr="00833521">
        <w:rPr>
          <w:lang w:val="fr-FR" w:eastAsia="zh-CN"/>
        </w:rPr>
        <w:t xml:space="preserve"> (</w:t>
      </w:r>
      <w:r w:rsidR="006A7070" w:rsidRPr="00833521">
        <w:rPr>
          <w:lang w:val="fr-FR" w:eastAsia="zh-CN"/>
        </w:rPr>
        <w:t xml:space="preserve">Lenoir </w:t>
      </w:r>
      <w:r w:rsidR="006A7070" w:rsidRPr="00833521">
        <w:rPr>
          <w:i/>
          <w:lang w:val="fr-FR" w:eastAsia="zh-CN"/>
        </w:rPr>
        <w:t>et al</w:t>
      </w:r>
      <w:r w:rsidR="00192A63" w:rsidRPr="00833521">
        <w:rPr>
          <w:lang w:val="fr-FR" w:eastAsia="zh-CN"/>
        </w:rPr>
        <w:t>.</w:t>
      </w:r>
      <w:r w:rsidR="006A7070" w:rsidRPr="00833521">
        <w:rPr>
          <w:lang w:val="fr-FR" w:eastAsia="zh-CN"/>
        </w:rPr>
        <w:t>, 2001</w:t>
      </w:r>
      <w:r w:rsidR="00192A63" w:rsidRPr="00833521">
        <w:rPr>
          <w:lang w:val="fr-FR" w:eastAsia="zh-CN"/>
        </w:rPr>
        <w:t> </w:t>
      </w:r>
      <w:r w:rsidR="00F51A73" w:rsidRPr="00833521">
        <w:rPr>
          <w:lang w:val="fr-FR" w:eastAsia="zh-CN"/>
        </w:rPr>
        <w:t xml:space="preserve">; </w:t>
      </w:r>
      <w:r w:rsidR="00E53017" w:rsidRPr="00833521">
        <w:rPr>
          <w:lang w:val="fr-FR" w:eastAsia="zh-CN"/>
        </w:rPr>
        <w:t>Agence fédérale allemande pour la protection de l’environnement</w:t>
      </w:r>
      <w:r w:rsidR="00E707FD" w:rsidRPr="00833521">
        <w:rPr>
          <w:lang w:val="fr-FR" w:eastAsia="zh-CN"/>
        </w:rPr>
        <w:t>, 2015</w:t>
      </w:r>
      <w:r w:rsidR="00192A63" w:rsidRPr="00833521">
        <w:rPr>
          <w:lang w:val="fr-FR" w:eastAsia="zh-CN"/>
        </w:rPr>
        <w:t> </w:t>
      </w:r>
      <w:r w:rsidR="00F51A73" w:rsidRPr="00833521">
        <w:rPr>
          <w:lang w:val="fr-FR" w:eastAsia="zh-CN"/>
        </w:rPr>
        <w:t>;</w:t>
      </w:r>
      <w:r w:rsidR="00E53017" w:rsidRPr="00833521">
        <w:rPr>
          <w:lang w:val="fr-FR" w:eastAsia="zh-CN"/>
        </w:rPr>
        <w:t xml:space="preserve"> UNEP/POPS/COP.8/15</w:t>
      </w:r>
      <w:r w:rsidR="00E707FD" w:rsidRPr="00833521">
        <w:rPr>
          <w:lang w:val="fr-FR" w:eastAsia="zh-CN"/>
        </w:rPr>
        <w:t>)</w:t>
      </w:r>
      <w:r w:rsidR="00192A63" w:rsidRPr="00833521">
        <w:rPr>
          <w:lang w:val="fr-FR" w:eastAsia="zh-CN"/>
        </w:rPr>
        <w:t> </w:t>
      </w:r>
      <w:r w:rsidR="004C46A3" w:rsidRPr="00833521">
        <w:rPr>
          <w:lang w:val="fr-FR" w:eastAsia="zh-CN"/>
        </w:rPr>
        <w:t>;</w:t>
      </w:r>
    </w:p>
    <w:p w14:paraId="3F7A98D9" w14:textId="77777777" w:rsidR="00562F65" w:rsidRPr="00833521" w:rsidRDefault="00562F65" w:rsidP="003774F4">
      <w:pPr>
        <w:widowControl w:val="0"/>
        <w:numPr>
          <w:ilvl w:val="0"/>
          <w:numId w:val="12"/>
        </w:numPr>
        <w:tabs>
          <w:tab w:val="clear" w:pos="1247"/>
          <w:tab w:val="clear" w:pos="1814"/>
          <w:tab w:val="clear" w:pos="2381"/>
          <w:tab w:val="clear" w:pos="2948"/>
          <w:tab w:val="clear" w:pos="3515"/>
          <w:tab w:val="left" w:pos="2520"/>
        </w:tabs>
        <w:adjustRightInd w:val="0"/>
        <w:snapToGrid w:val="0"/>
        <w:spacing w:after="120"/>
        <w:ind w:left="1440" w:firstLine="540"/>
        <w:rPr>
          <w:lang w:val="fr-FR" w:eastAsia="zh-CN"/>
        </w:rPr>
      </w:pPr>
      <w:r w:rsidRPr="00833521">
        <w:rPr>
          <w:lang w:val="fr-FR" w:eastAsia="zh-CN"/>
        </w:rPr>
        <w:t xml:space="preserve">Production </w:t>
      </w:r>
      <w:r w:rsidR="00192A63" w:rsidRPr="00833521">
        <w:rPr>
          <w:lang w:val="fr-FR" w:eastAsia="zh-CN"/>
        </w:rPr>
        <w:t xml:space="preserve">de chlorure de </w:t>
      </w:r>
      <w:r w:rsidRPr="00833521">
        <w:rPr>
          <w:lang w:val="fr-FR" w:eastAsia="zh-CN"/>
        </w:rPr>
        <w:t>polyvinyl</w:t>
      </w:r>
      <w:r w:rsidR="00192A63" w:rsidRPr="00833521">
        <w:rPr>
          <w:lang w:val="fr-FR" w:eastAsia="zh-CN"/>
        </w:rPr>
        <w:t>e</w:t>
      </w:r>
      <w:r w:rsidRPr="00833521">
        <w:rPr>
          <w:lang w:val="fr-FR" w:eastAsia="zh-CN"/>
        </w:rPr>
        <w:t xml:space="preserve">, </w:t>
      </w:r>
      <w:r w:rsidR="00192A63" w:rsidRPr="00833521">
        <w:rPr>
          <w:lang w:val="fr-FR" w:eastAsia="zh-CN"/>
        </w:rPr>
        <w:t>de dichlorure d’éthylè</w:t>
      </w:r>
      <w:r w:rsidRPr="00833521">
        <w:rPr>
          <w:lang w:val="fr-FR" w:eastAsia="zh-CN"/>
        </w:rPr>
        <w:t xml:space="preserve">ne </w:t>
      </w:r>
      <w:r w:rsidR="00192A63" w:rsidRPr="00833521">
        <w:rPr>
          <w:lang w:val="fr-FR" w:eastAsia="zh-CN"/>
        </w:rPr>
        <w:t>et de chlorure de vinyle monomère</w:t>
      </w:r>
      <w:r w:rsidR="00957AF5" w:rsidRPr="00833521">
        <w:rPr>
          <w:lang w:val="fr-FR" w:eastAsia="zh-CN"/>
        </w:rPr>
        <w:t xml:space="preserve">, </w:t>
      </w:r>
      <w:r w:rsidR="00192A63" w:rsidRPr="00833521">
        <w:rPr>
          <w:lang w:val="fr-FR" w:eastAsia="zh-CN"/>
        </w:rPr>
        <w:t>bien que l’on signale que cela est peu probable d’un point de vue technologique, selon un dossier préparé pour l’industrie européenne du chlore-alcali</w:t>
      </w:r>
      <w:r w:rsidR="00957AF5" w:rsidRPr="00833521">
        <w:rPr>
          <w:lang w:val="fr-FR" w:eastAsia="zh-CN"/>
        </w:rPr>
        <w:t xml:space="preserve"> (</w:t>
      </w:r>
      <w:proofErr w:type="spellStart"/>
      <w:r w:rsidR="00957AF5" w:rsidRPr="00833521">
        <w:rPr>
          <w:lang w:val="fr-FR" w:eastAsia="zh-CN"/>
        </w:rPr>
        <w:t>Lecloux</w:t>
      </w:r>
      <w:proofErr w:type="spellEnd"/>
      <w:r w:rsidR="00957AF5" w:rsidRPr="00833521">
        <w:rPr>
          <w:lang w:val="fr-FR" w:eastAsia="zh-CN"/>
        </w:rPr>
        <w:t>, 2004</w:t>
      </w:r>
      <w:r w:rsidR="00192A63" w:rsidRPr="00833521">
        <w:rPr>
          <w:lang w:val="fr-FR" w:eastAsia="zh-CN"/>
        </w:rPr>
        <w:t> </w:t>
      </w:r>
      <w:r w:rsidR="00F51A73" w:rsidRPr="00833521">
        <w:rPr>
          <w:lang w:val="fr-FR" w:eastAsia="zh-CN"/>
        </w:rPr>
        <w:t xml:space="preserve">; </w:t>
      </w:r>
      <w:r w:rsidR="00192A63" w:rsidRPr="00833521">
        <w:rPr>
          <w:lang w:val="fr-FR" w:eastAsia="zh-CN"/>
        </w:rPr>
        <w:t xml:space="preserve">Van der Gon </w:t>
      </w:r>
      <w:r w:rsidR="00192A63" w:rsidRPr="00833521">
        <w:rPr>
          <w:i/>
          <w:lang w:val="fr-FR" w:eastAsia="zh-CN"/>
        </w:rPr>
        <w:t>et</w:t>
      </w:r>
      <w:r w:rsidR="006A7070" w:rsidRPr="00833521">
        <w:rPr>
          <w:i/>
          <w:lang w:val="fr-FR" w:eastAsia="zh-CN"/>
        </w:rPr>
        <w:t xml:space="preserve"> al</w:t>
      </w:r>
      <w:r w:rsidR="00192A63" w:rsidRPr="00833521">
        <w:rPr>
          <w:lang w:val="fr-FR" w:eastAsia="zh-CN"/>
        </w:rPr>
        <w:t>.</w:t>
      </w:r>
      <w:r w:rsidR="006A7070" w:rsidRPr="00833521">
        <w:rPr>
          <w:lang w:val="fr-FR" w:eastAsia="zh-CN"/>
        </w:rPr>
        <w:t>, 2007</w:t>
      </w:r>
      <w:r w:rsidR="00957AF5" w:rsidRPr="00833521">
        <w:rPr>
          <w:lang w:val="fr-FR" w:eastAsia="zh-CN"/>
        </w:rPr>
        <w:t>)</w:t>
      </w:r>
      <w:r w:rsidRPr="00833521">
        <w:rPr>
          <w:lang w:val="fr-FR" w:eastAsia="zh-CN"/>
        </w:rPr>
        <w:t xml:space="preserve">. </w:t>
      </w:r>
    </w:p>
    <w:p w14:paraId="5D4689C8" w14:textId="0919728F" w:rsidR="00D34BAE" w:rsidRPr="00833521" w:rsidRDefault="00192A63" w:rsidP="002501E2">
      <w:pPr>
        <w:pStyle w:val="ListParagraph"/>
        <w:ind w:left="1418" w:firstLine="1"/>
        <w:rPr>
          <w:rFonts w:eastAsia="SimSun"/>
          <w:lang w:val="fr-FR"/>
        </w:rPr>
      </w:pPr>
      <w:r w:rsidRPr="00833521">
        <w:rPr>
          <w:rFonts w:eastAsia="SimSun"/>
          <w:lang w:val="fr-FR"/>
        </w:rPr>
        <w:t xml:space="preserve">On ne dispose que de très peu d’informations sur la production non intentionnelle de </w:t>
      </w:r>
      <w:r w:rsidR="00F52AA9" w:rsidRPr="00833521">
        <w:rPr>
          <w:rFonts w:eastAsia="SimSun"/>
          <w:lang w:val="fr-FR"/>
        </w:rPr>
        <w:t xml:space="preserve">HCBD. </w:t>
      </w:r>
      <w:r w:rsidR="00C307B4" w:rsidRPr="00833521">
        <w:rPr>
          <w:rFonts w:eastAsia="SimSun"/>
          <w:lang w:val="fr-FR"/>
        </w:rPr>
        <w:t>D’importantes quantités ont été produites de manière non intentionnelle dans les années1970 et 1980 au cours de procédés de chloration faisant intervenir des composés organiques</w:t>
      </w:r>
      <w:r w:rsidR="008D5ACB" w:rsidRPr="00833521">
        <w:rPr>
          <w:rFonts w:eastAsia="SimSun"/>
          <w:lang w:val="fr-FR"/>
        </w:rPr>
        <w:t xml:space="preserve">. </w:t>
      </w:r>
      <w:r w:rsidR="00C307B4" w:rsidRPr="00833521">
        <w:rPr>
          <w:rFonts w:eastAsia="SimSun"/>
          <w:lang w:val="fr-FR"/>
        </w:rPr>
        <w:t xml:space="preserve">La production non intentionnelle mondiale de </w:t>
      </w:r>
      <w:r w:rsidR="008D5ACB" w:rsidRPr="00833521">
        <w:rPr>
          <w:rFonts w:eastAsia="SimSun"/>
          <w:lang w:val="fr-FR"/>
        </w:rPr>
        <w:t xml:space="preserve">HCBD </w:t>
      </w:r>
      <w:r w:rsidR="00C307B4" w:rsidRPr="00833521">
        <w:rPr>
          <w:rFonts w:eastAsia="SimSun"/>
          <w:lang w:val="fr-FR"/>
        </w:rPr>
        <w:t xml:space="preserve">sous la forme de fractions lourdes a été estimée à </w:t>
      </w:r>
      <w:r w:rsidR="00253394" w:rsidRPr="00833521">
        <w:rPr>
          <w:rFonts w:eastAsia="SimSun"/>
          <w:lang w:val="fr-FR"/>
        </w:rPr>
        <w:t>10</w:t>
      </w:r>
      <w:r w:rsidR="00C307B4" w:rsidRPr="00833521">
        <w:rPr>
          <w:rFonts w:eastAsia="SimSun"/>
          <w:lang w:val="fr-FR"/>
        </w:rPr>
        <w:t xml:space="preserve"> </w:t>
      </w:r>
      <w:r w:rsidR="00253394" w:rsidRPr="00833521">
        <w:rPr>
          <w:rFonts w:eastAsia="SimSun"/>
          <w:lang w:val="fr-FR"/>
        </w:rPr>
        <w:t xml:space="preserve">000 tonnes </w:t>
      </w:r>
      <w:r w:rsidR="00C307B4" w:rsidRPr="00833521">
        <w:rPr>
          <w:rFonts w:eastAsia="SimSun"/>
          <w:lang w:val="fr-FR"/>
        </w:rPr>
        <w:t xml:space="preserve">en </w:t>
      </w:r>
      <w:r w:rsidR="00253394" w:rsidRPr="00833521">
        <w:rPr>
          <w:rFonts w:eastAsia="SimSun"/>
          <w:lang w:val="fr-FR"/>
        </w:rPr>
        <w:t>1982 (</w:t>
      </w:r>
      <w:proofErr w:type="spellStart"/>
      <w:r w:rsidR="00253394" w:rsidRPr="00833521">
        <w:rPr>
          <w:rFonts w:eastAsia="SimSun"/>
          <w:lang w:val="fr-FR"/>
        </w:rPr>
        <w:t>Lecloux</w:t>
      </w:r>
      <w:proofErr w:type="spellEnd"/>
      <w:r w:rsidR="00253394" w:rsidRPr="00833521">
        <w:rPr>
          <w:rFonts w:eastAsia="SimSun"/>
          <w:lang w:val="fr-FR"/>
        </w:rPr>
        <w:t xml:space="preserve">, 2004). </w:t>
      </w:r>
      <w:r w:rsidR="00C307B4" w:rsidRPr="00833521">
        <w:rPr>
          <w:rFonts w:eastAsia="SimSun"/>
          <w:lang w:val="fr-FR"/>
        </w:rPr>
        <w:t xml:space="preserve">Rien qu’aux États-Unis, la production annuelle de </w:t>
      </w:r>
      <w:r w:rsidR="008D5ACB" w:rsidRPr="00833521">
        <w:rPr>
          <w:rFonts w:eastAsia="SimSun"/>
          <w:lang w:val="fr-FR"/>
        </w:rPr>
        <w:t xml:space="preserve">HCBD </w:t>
      </w:r>
      <w:r w:rsidR="00C307B4" w:rsidRPr="00833521">
        <w:rPr>
          <w:rFonts w:eastAsia="SimSun"/>
          <w:lang w:val="fr-FR"/>
        </w:rPr>
        <w:t>a été estimée à 3 </w:t>
      </w:r>
      <w:r w:rsidR="008D5ACB" w:rsidRPr="00833521">
        <w:rPr>
          <w:rFonts w:eastAsia="SimSun"/>
          <w:lang w:val="fr-FR"/>
        </w:rPr>
        <w:t xml:space="preserve">600 tonnes </w:t>
      </w:r>
      <w:r w:rsidR="00C307B4" w:rsidRPr="00833521">
        <w:rPr>
          <w:rFonts w:eastAsia="SimSun"/>
          <w:lang w:val="fr-FR"/>
        </w:rPr>
        <w:t xml:space="preserve">en </w:t>
      </w:r>
      <w:r w:rsidR="008D5ACB" w:rsidRPr="00833521">
        <w:rPr>
          <w:rFonts w:eastAsia="SimSun"/>
          <w:lang w:val="fr-FR"/>
        </w:rPr>
        <w:t>1975</w:t>
      </w:r>
      <w:r w:rsidR="00C307B4" w:rsidRPr="00833521">
        <w:rPr>
          <w:rFonts w:eastAsia="SimSun"/>
          <w:lang w:val="fr-FR"/>
        </w:rPr>
        <w:t xml:space="preserve"> et 12 </w:t>
      </w:r>
      <w:r w:rsidR="008D5ACB" w:rsidRPr="00833521">
        <w:rPr>
          <w:rFonts w:eastAsia="SimSun"/>
          <w:lang w:val="fr-FR"/>
        </w:rPr>
        <w:t xml:space="preserve">000 tonnes </w:t>
      </w:r>
      <w:r w:rsidR="00C307B4" w:rsidRPr="00833521">
        <w:rPr>
          <w:rFonts w:eastAsia="SimSun"/>
          <w:lang w:val="fr-FR"/>
        </w:rPr>
        <w:t>en 1982 (</w:t>
      </w:r>
      <w:r w:rsidR="008D5ACB" w:rsidRPr="00833521">
        <w:rPr>
          <w:rFonts w:eastAsia="SimSun"/>
          <w:lang w:val="fr-FR"/>
        </w:rPr>
        <w:t>EPA, 2003).</w:t>
      </w:r>
      <w:r w:rsidR="0020686B" w:rsidRPr="00833521">
        <w:rPr>
          <w:rFonts w:eastAsia="SimSun"/>
          <w:lang w:val="fr-FR"/>
        </w:rPr>
        <w:t xml:space="preserve"> </w:t>
      </w:r>
      <w:r w:rsidR="00C307B4" w:rsidRPr="00833521">
        <w:rPr>
          <w:rFonts w:eastAsia="SimSun"/>
          <w:lang w:val="fr-FR"/>
        </w:rPr>
        <w:t xml:space="preserve">En </w:t>
      </w:r>
      <w:r w:rsidR="00C307B4" w:rsidRPr="00833521">
        <w:rPr>
          <w:lang w:val="fr-FR"/>
        </w:rPr>
        <w:t>2000, 15 </w:t>
      </w:r>
      <w:r w:rsidR="0017110A" w:rsidRPr="00833521">
        <w:rPr>
          <w:lang w:val="fr-FR"/>
        </w:rPr>
        <w:t>000</w:t>
      </w:r>
      <w:r w:rsidR="00C307B4" w:rsidRPr="00833521">
        <w:rPr>
          <w:lang w:val="fr-FR"/>
        </w:rPr>
        <w:t xml:space="preserve"> tonnes de </w:t>
      </w:r>
      <w:r w:rsidR="0017110A" w:rsidRPr="00833521">
        <w:rPr>
          <w:lang w:val="fr-FR"/>
        </w:rPr>
        <w:t xml:space="preserve">HCBD </w:t>
      </w:r>
      <w:r w:rsidR="00C307B4" w:rsidRPr="00833521">
        <w:rPr>
          <w:lang w:val="fr-FR"/>
        </w:rPr>
        <w:t>ont été produites de manière non intentionnelle aux États-Unis</w:t>
      </w:r>
      <w:r w:rsidR="00F85C2C" w:rsidRPr="00833521">
        <w:rPr>
          <w:lang w:val="fr-FR" w:eastAsia="zh-CN"/>
        </w:rPr>
        <w:t xml:space="preserve"> </w:t>
      </w:r>
      <w:r w:rsidR="0017110A" w:rsidRPr="00833521">
        <w:rPr>
          <w:lang w:val="fr-FR" w:eastAsia="zh-CN"/>
        </w:rPr>
        <w:t>(</w:t>
      </w:r>
      <w:proofErr w:type="spellStart"/>
      <w:r w:rsidR="0017110A" w:rsidRPr="00833521">
        <w:rPr>
          <w:lang w:val="fr-FR" w:eastAsia="zh-CN"/>
        </w:rPr>
        <w:t>Lecloux</w:t>
      </w:r>
      <w:proofErr w:type="spellEnd"/>
      <w:r w:rsidR="0017110A" w:rsidRPr="00833521">
        <w:rPr>
          <w:lang w:val="fr-FR" w:eastAsia="zh-CN"/>
        </w:rPr>
        <w:t>, 2004).</w:t>
      </w:r>
      <w:r w:rsidR="00F85C2C" w:rsidRPr="00833521">
        <w:rPr>
          <w:lang w:val="fr-FR" w:eastAsia="zh-CN"/>
        </w:rPr>
        <w:t xml:space="preserve"> </w:t>
      </w:r>
      <w:r w:rsidR="00C307B4" w:rsidRPr="00833521">
        <w:rPr>
          <w:lang w:val="fr-FR" w:eastAsia="zh-CN"/>
        </w:rPr>
        <w:t xml:space="preserve">Le </w:t>
      </w:r>
      <w:r w:rsidR="00A7115C" w:rsidRPr="00833521">
        <w:rPr>
          <w:lang w:val="fr-FR" w:eastAsia="zh-CN"/>
        </w:rPr>
        <w:t>HCBD</w:t>
      </w:r>
      <w:r w:rsidR="00F85C2C" w:rsidRPr="00833521">
        <w:rPr>
          <w:lang w:val="fr-FR" w:eastAsia="zh-CN"/>
        </w:rPr>
        <w:t xml:space="preserve"> </w:t>
      </w:r>
      <w:r w:rsidR="00C307B4" w:rsidRPr="00833521">
        <w:rPr>
          <w:lang w:val="fr-FR" w:eastAsia="zh-CN"/>
        </w:rPr>
        <w:t>produit de manière non intentionnelle a été considéré comme un déchet, bien que l’on sache qu’</w:t>
      </w:r>
      <w:r w:rsidR="00FB7CF7" w:rsidRPr="00833521">
        <w:rPr>
          <w:lang w:val="fr-FR" w:eastAsia="zh-CN"/>
        </w:rPr>
        <w:t xml:space="preserve">une partie de cette production </w:t>
      </w:r>
      <w:r w:rsidR="00C307B4" w:rsidRPr="00833521">
        <w:rPr>
          <w:lang w:val="fr-FR" w:eastAsia="zh-CN"/>
        </w:rPr>
        <w:t xml:space="preserve">a été </w:t>
      </w:r>
      <w:r w:rsidR="00FB7CF7" w:rsidRPr="00833521">
        <w:rPr>
          <w:lang w:val="fr-FR" w:eastAsia="zh-CN"/>
        </w:rPr>
        <w:t xml:space="preserve">également </w:t>
      </w:r>
      <w:r w:rsidR="00C307B4" w:rsidRPr="00833521">
        <w:rPr>
          <w:lang w:val="fr-FR" w:eastAsia="zh-CN"/>
        </w:rPr>
        <w:t>vendu</w:t>
      </w:r>
      <w:r w:rsidR="00FB7CF7" w:rsidRPr="00833521">
        <w:rPr>
          <w:lang w:val="fr-FR" w:eastAsia="zh-CN"/>
        </w:rPr>
        <w:t>e</w:t>
      </w:r>
      <w:r w:rsidR="00C307B4" w:rsidRPr="00833521">
        <w:rPr>
          <w:lang w:val="fr-FR" w:eastAsia="zh-CN"/>
        </w:rPr>
        <w:t xml:space="preserve"> pour des utilisations commerciales</w:t>
      </w:r>
      <w:r w:rsidR="002501E2" w:rsidRPr="00833521">
        <w:rPr>
          <w:rFonts w:eastAsia="SimSun"/>
          <w:lang w:val="fr-FR"/>
        </w:rPr>
        <w:t xml:space="preserve"> (BUA, 1991</w:t>
      </w:r>
      <w:r w:rsidR="00905076" w:rsidRPr="00833521">
        <w:rPr>
          <w:rFonts w:eastAsia="SimSun"/>
          <w:lang w:val="fr-FR"/>
        </w:rPr>
        <w:t>/2006</w:t>
      </w:r>
      <w:r w:rsidR="00C307B4" w:rsidRPr="00833521">
        <w:rPr>
          <w:rFonts w:eastAsia="SimSun"/>
          <w:lang w:val="fr-FR"/>
        </w:rPr>
        <w:t> </w:t>
      </w:r>
      <w:r w:rsidR="00905076" w:rsidRPr="00833521">
        <w:rPr>
          <w:rFonts w:eastAsia="SimSun"/>
          <w:lang w:val="fr-FR"/>
        </w:rPr>
        <w:t xml:space="preserve">; </w:t>
      </w:r>
      <w:r w:rsidR="002501E2" w:rsidRPr="00833521">
        <w:rPr>
          <w:lang w:val="fr-FR"/>
        </w:rPr>
        <w:t>UNEP/POPS/POPRC.9/13/Add.2)</w:t>
      </w:r>
      <w:r w:rsidR="002501E2" w:rsidRPr="00833521">
        <w:rPr>
          <w:rFonts w:eastAsia="SimSun"/>
          <w:lang w:val="fr-FR"/>
        </w:rPr>
        <w:t>.</w:t>
      </w:r>
    </w:p>
    <w:p w14:paraId="7620AC66" w14:textId="046F02AA" w:rsidR="00A2692A" w:rsidRPr="00833521" w:rsidRDefault="00C307B4" w:rsidP="00201EB5">
      <w:pPr>
        <w:pStyle w:val="ListParagraph"/>
        <w:ind w:left="1418" w:firstLine="1"/>
        <w:rPr>
          <w:rFonts w:eastAsia="SimSun"/>
          <w:lang w:val="fr-FR"/>
        </w:rPr>
      </w:pPr>
      <w:r w:rsidRPr="00833521">
        <w:rPr>
          <w:rFonts w:eastAsia="SimSun"/>
          <w:lang w:val="fr-FR"/>
        </w:rPr>
        <w:t xml:space="preserve">Les quantités déclarées de HCBD produites </w:t>
      </w:r>
      <w:r w:rsidR="00350D1C" w:rsidRPr="00833521">
        <w:rPr>
          <w:rFonts w:eastAsia="SimSun"/>
          <w:lang w:val="fr-FR"/>
        </w:rPr>
        <w:t xml:space="preserve">de manière non intentionnelle </w:t>
      </w:r>
      <w:r w:rsidRPr="00833521">
        <w:rPr>
          <w:rFonts w:eastAsia="SimSun"/>
          <w:lang w:val="fr-FR"/>
        </w:rPr>
        <w:t xml:space="preserve">en Europe étaient du même ordre de grandeur que </w:t>
      </w:r>
      <w:r w:rsidR="00022486" w:rsidRPr="00833521">
        <w:rPr>
          <w:rFonts w:eastAsia="SimSun"/>
          <w:lang w:val="fr-FR"/>
        </w:rPr>
        <w:t xml:space="preserve">celles </w:t>
      </w:r>
      <w:r w:rsidR="00350D1C" w:rsidRPr="00833521">
        <w:rPr>
          <w:rFonts w:eastAsia="SimSun"/>
          <w:lang w:val="fr-FR"/>
        </w:rPr>
        <w:t xml:space="preserve">signalées en </w:t>
      </w:r>
      <w:r w:rsidR="00022486" w:rsidRPr="00833521">
        <w:rPr>
          <w:rFonts w:eastAsia="SimSun"/>
          <w:lang w:val="fr-FR"/>
        </w:rPr>
        <w:t>Amérique du Nord</w:t>
      </w:r>
      <w:r w:rsidR="00D34BAE" w:rsidRPr="00833521">
        <w:rPr>
          <w:rFonts w:eastAsia="SimSun"/>
          <w:lang w:val="fr-FR"/>
        </w:rPr>
        <w:t xml:space="preserve">. </w:t>
      </w:r>
      <w:r w:rsidR="00022486" w:rsidRPr="00833521">
        <w:rPr>
          <w:rFonts w:eastAsia="SimSun"/>
          <w:lang w:val="fr-FR"/>
        </w:rPr>
        <w:t xml:space="preserve">En </w:t>
      </w:r>
      <w:r w:rsidR="00350D1C" w:rsidRPr="00833521">
        <w:rPr>
          <w:rFonts w:eastAsia="SimSun"/>
          <w:lang w:val="fr-FR"/>
        </w:rPr>
        <w:t>1980, environ 10 000 tonnes de H</w:t>
      </w:r>
      <w:r w:rsidR="00022486" w:rsidRPr="00833521">
        <w:rPr>
          <w:rFonts w:eastAsia="SimSun"/>
          <w:lang w:val="fr-FR"/>
        </w:rPr>
        <w:t>CBD ont été produit</w:t>
      </w:r>
      <w:r w:rsidR="00350D1C" w:rsidRPr="00833521">
        <w:rPr>
          <w:rFonts w:eastAsia="SimSun"/>
          <w:lang w:val="fr-FR"/>
        </w:rPr>
        <w:t>e</w:t>
      </w:r>
      <w:r w:rsidR="00022486" w:rsidRPr="00833521">
        <w:rPr>
          <w:rFonts w:eastAsia="SimSun"/>
          <w:lang w:val="fr-FR"/>
        </w:rPr>
        <w:t>s dans l’Union européenne (</w:t>
      </w:r>
      <w:r w:rsidR="00A2692A" w:rsidRPr="00833521">
        <w:rPr>
          <w:rFonts w:eastAsia="SimSun"/>
          <w:lang w:val="fr-FR"/>
        </w:rPr>
        <w:t>U</w:t>
      </w:r>
      <w:r w:rsidR="00022486" w:rsidRPr="00833521">
        <w:rPr>
          <w:rFonts w:eastAsia="SimSun"/>
          <w:lang w:val="fr-FR"/>
        </w:rPr>
        <w:t>E-10)</w:t>
      </w:r>
      <w:r w:rsidR="00A2692A" w:rsidRPr="00833521">
        <w:rPr>
          <w:rFonts w:eastAsia="SimSun"/>
          <w:lang w:val="fr-FR"/>
        </w:rPr>
        <w:t xml:space="preserve">. </w:t>
      </w:r>
      <w:r w:rsidR="00022486" w:rsidRPr="00833521">
        <w:rPr>
          <w:rFonts w:eastAsia="SimSun"/>
          <w:lang w:val="fr-FR"/>
        </w:rPr>
        <w:t>En Allemagne, 4 5</w:t>
      </w:r>
      <w:r w:rsidR="00350D1C" w:rsidRPr="00833521">
        <w:rPr>
          <w:rFonts w:eastAsia="SimSun"/>
          <w:lang w:val="fr-FR"/>
        </w:rPr>
        <w:t>00 t</w:t>
      </w:r>
      <w:r w:rsidR="0020686B" w:rsidRPr="00833521">
        <w:rPr>
          <w:rFonts w:eastAsia="SimSun"/>
          <w:lang w:val="fr-FR"/>
        </w:rPr>
        <w:t>/</w:t>
      </w:r>
      <w:r w:rsidR="00022486" w:rsidRPr="00833521">
        <w:rPr>
          <w:rFonts w:eastAsia="SimSun"/>
          <w:lang w:val="fr-FR"/>
        </w:rPr>
        <w:t xml:space="preserve">an de </w:t>
      </w:r>
      <w:r w:rsidR="0020686B" w:rsidRPr="00833521">
        <w:rPr>
          <w:rFonts w:eastAsia="SimSun"/>
          <w:lang w:val="fr-FR"/>
        </w:rPr>
        <w:t xml:space="preserve">HCBD </w:t>
      </w:r>
      <w:r w:rsidR="00022486" w:rsidRPr="00833521">
        <w:rPr>
          <w:rFonts w:eastAsia="SimSun"/>
          <w:lang w:val="fr-FR"/>
        </w:rPr>
        <w:t xml:space="preserve">ont été produites au cours de la </w:t>
      </w:r>
      <w:proofErr w:type="spellStart"/>
      <w:r w:rsidR="00022486" w:rsidRPr="00833521">
        <w:rPr>
          <w:rFonts w:eastAsia="SimSun"/>
          <w:lang w:val="fr-FR"/>
        </w:rPr>
        <w:t>chlorolyse</w:t>
      </w:r>
      <w:proofErr w:type="spellEnd"/>
      <w:r w:rsidR="00022486" w:rsidRPr="00833521">
        <w:rPr>
          <w:rFonts w:eastAsia="SimSun"/>
          <w:lang w:val="fr-FR"/>
        </w:rPr>
        <w:t xml:space="preserve"> à basse pression pour la production combinée de perchloroéthylè</w:t>
      </w:r>
      <w:r w:rsidR="0020686B" w:rsidRPr="00833521">
        <w:rPr>
          <w:rFonts w:eastAsia="SimSun"/>
          <w:lang w:val="fr-FR"/>
        </w:rPr>
        <w:t xml:space="preserve">ne </w:t>
      </w:r>
      <w:r w:rsidR="00022486" w:rsidRPr="00833521">
        <w:rPr>
          <w:rFonts w:eastAsia="SimSun"/>
          <w:lang w:val="fr-FR"/>
        </w:rPr>
        <w:t xml:space="preserve">et de </w:t>
      </w:r>
      <w:proofErr w:type="spellStart"/>
      <w:r w:rsidR="00022486" w:rsidRPr="00833521">
        <w:rPr>
          <w:rFonts w:eastAsia="SimSun"/>
          <w:lang w:val="fr-FR"/>
        </w:rPr>
        <w:t>tétrachloromé</w:t>
      </w:r>
      <w:r w:rsidR="0020686B" w:rsidRPr="00833521">
        <w:rPr>
          <w:rFonts w:eastAsia="SimSun"/>
          <w:lang w:val="fr-FR"/>
        </w:rPr>
        <w:t>thane</w:t>
      </w:r>
      <w:proofErr w:type="spellEnd"/>
      <w:r w:rsidR="0020686B" w:rsidRPr="00833521">
        <w:rPr>
          <w:rFonts w:eastAsia="SimSun"/>
          <w:lang w:val="fr-FR"/>
        </w:rPr>
        <w:t xml:space="preserve"> </w:t>
      </w:r>
      <w:r w:rsidR="00022486" w:rsidRPr="00833521">
        <w:rPr>
          <w:rFonts w:eastAsia="SimSun"/>
          <w:lang w:val="fr-FR"/>
        </w:rPr>
        <w:t xml:space="preserve">en 1979 </w:t>
      </w:r>
      <w:r w:rsidR="0020686B" w:rsidRPr="00833521">
        <w:rPr>
          <w:rFonts w:eastAsia="SimSun"/>
          <w:lang w:val="fr-FR"/>
        </w:rPr>
        <w:t>(</w:t>
      </w:r>
      <w:r w:rsidR="00E53017" w:rsidRPr="00833521">
        <w:rPr>
          <w:rFonts w:eastAsia="SimSun"/>
          <w:lang w:val="fr-FR"/>
        </w:rPr>
        <w:t>Agence fédérale allemande pour la protection de l’environnement</w:t>
      </w:r>
      <w:r w:rsidR="0020686B" w:rsidRPr="00833521">
        <w:rPr>
          <w:rFonts w:eastAsia="SimSun"/>
          <w:lang w:val="fr-FR"/>
        </w:rPr>
        <w:t xml:space="preserve">, 2015). </w:t>
      </w:r>
      <w:r w:rsidR="00084588" w:rsidRPr="00833521">
        <w:rPr>
          <w:rFonts w:eastAsia="SimSun"/>
          <w:lang w:val="fr-FR"/>
        </w:rPr>
        <w:t xml:space="preserve">Au début des années </w:t>
      </w:r>
      <w:r w:rsidR="0020686B" w:rsidRPr="00833521">
        <w:rPr>
          <w:rFonts w:eastAsia="SimSun"/>
          <w:lang w:val="fr-FR"/>
        </w:rPr>
        <w:t>1990</w:t>
      </w:r>
      <w:r w:rsidR="00084588" w:rsidRPr="00833521">
        <w:rPr>
          <w:rFonts w:eastAsia="SimSun"/>
          <w:lang w:val="fr-FR"/>
        </w:rPr>
        <w:t xml:space="preserve">, la quantité totale de HCBD produite en Allemagne a été estimée entre </w:t>
      </w:r>
      <w:r w:rsidR="0020686B" w:rsidRPr="00833521">
        <w:rPr>
          <w:rFonts w:eastAsia="SimSun"/>
          <w:lang w:val="fr-FR"/>
        </w:rPr>
        <w:t xml:space="preserve">550 </w:t>
      </w:r>
      <w:r w:rsidR="00084588" w:rsidRPr="00833521">
        <w:rPr>
          <w:rFonts w:eastAsia="SimSun"/>
          <w:lang w:val="fr-FR"/>
        </w:rPr>
        <w:t>et 1 </w:t>
      </w:r>
      <w:r w:rsidR="0020686B" w:rsidRPr="00833521">
        <w:rPr>
          <w:rFonts w:eastAsia="SimSun"/>
          <w:lang w:val="fr-FR"/>
        </w:rPr>
        <w:t>400 t/</w:t>
      </w:r>
      <w:r w:rsidR="00084588" w:rsidRPr="00833521">
        <w:rPr>
          <w:rFonts w:eastAsia="SimSun"/>
          <w:lang w:val="fr-FR"/>
        </w:rPr>
        <w:t>an</w:t>
      </w:r>
      <w:r w:rsidR="0020686B" w:rsidRPr="00833521">
        <w:rPr>
          <w:rFonts w:eastAsia="SimSun"/>
          <w:lang w:val="fr-FR"/>
        </w:rPr>
        <w:t xml:space="preserve">, </w:t>
      </w:r>
      <w:r w:rsidR="00C26895" w:rsidRPr="00833521">
        <w:rPr>
          <w:rFonts w:eastAsia="SimSun"/>
          <w:lang w:val="fr-FR"/>
        </w:rPr>
        <w:t>quantité qui a été en partie re</w:t>
      </w:r>
      <w:r w:rsidR="00901623" w:rsidRPr="00833521">
        <w:rPr>
          <w:rFonts w:eastAsia="SimSun"/>
          <w:lang w:val="fr-FR"/>
        </w:rPr>
        <w:t xml:space="preserve">cyclée au cours du </w:t>
      </w:r>
      <w:r w:rsidR="00C26895" w:rsidRPr="00833521">
        <w:rPr>
          <w:rFonts w:eastAsia="SimSun"/>
          <w:lang w:val="fr-FR"/>
        </w:rPr>
        <w:t>processus de production</w:t>
      </w:r>
      <w:r w:rsidR="0020686B" w:rsidRPr="00833521">
        <w:rPr>
          <w:rFonts w:eastAsia="SimSun"/>
          <w:lang w:val="fr-FR"/>
        </w:rPr>
        <w:t xml:space="preserve"> (</w:t>
      </w:r>
      <w:r w:rsidR="00E53017" w:rsidRPr="00833521">
        <w:rPr>
          <w:rFonts w:eastAsia="SimSun"/>
          <w:lang w:val="fr-FR"/>
        </w:rPr>
        <w:t>Agence fédérale allemande pour la protection de l’environnement</w:t>
      </w:r>
      <w:r w:rsidR="0020686B" w:rsidRPr="00833521">
        <w:rPr>
          <w:rFonts w:eastAsia="SimSun"/>
          <w:lang w:val="fr-FR"/>
        </w:rPr>
        <w:t xml:space="preserve">, 2015). </w:t>
      </w:r>
      <w:r w:rsidR="00C26895" w:rsidRPr="00833521">
        <w:rPr>
          <w:rFonts w:eastAsia="SimSun"/>
          <w:lang w:val="fr-FR"/>
        </w:rPr>
        <w:t xml:space="preserve">En </w:t>
      </w:r>
      <w:r w:rsidR="00A2692A" w:rsidRPr="00833521">
        <w:rPr>
          <w:rFonts w:eastAsia="SimSun"/>
          <w:lang w:val="fr-FR"/>
        </w:rPr>
        <w:t xml:space="preserve">1990, </w:t>
      </w:r>
      <w:r w:rsidR="00C26895" w:rsidRPr="00833521">
        <w:rPr>
          <w:rFonts w:eastAsia="SimSun"/>
          <w:lang w:val="fr-FR"/>
        </w:rPr>
        <w:t>on a estimé</w:t>
      </w:r>
      <w:r w:rsidR="007F09B7" w:rsidRPr="00833521">
        <w:rPr>
          <w:rFonts w:eastAsia="SimSun"/>
          <w:lang w:val="fr-FR"/>
        </w:rPr>
        <w:t>,</w:t>
      </w:r>
      <w:r w:rsidR="00C26895" w:rsidRPr="00833521">
        <w:rPr>
          <w:rFonts w:eastAsia="SimSun"/>
          <w:lang w:val="fr-FR"/>
        </w:rPr>
        <w:t xml:space="preserve"> </w:t>
      </w:r>
      <w:r w:rsidR="007F09B7" w:rsidRPr="00833521">
        <w:rPr>
          <w:rFonts w:eastAsia="SimSun"/>
          <w:lang w:val="fr-FR"/>
        </w:rPr>
        <w:t xml:space="preserve">sur la base des volumes de production de perchloroéthylène et </w:t>
      </w:r>
      <w:proofErr w:type="spellStart"/>
      <w:r w:rsidR="007F09B7" w:rsidRPr="00833521">
        <w:rPr>
          <w:rFonts w:eastAsia="SimSun"/>
          <w:lang w:val="fr-FR"/>
        </w:rPr>
        <w:t>tétrachlorométhane</w:t>
      </w:r>
      <w:proofErr w:type="spellEnd"/>
      <w:r w:rsidR="007F09B7" w:rsidRPr="00833521">
        <w:rPr>
          <w:rFonts w:eastAsia="SimSun"/>
          <w:lang w:val="fr-FR"/>
        </w:rPr>
        <w:t xml:space="preserve">, </w:t>
      </w:r>
      <w:r w:rsidR="00C26895" w:rsidRPr="00833521">
        <w:rPr>
          <w:rFonts w:eastAsia="SimSun"/>
          <w:lang w:val="fr-FR"/>
        </w:rPr>
        <w:t xml:space="preserve">qu’une quantité de 2 000 à 49 900 tonnes de </w:t>
      </w:r>
      <w:r w:rsidR="00A2692A" w:rsidRPr="00833521">
        <w:rPr>
          <w:rFonts w:eastAsia="SimSun"/>
          <w:lang w:val="fr-FR"/>
        </w:rPr>
        <w:t xml:space="preserve">HCBD </w:t>
      </w:r>
      <w:r w:rsidR="00C26895" w:rsidRPr="00833521">
        <w:rPr>
          <w:rFonts w:eastAsia="SimSun"/>
          <w:lang w:val="fr-FR"/>
        </w:rPr>
        <w:t xml:space="preserve">avait été produite </w:t>
      </w:r>
      <w:r w:rsidR="00F717BE" w:rsidRPr="00833521">
        <w:rPr>
          <w:rFonts w:eastAsia="SimSun"/>
          <w:lang w:val="fr-FR"/>
        </w:rPr>
        <w:t>en Europe occidentale</w:t>
      </w:r>
      <w:r w:rsidR="00217A05" w:rsidRPr="00833521">
        <w:rPr>
          <w:rFonts w:eastAsia="SimSun"/>
          <w:lang w:val="fr-FR"/>
        </w:rPr>
        <w:t xml:space="preserve"> </w:t>
      </w:r>
      <w:r w:rsidR="00A2692A" w:rsidRPr="00833521">
        <w:rPr>
          <w:rFonts w:eastAsia="SimSun"/>
          <w:lang w:val="fr-FR"/>
        </w:rPr>
        <w:t>(BUA</w:t>
      </w:r>
      <w:r w:rsidR="00905076" w:rsidRPr="00833521">
        <w:rPr>
          <w:rFonts w:eastAsia="SimSun"/>
          <w:lang w:val="fr-FR"/>
        </w:rPr>
        <w:t>,</w:t>
      </w:r>
      <w:r w:rsidR="00A2692A" w:rsidRPr="00833521">
        <w:rPr>
          <w:rFonts w:eastAsia="SimSun"/>
          <w:lang w:val="fr-FR"/>
        </w:rPr>
        <w:t>1991</w:t>
      </w:r>
      <w:r w:rsidR="00905076" w:rsidRPr="00833521">
        <w:rPr>
          <w:rFonts w:eastAsia="SimSun"/>
          <w:lang w:val="fr-FR"/>
        </w:rPr>
        <w:t>/2006</w:t>
      </w:r>
      <w:r w:rsidR="00A2692A" w:rsidRPr="00833521">
        <w:rPr>
          <w:rFonts w:eastAsia="SimSun"/>
          <w:lang w:val="fr-FR"/>
        </w:rPr>
        <w:t>).</w:t>
      </w:r>
    </w:p>
    <w:p w14:paraId="5E82B0BA" w14:textId="6BA18B5D" w:rsidR="00CC113B" w:rsidRPr="00833521" w:rsidRDefault="00F717BE" w:rsidP="00201EB5">
      <w:pPr>
        <w:pStyle w:val="ListParagraph"/>
        <w:ind w:left="1418" w:firstLine="1"/>
        <w:rPr>
          <w:lang w:val="fr-FR"/>
        </w:rPr>
      </w:pPr>
      <w:r w:rsidRPr="00833521">
        <w:rPr>
          <w:lang w:val="fr-FR"/>
        </w:rPr>
        <w:t xml:space="preserve">Les procédés pertinents à l’égard de la production non intentionnelle de </w:t>
      </w:r>
      <w:r w:rsidR="00B77BCC" w:rsidRPr="00833521">
        <w:rPr>
          <w:lang w:val="fr-FR"/>
        </w:rPr>
        <w:t xml:space="preserve">HCBD </w:t>
      </w:r>
      <w:r w:rsidRPr="00833521">
        <w:rPr>
          <w:lang w:val="fr-FR"/>
        </w:rPr>
        <w:t xml:space="preserve">au cours de la fabrication de produits chimiques chlorés sont indiqués dans le tableau </w:t>
      </w:r>
      <w:r w:rsidR="00B77BCC" w:rsidRPr="00833521">
        <w:rPr>
          <w:lang w:val="fr-FR"/>
        </w:rPr>
        <w:t xml:space="preserve">1. </w:t>
      </w:r>
      <w:r w:rsidRPr="00833521">
        <w:rPr>
          <w:lang w:val="fr-FR"/>
        </w:rPr>
        <w:t xml:space="preserve">De nombreux pays ont </w:t>
      </w:r>
      <w:r w:rsidR="00901623" w:rsidRPr="00833521">
        <w:rPr>
          <w:lang w:val="fr-FR"/>
        </w:rPr>
        <w:t xml:space="preserve">introduit des exigences visant à réduire la production non intentionnelle, </w:t>
      </w:r>
      <w:r w:rsidR="00350D1C" w:rsidRPr="00833521">
        <w:rPr>
          <w:lang w:val="fr-FR"/>
        </w:rPr>
        <w:t xml:space="preserve">grâce, </w:t>
      </w:r>
      <w:r w:rsidR="00901623" w:rsidRPr="00833521">
        <w:rPr>
          <w:lang w:val="fr-FR"/>
        </w:rPr>
        <w:t>par exemple</w:t>
      </w:r>
      <w:r w:rsidR="00350D1C" w:rsidRPr="00833521">
        <w:rPr>
          <w:lang w:val="fr-FR"/>
        </w:rPr>
        <w:t>,</w:t>
      </w:r>
      <w:r w:rsidR="00901623" w:rsidRPr="00833521">
        <w:rPr>
          <w:lang w:val="fr-FR"/>
        </w:rPr>
        <w:t xml:space="preserve"> au recours aux meilleures techniques disponibles</w:t>
      </w:r>
      <w:r w:rsidR="00685A07" w:rsidRPr="00833521">
        <w:rPr>
          <w:lang w:val="fr-FR"/>
        </w:rPr>
        <w:t xml:space="preserve"> (UNEP/POPS/POPRC.9/13/Add.2).</w:t>
      </w:r>
      <w:r w:rsidR="00D34BAE" w:rsidRPr="00833521">
        <w:rPr>
          <w:lang w:val="fr-FR"/>
        </w:rPr>
        <w:t xml:space="preserve"> </w:t>
      </w:r>
      <w:r w:rsidR="00901623" w:rsidRPr="00833521">
        <w:rPr>
          <w:lang w:val="fr-FR"/>
        </w:rPr>
        <w:t>Des solvants chlorés sont produits en grandes quantités dans de nombreux pays du monde</w:t>
      </w:r>
      <w:r w:rsidR="00D34BAE" w:rsidRPr="00833521">
        <w:rPr>
          <w:lang w:val="fr-FR"/>
        </w:rPr>
        <w:t>.</w:t>
      </w:r>
      <w:r w:rsidR="00CC113B" w:rsidRPr="00833521">
        <w:rPr>
          <w:lang w:val="fr-FR"/>
        </w:rPr>
        <w:t xml:space="preserve"> </w:t>
      </w:r>
      <w:r w:rsidR="00901623" w:rsidRPr="00833521">
        <w:rPr>
          <w:lang w:val="fr-FR"/>
        </w:rPr>
        <w:t xml:space="preserve">Les informations concernant les quantités de HCBD présentes dans les déchets produits par </w:t>
      </w:r>
      <w:r w:rsidR="00350D1C" w:rsidRPr="00833521">
        <w:rPr>
          <w:lang w:val="fr-FR"/>
        </w:rPr>
        <w:t xml:space="preserve">un </w:t>
      </w:r>
      <w:r w:rsidR="00901623" w:rsidRPr="00833521">
        <w:rPr>
          <w:lang w:val="fr-FR"/>
        </w:rPr>
        <w:t>producteur</w:t>
      </w:r>
      <w:r w:rsidR="00350D1C" w:rsidRPr="00833521">
        <w:rPr>
          <w:lang w:val="fr-FR"/>
        </w:rPr>
        <w:t xml:space="preserve"> européen</w:t>
      </w:r>
      <w:r w:rsidR="00901623" w:rsidRPr="00833521">
        <w:rPr>
          <w:lang w:val="fr-FR"/>
        </w:rPr>
        <w:t xml:space="preserve"> de solvants chlorés, dont </w:t>
      </w:r>
      <w:r w:rsidR="007F09B7" w:rsidRPr="00833521">
        <w:rPr>
          <w:lang w:val="fr-FR"/>
        </w:rPr>
        <w:t>du</w:t>
      </w:r>
      <w:r w:rsidR="007E20FC" w:rsidRPr="00833521">
        <w:rPr>
          <w:lang w:val="fr-FR"/>
        </w:rPr>
        <w:t xml:space="preserve"> </w:t>
      </w:r>
      <w:r w:rsidR="00901623" w:rsidRPr="00833521">
        <w:rPr>
          <w:lang w:val="fr-FR"/>
        </w:rPr>
        <w:t>perchloroéthylè</w:t>
      </w:r>
      <w:r w:rsidR="001D0E50" w:rsidRPr="00833521">
        <w:rPr>
          <w:lang w:val="fr-FR"/>
        </w:rPr>
        <w:t>ne</w:t>
      </w:r>
      <w:r w:rsidR="00901623" w:rsidRPr="00833521">
        <w:rPr>
          <w:lang w:val="fr-FR"/>
        </w:rPr>
        <w:t xml:space="preserve">, sont présentées dans le tableau </w:t>
      </w:r>
      <w:r w:rsidR="00217A05" w:rsidRPr="00833521">
        <w:rPr>
          <w:lang w:val="fr-FR"/>
        </w:rPr>
        <w:t>2.</w:t>
      </w:r>
      <w:r w:rsidR="00E6519A" w:rsidRPr="00833521">
        <w:rPr>
          <w:lang w:val="fr-FR"/>
        </w:rPr>
        <w:t xml:space="preserve"> </w:t>
      </w:r>
    </w:p>
    <w:p w14:paraId="56C2AA28" w14:textId="77777777" w:rsidR="00524D47" w:rsidRPr="00833521" w:rsidRDefault="00524D47" w:rsidP="00CC113B">
      <w:pPr>
        <w:ind w:left="1418" w:firstLine="1"/>
        <w:rPr>
          <w:lang w:val="fr-FR"/>
        </w:rPr>
      </w:pPr>
    </w:p>
    <w:p w14:paraId="0506B187" w14:textId="2BF0801C" w:rsidR="00524D47" w:rsidRPr="00833521" w:rsidRDefault="002E46BB" w:rsidP="009974E3">
      <w:pPr>
        <w:pStyle w:val="ListParagraph"/>
        <w:numPr>
          <w:ilvl w:val="0"/>
          <w:numId w:val="0"/>
        </w:numPr>
        <w:ind w:left="1419"/>
        <w:rPr>
          <w:lang w:val="fr-FR"/>
        </w:rPr>
      </w:pPr>
      <w:r w:rsidRPr="00833521">
        <w:rPr>
          <w:b/>
          <w:lang w:val="fr-FR"/>
        </w:rPr>
        <w:t>Table</w:t>
      </w:r>
      <w:r w:rsidR="00901623" w:rsidRPr="00833521">
        <w:rPr>
          <w:b/>
          <w:lang w:val="fr-FR"/>
        </w:rPr>
        <w:t>au</w:t>
      </w:r>
      <w:r w:rsidRPr="00833521">
        <w:rPr>
          <w:b/>
          <w:lang w:val="fr-FR"/>
        </w:rPr>
        <w:t xml:space="preserve"> 1</w:t>
      </w:r>
      <w:r w:rsidR="00901623" w:rsidRPr="00833521">
        <w:rPr>
          <w:b/>
          <w:lang w:val="fr-FR"/>
        </w:rPr>
        <w:t> </w:t>
      </w:r>
      <w:r w:rsidR="009974E3" w:rsidRPr="00833521">
        <w:rPr>
          <w:b/>
          <w:lang w:val="fr-FR"/>
        </w:rPr>
        <w:t>:</w:t>
      </w:r>
      <w:r w:rsidRPr="00833521">
        <w:rPr>
          <w:lang w:val="fr-FR"/>
        </w:rPr>
        <w:t xml:space="preserve"> </w:t>
      </w:r>
      <w:r w:rsidR="00901623" w:rsidRPr="00833521">
        <w:rPr>
          <w:lang w:val="fr-FR"/>
        </w:rPr>
        <w:t xml:space="preserve">Procédés pertinents à l’égard de la production non intentionnelle de </w:t>
      </w:r>
      <w:r w:rsidR="005B1DF1" w:rsidRPr="00833521">
        <w:rPr>
          <w:lang w:val="fr-FR"/>
        </w:rPr>
        <w:t xml:space="preserve">HCBD </w:t>
      </w:r>
      <w:r w:rsidR="00901623" w:rsidRPr="00833521">
        <w:rPr>
          <w:lang w:val="fr-FR"/>
        </w:rPr>
        <w:t>au cours de la fabrication de produits chimiques chlorés</w:t>
      </w:r>
      <w:r w:rsidR="002501E2" w:rsidRPr="00833521">
        <w:rPr>
          <w:lang w:val="fr-FR"/>
        </w:rPr>
        <w:t xml:space="preserve"> </w:t>
      </w:r>
      <w:r w:rsidR="00985011" w:rsidRPr="00833521">
        <w:rPr>
          <w:lang w:val="fr-FR"/>
        </w:rPr>
        <w:t>(</w:t>
      </w:r>
      <w:r w:rsidR="001D0E50" w:rsidRPr="00833521">
        <w:rPr>
          <w:lang w:val="fr-FR"/>
        </w:rPr>
        <w:t>BUA, 1991</w:t>
      </w:r>
      <w:r w:rsidR="00905076" w:rsidRPr="00833521">
        <w:rPr>
          <w:lang w:val="fr-FR"/>
        </w:rPr>
        <w:t>/</w:t>
      </w:r>
      <w:r w:rsidR="00920F11" w:rsidRPr="00833521">
        <w:rPr>
          <w:lang w:val="fr-FR"/>
        </w:rPr>
        <w:t>2006 ;</w:t>
      </w:r>
      <w:r w:rsidR="001D0E50" w:rsidRPr="00833521">
        <w:rPr>
          <w:lang w:val="fr-FR"/>
        </w:rPr>
        <w:t xml:space="preserve"> </w:t>
      </w:r>
      <w:r w:rsidR="00985011" w:rsidRPr="00833521">
        <w:rPr>
          <w:lang w:val="fr-FR"/>
        </w:rPr>
        <w:t>UNEP/POPS/POPRC.9/13/Add.2)</w:t>
      </w:r>
      <w:r w:rsidRPr="00833521">
        <w:rPr>
          <w:lang w:val="fr-FR"/>
        </w:rPr>
        <w:t>.</w:t>
      </w:r>
    </w:p>
    <w:tbl>
      <w:tblPr>
        <w:tblW w:w="4274"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4"/>
        <w:gridCol w:w="1953"/>
        <w:gridCol w:w="3472"/>
      </w:tblGrid>
      <w:tr w:rsidR="00524D47" w:rsidRPr="00833521" w14:paraId="465E4404" w14:textId="77777777" w:rsidTr="009725B8">
        <w:tc>
          <w:tcPr>
            <w:tcW w:w="1655" w:type="pct"/>
          </w:tcPr>
          <w:p w14:paraId="6CD53838" w14:textId="77777777" w:rsidR="00524D47" w:rsidRPr="00833521" w:rsidRDefault="00524D47" w:rsidP="00624660">
            <w:pPr>
              <w:rPr>
                <w:b/>
                <w:bCs/>
                <w:lang w:val="fr-FR"/>
              </w:rPr>
            </w:pPr>
            <w:r w:rsidRPr="00833521">
              <w:rPr>
                <w:b/>
                <w:bCs/>
                <w:lang w:val="fr-FR"/>
              </w:rPr>
              <w:t>Proc</w:t>
            </w:r>
            <w:r w:rsidR="00901623" w:rsidRPr="00833521">
              <w:rPr>
                <w:b/>
                <w:bCs/>
                <w:lang w:val="fr-FR"/>
              </w:rPr>
              <w:t>édé</w:t>
            </w:r>
          </w:p>
        </w:tc>
        <w:tc>
          <w:tcPr>
            <w:tcW w:w="1204" w:type="pct"/>
          </w:tcPr>
          <w:p w14:paraId="4ADAB4AE" w14:textId="77777777" w:rsidR="00524D47" w:rsidRPr="00833521" w:rsidRDefault="00901623" w:rsidP="00624660">
            <w:pPr>
              <w:rPr>
                <w:b/>
                <w:bCs/>
                <w:lang w:val="fr-FR"/>
              </w:rPr>
            </w:pPr>
            <w:r w:rsidRPr="00833521">
              <w:rPr>
                <w:b/>
                <w:bCs/>
                <w:lang w:val="fr-FR"/>
              </w:rPr>
              <w:t xml:space="preserve">Concentration de </w:t>
            </w:r>
            <w:r w:rsidR="00524D47" w:rsidRPr="00833521">
              <w:rPr>
                <w:b/>
                <w:bCs/>
                <w:lang w:val="fr-FR"/>
              </w:rPr>
              <w:t xml:space="preserve">HCBD </w:t>
            </w:r>
            <w:r w:rsidRPr="00833521">
              <w:rPr>
                <w:b/>
                <w:bCs/>
                <w:lang w:val="fr-FR"/>
              </w:rPr>
              <w:t>dans le produit brut</w:t>
            </w:r>
          </w:p>
        </w:tc>
        <w:tc>
          <w:tcPr>
            <w:tcW w:w="2141" w:type="pct"/>
          </w:tcPr>
          <w:p w14:paraId="43524643" w14:textId="77777777" w:rsidR="00524D47" w:rsidRPr="00833521" w:rsidRDefault="00901623" w:rsidP="00624660">
            <w:pPr>
              <w:rPr>
                <w:b/>
                <w:bCs/>
                <w:lang w:val="fr-FR"/>
              </w:rPr>
            </w:pPr>
            <w:r w:rsidRPr="00833521">
              <w:rPr>
                <w:b/>
                <w:bCs/>
                <w:lang w:val="fr-FR"/>
              </w:rPr>
              <w:t>Remarques</w:t>
            </w:r>
          </w:p>
        </w:tc>
      </w:tr>
      <w:tr w:rsidR="00524D47" w:rsidRPr="009725B8" w14:paraId="5CCC6C46" w14:textId="77777777" w:rsidTr="009725B8">
        <w:tc>
          <w:tcPr>
            <w:tcW w:w="1655" w:type="pct"/>
          </w:tcPr>
          <w:p w14:paraId="296438D4" w14:textId="3D9DE16D" w:rsidR="00524D47" w:rsidRPr="00833521" w:rsidRDefault="00901623" w:rsidP="00624660">
            <w:pPr>
              <w:rPr>
                <w:lang w:val="fr-FR"/>
              </w:rPr>
            </w:pPr>
            <w:proofErr w:type="spellStart"/>
            <w:r w:rsidRPr="00833521">
              <w:rPr>
                <w:lang w:val="fr-FR"/>
              </w:rPr>
              <w:t>Chlorolyse</w:t>
            </w:r>
            <w:proofErr w:type="spellEnd"/>
            <w:r w:rsidRPr="00833521">
              <w:rPr>
                <w:lang w:val="fr-FR"/>
              </w:rPr>
              <w:t xml:space="preserve"> à basse pression pour la fabrication de perchlor</w:t>
            </w:r>
            <w:r w:rsidR="00920F11" w:rsidRPr="00833521">
              <w:rPr>
                <w:lang w:val="fr-FR"/>
              </w:rPr>
              <w:t>o</w:t>
            </w:r>
            <w:r w:rsidRPr="00833521">
              <w:rPr>
                <w:lang w:val="fr-FR"/>
              </w:rPr>
              <w:t xml:space="preserve">éthylène et de tétrachlorure de carbone </w:t>
            </w:r>
          </w:p>
        </w:tc>
        <w:tc>
          <w:tcPr>
            <w:tcW w:w="1204" w:type="pct"/>
          </w:tcPr>
          <w:p w14:paraId="04E4DBA9" w14:textId="77777777" w:rsidR="0010215A" w:rsidRPr="00833521" w:rsidRDefault="00524D47" w:rsidP="00624660">
            <w:pPr>
              <w:jc w:val="center"/>
              <w:rPr>
                <w:lang w:val="fr-FR"/>
              </w:rPr>
            </w:pPr>
            <w:r w:rsidRPr="00833521">
              <w:rPr>
                <w:lang w:val="fr-FR"/>
              </w:rPr>
              <w:t>5</w:t>
            </w:r>
            <w:r w:rsidR="00901623" w:rsidRPr="00833521">
              <w:rPr>
                <w:lang w:val="fr-FR"/>
              </w:rPr>
              <w:t> </w:t>
            </w:r>
            <w:r w:rsidRPr="00833521">
              <w:rPr>
                <w:lang w:val="fr-FR"/>
              </w:rPr>
              <w:t>%</w:t>
            </w:r>
            <w:r w:rsidR="0010215A" w:rsidRPr="00833521">
              <w:rPr>
                <w:lang w:val="fr-FR"/>
              </w:rPr>
              <w:t xml:space="preserve"> </w:t>
            </w:r>
          </w:p>
          <w:p w14:paraId="5ACB902D" w14:textId="6A87B703" w:rsidR="00524D47" w:rsidRPr="00833521" w:rsidRDefault="0010215A" w:rsidP="00624660">
            <w:pPr>
              <w:jc w:val="center"/>
              <w:rPr>
                <w:lang w:val="fr-FR"/>
              </w:rPr>
            </w:pPr>
            <w:r w:rsidRPr="00833521">
              <w:rPr>
                <w:lang w:val="fr-FR"/>
              </w:rPr>
              <w:t xml:space="preserve">(50 </w:t>
            </w:r>
            <w:r w:rsidR="00920F11" w:rsidRPr="00833521">
              <w:rPr>
                <w:lang w:val="fr-FR"/>
              </w:rPr>
              <w:t>000 ppm</w:t>
            </w:r>
            <w:r w:rsidRPr="00833521">
              <w:rPr>
                <w:lang w:val="fr-FR"/>
              </w:rPr>
              <w:t>)</w:t>
            </w:r>
          </w:p>
        </w:tc>
        <w:tc>
          <w:tcPr>
            <w:tcW w:w="2141" w:type="pct"/>
          </w:tcPr>
          <w:p w14:paraId="4E66E783" w14:textId="36E187AE" w:rsidR="00524D47" w:rsidRPr="00833521" w:rsidRDefault="00901623" w:rsidP="00E91BE7">
            <w:pPr>
              <w:rPr>
                <w:lang w:val="fr-FR"/>
              </w:rPr>
            </w:pPr>
            <w:r w:rsidRPr="00833521">
              <w:rPr>
                <w:lang w:val="fr-FR"/>
              </w:rPr>
              <w:t xml:space="preserve">Le HCBD est recyclé au cours du procédé, en même temps que d’autres sous-produits à haut point d’ébullition pour </w:t>
            </w:r>
            <w:r w:rsidR="00350D1C" w:rsidRPr="00833521">
              <w:rPr>
                <w:lang w:val="fr-FR"/>
              </w:rPr>
              <w:t>former du tétrachlorure de carbo</w:t>
            </w:r>
            <w:r w:rsidRPr="00833521">
              <w:rPr>
                <w:lang w:val="fr-FR"/>
              </w:rPr>
              <w:t>ne et du perchloroéthylè</w:t>
            </w:r>
            <w:r w:rsidR="003D3D27" w:rsidRPr="00833521">
              <w:rPr>
                <w:lang w:val="fr-FR"/>
              </w:rPr>
              <w:t>ne (</w:t>
            </w:r>
            <w:proofErr w:type="spellStart"/>
            <w:r w:rsidR="003D3D27" w:rsidRPr="00833521">
              <w:rPr>
                <w:lang w:val="fr-FR"/>
              </w:rPr>
              <w:t>Leclo</w:t>
            </w:r>
            <w:r w:rsidR="00E91BE7" w:rsidRPr="00833521">
              <w:rPr>
                <w:lang w:val="fr-FR"/>
              </w:rPr>
              <w:t>u</w:t>
            </w:r>
            <w:r w:rsidR="003D3D27" w:rsidRPr="00833521">
              <w:rPr>
                <w:lang w:val="fr-FR"/>
              </w:rPr>
              <w:t>x</w:t>
            </w:r>
            <w:proofErr w:type="spellEnd"/>
            <w:r w:rsidR="003D3D27" w:rsidRPr="00833521">
              <w:rPr>
                <w:lang w:val="fr-FR"/>
              </w:rPr>
              <w:t>, 2004)</w:t>
            </w:r>
            <w:r w:rsidR="00546684" w:rsidRPr="00833521">
              <w:rPr>
                <w:lang w:val="fr-FR"/>
              </w:rPr>
              <w:t xml:space="preserve"> </w:t>
            </w:r>
            <w:r w:rsidRPr="00833521">
              <w:rPr>
                <w:lang w:val="fr-FR"/>
              </w:rPr>
              <w:t xml:space="preserve">ou les résidus contenant du </w:t>
            </w:r>
            <w:r w:rsidR="00546684" w:rsidRPr="00833521">
              <w:rPr>
                <w:lang w:val="fr-FR"/>
              </w:rPr>
              <w:t xml:space="preserve">HCBD </w:t>
            </w:r>
            <w:r w:rsidRPr="00833521">
              <w:rPr>
                <w:lang w:val="fr-FR"/>
              </w:rPr>
              <w:t>sont directement incinérés sur place</w:t>
            </w:r>
            <w:r w:rsidR="00546684" w:rsidRPr="00833521">
              <w:rPr>
                <w:lang w:val="fr-FR"/>
              </w:rPr>
              <w:t xml:space="preserve"> (</w:t>
            </w:r>
            <w:r w:rsidR="00E53017" w:rsidRPr="00833521">
              <w:rPr>
                <w:lang w:val="fr-FR"/>
              </w:rPr>
              <w:t>Agence fédérale allemande pour la protection de l’environnement</w:t>
            </w:r>
            <w:r w:rsidR="00546684" w:rsidRPr="00833521">
              <w:rPr>
                <w:lang w:val="fr-FR"/>
              </w:rPr>
              <w:t>, 2015)</w:t>
            </w:r>
            <w:r w:rsidR="003D3D27" w:rsidRPr="00833521">
              <w:rPr>
                <w:lang w:val="fr-FR"/>
              </w:rPr>
              <w:t>.</w:t>
            </w:r>
          </w:p>
        </w:tc>
      </w:tr>
      <w:tr w:rsidR="00524D47" w:rsidRPr="009725B8" w14:paraId="7DBBF39D" w14:textId="77777777" w:rsidTr="009725B8">
        <w:tc>
          <w:tcPr>
            <w:tcW w:w="1655" w:type="pct"/>
          </w:tcPr>
          <w:p w14:paraId="2962918C" w14:textId="3AFD50D4" w:rsidR="00524D47" w:rsidRPr="00833521" w:rsidRDefault="00901623" w:rsidP="00624660">
            <w:pPr>
              <w:rPr>
                <w:lang w:val="fr-FR"/>
              </w:rPr>
            </w:pPr>
            <w:proofErr w:type="spellStart"/>
            <w:r w:rsidRPr="00833521">
              <w:rPr>
                <w:lang w:val="fr-FR"/>
              </w:rPr>
              <w:t>Chlorolyse</w:t>
            </w:r>
            <w:proofErr w:type="spellEnd"/>
            <w:r w:rsidRPr="00833521">
              <w:rPr>
                <w:lang w:val="fr-FR"/>
              </w:rPr>
              <w:t xml:space="preserve"> à basse pression optimisée pour la fabrication de perchlor</w:t>
            </w:r>
            <w:r w:rsidR="00920F11" w:rsidRPr="00833521">
              <w:rPr>
                <w:lang w:val="fr-FR"/>
              </w:rPr>
              <w:t>o</w:t>
            </w:r>
            <w:r w:rsidRPr="00833521">
              <w:rPr>
                <w:lang w:val="fr-FR"/>
              </w:rPr>
              <w:t xml:space="preserve">éthylène et de tétrachlorure de carbone </w:t>
            </w:r>
          </w:p>
        </w:tc>
        <w:tc>
          <w:tcPr>
            <w:tcW w:w="1204" w:type="pct"/>
          </w:tcPr>
          <w:p w14:paraId="457672B6" w14:textId="77777777" w:rsidR="0010215A" w:rsidRPr="00833521" w:rsidRDefault="00901623" w:rsidP="00624660">
            <w:pPr>
              <w:jc w:val="center"/>
              <w:rPr>
                <w:lang w:val="fr-FR"/>
              </w:rPr>
            </w:pPr>
            <w:r w:rsidRPr="00833521">
              <w:rPr>
                <w:lang w:val="fr-FR"/>
              </w:rPr>
              <w:t>0,</w:t>
            </w:r>
            <w:r w:rsidR="00524D47" w:rsidRPr="00833521">
              <w:rPr>
                <w:lang w:val="fr-FR"/>
              </w:rPr>
              <w:t xml:space="preserve">2 </w:t>
            </w:r>
            <w:r w:rsidRPr="00833521">
              <w:rPr>
                <w:lang w:val="fr-FR"/>
              </w:rPr>
              <w:t>à 0,</w:t>
            </w:r>
            <w:r w:rsidR="00524D47" w:rsidRPr="00833521">
              <w:rPr>
                <w:lang w:val="fr-FR"/>
              </w:rPr>
              <w:t>5</w:t>
            </w:r>
            <w:r w:rsidRPr="00833521">
              <w:rPr>
                <w:lang w:val="fr-FR"/>
              </w:rPr>
              <w:t> </w:t>
            </w:r>
            <w:r w:rsidR="00524D47" w:rsidRPr="00833521">
              <w:rPr>
                <w:lang w:val="fr-FR"/>
              </w:rPr>
              <w:t>%</w:t>
            </w:r>
            <w:r w:rsidR="0010215A" w:rsidRPr="00833521">
              <w:rPr>
                <w:lang w:val="fr-FR"/>
              </w:rPr>
              <w:t xml:space="preserve"> </w:t>
            </w:r>
          </w:p>
          <w:p w14:paraId="6C1B9B90" w14:textId="77777777" w:rsidR="00524D47" w:rsidRPr="00833521" w:rsidRDefault="0010215A" w:rsidP="00624660">
            <w:pPr>
              <w:jc w:val="center"/>
              <w:rPr>
                <w:lang w:val="fr-FR"/>
              </w:rPr>
            </w:pPr>
            <w:r w:rsidRPr="00833521">
              <w:rPr>
                <w:lang w:val="fr-FR"/>
              </w:rPr>
              <w:t>(2000 to 5000 ppm)</w:t>
            </w:r>
          </w:p>
        </w:tc>
        <w:tc>
          <w:tcPr>
            <w:tcW w:w="2141" w:type="pct"/>
          </w:tcPr>
          <w:p w14:paraId="7A2BCF48" w14:textId="77777777" w:rsidR="00524D47" w:rsidRPr="00833521" w:rsidRDefault="00901623" w:rsidP="000D1FB2">
            <w:pPr>
              <w:rPr>
                <w:lang w:val="fr-FR"/>
              </w:rPr>
            </w:pPr>
            <w:r w:rsidRPr="00833521">
              <w:rPr>
                <w:lang w:val="fr-FR"/>
              </w:rPr>
              <w:t>Le résidu contenant du HCBD est traité par distillation, donnant ainsi un produit résiduel contenant 7 à 10 % de HCBD (70 000 à 100 000 ppm), qui est ensuite incinéré</w:t>
            </w:r>
            <w:r w:rsidR="00524D47" w:rsidRPr="00833521">
              <w:rPr>
                <w:lang w:val="fr-FR"/>
              </w:rPr>
              <w:t>.</w:t>
            </w:r>
          </w:p>
        </w:tc>
      </w:tr>
      <w:tr w:rsidR="00524D47" w:rsidRPr="00833521" w14:paraId="28FC40EA" w14:textId="77777777" w:rsidTr="009725B8">
        <w:tc>
          <w:tcPr>
            <w:tcW w:w="1655" w:type="pct"/>
          </w:tcPr>
          <w:p w14:paraId="2E7DD4FB" w14:textId="77777777" w:rsidR="00524D47" w:rsidRPr="00833521" w:rsidRDefault="00901623" w:rsidP="00624660">
            <w:pPr>
              <w:rPr>
                <w:lang w:val="fr-FR"/>
              </w:rPr>
            </w:pPr>
            <w:r w:rsidRPr="00833521">
              <w:rPr>
                <w:lang w:val="fr-FR"/>
              </w:rPr>
              <w:t>Fabrication d’</w:t>
            </w:r>
            <w:proofErr w:type="spellStart"/>
            <w:r w:rsidRPr="00833521">
              <w:rPr>
                <w:lang w:val="fr-FR"/>
              </w:rPr>
              <w:t>hexachlorocyclopentadiène</w:t>
            </w:r>
            <w:proofErr w:type="spellEnd"/>
            <w:r w:rsidRPr="00833521">
              <w:rPr>
                <w:lang w:val="fr-FR"/>
              </w:rPr>
              <w:t xml:space="preserve"> </w:t>
            </w:r>
          </w:p>
        </w:tc>
        <w:tc>
          <w:tcPr>
            <w:tcW w:w="1204" w:type="pct"/>
          </w:tcPr>
          <w:p w14:paraId="2C608045" w14:textId="77777777" w:rsidR="00524D47" w:rsidRPr="00833521" w:rsidRDefault="00901623" w:rsidP="00624660">
            <w:pPr>
              <w:jc w:val="center"/>
              <w:rPr>
                <w:lang w:val="fr-FR"/>
              </w:rPr>
            </w:pPr>
            <w:r w:rsidRPr="00833521">
              <w:rPr>
                <w:lang w:val="fr-FR"/>
              </w:rPr>
              <w:t>0,2 to 1,</w:t>
            </w:r>
            <w:r w:rsidR="00524D47" w:rsidRPr="00833521">
              <w:rPr>
                <w:lang w:val="fr-FR"/>
              </w:rPr>
              <w:t>11 %</w:t>
            </w:r>
          </w:p>
          <w:p w14:paraId="0D259DCD" w14:textId="77777777" w:rsidR="0010215A" w:rsidRPr="00833521" w:rsidRDefault="00901623" w:rsidP="0010215A">
            <w:pPr>
              <w:jc w:val="center"/>
              <w:rPr>
                <w:lang w:val="fr-FR"/>
              </w:rPr>
            </w:pPr>
            <w:r w:rsidRPr="00833521">
              <w:rPr>
                <w:lang w:val="fr-FR"/>
              </w:rPr>
              <w:t>(2000 to 11 </w:t>
            </w:r>
            <w:r w:rsidR="0010215A" w:rsidRPr="00833521">
              <w:rPr>
                <w:lang w:val="fr-FR"/>
              </w:rPr>
              <w:t>100</w:t>
            </w:r>
            <w:r w:rsidRPr="00833521">
              <w:rPr>
                <w:lang w:val="fr-FR"/>
              </w:rPr>
              <w:t> </w:t>
            </w:r>
            <w:r w:rsidR="0010215A" w:rsidRPr="00833521">
              <w:rPr>
                <w:lang w:val="fr-FR"/>
              </w:rPr>
              <w:t>ppm)</w:t>
            </w:r>
          </w:p>
        </w:tc>
        <w:tc>
          <w:tcPr>
            <w:tcW w:w="2141" w:type="pct"/>
          </w:tcPr>
          <w:p w14:paraId="772386EE" w14:textId="77777777" w:rsidR="00524D47" w:rsidRPr="00833521" w:rsidRDefault="00524D47" w:rsidP="00624660">
            <w:pPr>
              <w:rPr>
                <w:lang w:val="fr-FR"/>
              </w:rPr>
            </w:pPr>
          </w:p>
        </w:tc>
      </w:tr>
      <w:tr w:rsidR="00524D47" w:rsidRPr="00833521" w14:paraId="50D08B90" w14:textId="77777777" w:rsidTr="009725B8">
        <w:tc>
          <w:tcPr>
            <w:tcW w:w="1655" w:type="pct"/>
          </w:tcPr>
          <w:p w14:paraId="70530C93" w14:textId="1647A147" w:rsidR="00524D47" w:rsidRPr="00833521" w:rsidRDefault="00901623" w:rsidP="00624660">
            <w:pPr>
              <w:rPr>
                <w:lang w:val="fr-FR"/>
              </w:rPr>
            </w:pPr>
            <w:r w:rsidRPr="00833521">
              <w:rPr>
                <w:lang w:val="fr-FR"/>
              </w:rPr>
              <w:t>Fabrication de tétrachlorure et de trichlor</w:t>
            </w:r>
            <w:r w:rsidR="00350D1C" w:rsidRPr="00833521">
              <w:rPr>
                <w:lang w:val="fr-FR"/>
              </w:rPr>
              <w:t>o</w:t>
            </w:r>
            <w:r w:rsidRPr="00833521">
              <w:rPr>
                <w:lang w:val="fr-FR"/>
              </w:rPr>
              <w:t>éthylène à partir d’acétylène et de chlore et décomposition ultérieure en tétrachlorure de carbone et trichlor</w:t>
            </w:r>
            <w:r w:rsidR="007E20FC" w:rsidRPr="00833521">
              <w:rPr>
                <w:lang w:val="fr-FR"/>
              </w:rPr>
              <w:t>o</w:t>
            </w:r>
            <w:r w:rsidRPr="00833521">
              <w:rPr>
                <w:lang w:val="fr-FR"/>
              </w:rPr>
              <w:t>éthylène</w:t>
            </w:r>
          </w:p>
        </w:tc>
        <w:tc>
          <w:tcPr>
            <w:tcW w:w="1204" w:type="pct"/>
          </w:tcPr>
          <w:p w14:paraId="3D164CC1" w14:textId="77777777" w:rsidR="00524D47" w:rsidRPr="00833521" w:rsidRDefault="00901623" w:rsidP="00624660">
            <w:pPr>
              <w:jc w:val="center"/>
              <w:rPr>
                <w:lang w:val="fr-FR"/>
              </w:rPr>
            </w:pPr>
            <w:r w:rsidRPr="00833521">
              <w:rPr>
                <w:lang w:val="fr-FR"/>
              </w:rPr>
              <w:t>0,</w:t>
            </w:r>
            <w:r w:rsidR="00524D47" w:rsidRPr="00833521">
              <w:rPr>
                <w:lang w:val="fr-FR"/>
              </w:rPr>
              <w:t>4%</w:t>
            </w:r>
          </w:p>
          <w:p w14:paraId="1B8B4A94" w14:textId="77777777" w:rsidR="0010215A" w:rsidRPr="00833521" w:rsidRDefault="0010215A" w:rsidP="00624660">
            <w:pPr>
              <w:jc w:val="center"/>
              <w:rPr>
                <w:lang w:val="fr-FR"/>
              </w:rPr>
            </w:pPr>
            <w:r w:rsidRPr="00833521">
              <w:rPr>
                <w:lang w:val="fr-FR"/>
              </w:rPr>
              <w:t>(4000 ppm)</w:t>
            </w:r>
          </w:p>
        </w:tc>
        <w:tc>
          <w:tcPr>
            <w:tcW w:w="2141" w:type="pct"/>
          </w:tcPr>
          <w:p w14:paraId="49B8C7A9" w14:textId="77777777" w:rsidR="00524D47" w:rsidRPr="00833521" w:rsidRDefault="00524D47" w:rsidP="00624660">
            <w:pPr>
              <w:rPr>
                <w:lang w:val="fr-FR"/>
              </w:rPr>
            </w:pPr>
          </w:p>
        </w:tc>
      </w:tr>
    </w:tbl>
    <w:p w14:paraId="6B87061A" w14:textId="77777777" w:rsidR="008E33A0" w:rsidRPr="00833521" w:rsidRDefault="008E33A0" w:rsidP="008E33A0">
      <w:pPr>
        <w:pStyle w:val="ListParagraph"/>
        <w:numPr>
          <w:ilvl w:val="0"/>
          <w:numId w:val="0"/>
        </w:numPr>
        <w:ind w:left="1419"/>
        <w:rPr>
          <w:lang w:val="fr-FR"/>
        </w:rPr>
      </w:pPr>
    </w:p>
    <w:p w14:paraId="3601F7C6" w14:textId="5B3B4C98" w:rsidR="00217A05" w:rsidRPr="00833521" w:rsidRDefault="00E53017" w:rsidP="009974E3">
      <w:pPr>
        <w:pStyle w:val="ListParagraph"/>
        <w:numPr>
          <w:ilvl w:val="0"/>
          <w:numId w:val="0"/>
        </w:numPr>
        <w:ind w:left="1419"/>
        <w:rPr>
          <w:lang w:val="fr-FR"/>
        </w:rPr>
      </w:pPr>
      <w:r w:rsidRPr="00833521">
        <w:rPr>
          <w:b/>
          <w:lang w:val="fr-FR"/>
        </w:rPr>
        <w:br w:type="column"/>
      </w:r>
      <w:r w:rsidR="00217A05" w:rsidRPr="00833521">
        <w:rPr>
          <w:b/>
          <w:lang w:val="fr-FR"/>
        </w:rPr>
        <w:t>Table</w:t>
      </w:r>
      <w:r w:rsidR="00901623" w:rsidRPr="00833521">
        <w:rPr>
          <w:b/>
          <w:lang w:val="fr-FR"/>
        </w:rPr>
        <w:t>au</w:t>
      </w:r>
      <w:r w:rsidR="00217A05" w:rsidRPr="00833521">
        <w:rPr>
          <w:b/>
          <w:lang w:val="fr-FR"/>
        </w:rPr>
        <w:t xml:space="preserve"> 2</w:t>
      </w:r>
      <w:r w:rsidR="00901623" w:rsidRPr="00833521">
        <w:rPr>
          <w:b/>
          <w:lang w:val="fr-FR"/>
        </w:rPr>
        <w:t> </w:t>
      </w:r>
      <w:r w:rsidR="009974E3" w:rsidRPr="00833521">
        <w:rPr>
          <w:b/>
          <w:lang w:val="fr-FR"/>
        </w:rPr>
        <w:t>:</w:t>
      </w:r>
      <w:r w:rsidR="00217A05" w:rsidRPr="00833521">
        <w:rPr>
          <w:lang w:val="fr-FR"/>
        </w:rPr>
        <w:t xml:space="preserve"> </w:t>
      </w:r>
      <w:r w:rsidR="001D0E50" w:rsidRPr="00833521">
        <w:rPr>
          <w:lang w:val="fr-FR"/>
        </w:rPr>
        <w:t xml:space="preserve">Volumes </w:t>
      </w:r>
      <w:r w:rsidR="000E7391" w:rsidRPr="00833521">
        <w:rPr>
          <w:lang w:val="fr-FR"/>
        </w:rPr>
        <w:t xml:space="preserve">de </w:t>
      </w:r>
      <w:r w:rsidR="001D0E50" w:rsidRPr="00833521">
        <w:rPr>
          <w:lang w:val="fr-FR"/>
        </w:rPr>
        <w:t xml:space="preserve">HCBD </w:t>
      </w:r>
      <w:r w:rsidR="000E7391" w:rsidRPr="00833521">
        <w:rPr>
          <w:lang w:val="fr-FR"/>
        </w:rPr>
        <w:t xml:space="preserve">présents dans les déchets produits par un fabricant de solvants chlorés, dont </w:t>
      </w:r>
      <w:r w:rsidR="007F09B7" w:rsidRPr="00833521">
        <w:rPr>
          <w:lang w:val="fr-FR"/>
        </w:rPr>
        <w:t>du</w:t>
      </w:r>
      <w:r w:rsidR="000E7391" w:rsidRPr="00833521">
        <w:rPr>
          <w:lang w:val="fr-FR"/>
        </w:rPr>
        <w:t xml:space="preserve"> perchloroéthylè</w:t>
      </w:r>
      <w:r w:rsidR="00217A05" w:rsidRPr="00833521">
        <w:rPr>
          <w:lang w:val="fr-FR"/>
        </w:rPr>
        <w:t>ne (</w:t>
      </w:r>
      <w:proofErr w:type="spellStart"/>
      <w:r w:rsidR="00217A05" w:rsidRPr="00833521">
        <w:rPr>
          <w:lang w:val="fr-FR"/>
        </w:rPr>
        <w:t>Spolchemie</w:t>
      </w:r>
      <w:proofErr w:type="spellEnd"/>
      <w:r w:rsidR="00217A05" w:rsidRPr="00833521">
        <w:rPr>
          <w:lang w:val="fr-FR"/>
        </w:rPr>
        <w:t xml:space="preserve"> </w:t>
      </w:r>
      <w:r w:rsidR="000E7391" w:rsidRPr="00833521">
        <w:rPr>
          <w:lang w:val="fr-FR"/>
        </w:rPr>
        <w:t xml:space="preserve">à </w:t>
      </w:r>
      <w:proofErr w:type="spellStart"/>
      <w:r w:rsidR="00217A05" w:rsidRPr="00833521">
        <w:rPr>
          <w:lang w:val="fr-FR"/>
        </w:rPr>
        <w:t>Ústi</w:t>
      </w:r>
      <w:proofErr w:type="spellEnd"/>
      <w:r w:rsidR="00217A05" w:rsidRPr="00833521">
        <w:rPr>
          <w:lang w:val="fr-FR"/>
        </w:rPr>
        <w:t xml:space="preserve"> </w:t>
      </w:r>
      <w:proofErr w:type="spellStart"/>
      <w:r w:rsidR="00217A05" w:rsidRPr="00833521">
        <w:rPr>
          <w:lang w:val="fr-FR"/>
        </w:rPr>
        <w:t>nad</w:t>
      </w:r>
      <w:proofErr w:type="spellEnd"/>
      <w:r w:rsidR="00217A05" w:rsidRPr="00833521">
        <w:rPr>
          <w:lang w:val="fr-FR"/>
        </w:rPr>
        <w:t xml:space="preserve"> </w:t>
      </w:r>
      <w:proofErr w:type="spellStart"/>
      <w:r w:rsidR="00217A05" w:rsidRPr="00833521">
        <w:rPr>
          <w:lang w:val="fr-FR"/>
        </w:rPr>
        <w:t>Labem</w:t>
      </w:r>
      <w:proofErr w:type="spellEnd"/>
      <w:r w:rsidR="00217A05" w:rsidRPr="00833521">
        <w:rPr>
          <w:lang w:val="fr-FR"/>
        </w:rPr>
        <w:t>)</w:t>
      </w:r>
      <w:r w:rsidR="000E7391" w:rsidRPr="00833521">
        <w:rPr>
          <w:lang w:val="fr-FR"/>
        </w:rPr>
        <w:t xml:space="preserve">, telles que déclarés dans le système </w:t>
      </w:r>
      <w:r w:rsidR="00217A05" w:rsidRPr="00833521">
        <w:rPr>
          <w:lang w:val="fr-FR"/>
        </w:rPr>
        <w:t xml:space="preserve">PRTR </w:t>
      </w:r>
      <w:r w:rsidR="000E7391" w:rsidRPr="00833521">
        <w:rPr>
          <w:lang w:val="fr-FR"/>
        </w:rPr>
        <w:t>tchèque</w:t>
      </w:r>
      <w:r w:rsidR="001D0E50" w:rsidRPr="00833521">
        <w:rPr>
          <w:lang w:val="fr-FR"/>
        </w:rPr>
        <w:t>.</w:t>
      </w:r>
      <w:r w:rsidR="00217A05" w:rsidRPr="00833521">
        <w:rPr>
          <w:lang w:val="fr-FR"/>
        </w:rPr>
        <w:t xml:space="preserve"> </w:t>
      </w:r>
      <w:r w:rsidR="001D0E50" w:rsidRPr="00833521">
        <w:rPr>
          <w:lang w:val="fr-FR"/>
        </w:rPr>
        <w:t>(</w:t>
      </w:r>
      <w:r w:rsidR="00201EB5" w:rsidRPr="00833521">
        <w:rPr>
          <w:lang w:val="fr-FR"/>
        </w:rPr>
        <w:t>S</w:t>
      </w:r>
      <w:r w:rsidR="001D0E50" w:rsidRPr="00833521">
        <w:rPr>
          <w:lang w:val="fr-FR"/>
        </w:rPr>
        <w:t>ource</w:t>
      </w:r>
      <w:r w:rsidR="000E7391" w:rsidRPr="00833521">
        <w:rPr>
          <w:lang w:val="fr-FR"/>
        </w:rPr>
        <w:t> </w:t>
      </w:r>
      <w:r w:rsidR="001D0E50" w:rsidRPr="00833521">
        <w:rPr>
          <w:lang w:val="fr-FR"/>
        </w:rPr>
        <w:t>: http://www.irz.cz, 2016)</w:t>
      </w:r>
    </w:p>
    <w:tbl>
      <w:tblPr>
        <w:tblW w:w="6888" w:type="dxa"/>
        <w:tblInd w:w="1550" w:type="dxa"/>
        <w:tblCellMar>
          <w:left w:w="70" w:type="dxa"/>
          <w:right w:w="70" w:type="dxa"/>
        </w:tblCellMar>
        <w:tblLook w:val="04A0" w:firstRow="1" w:lastRow="0" w:firstColumn="1" w:lastColumn="0" w:noHBand="0" w:noVBand="1"/>
      </w:tblPr>
      <w:tblGrid>
        <w:gridCol w:w="1781"/>
        <w:gridCol w:w="540"/>
        <w:gridCol w:w="850"/>
        <w:gridCol w:w="740"/>
        <w:gridCol w:w="740"/>
        <w:gridCol w:w="740"/>
        <w:gridCol w:w="757"/>
        <w:gridCol w:w="740"/>
      </w:tblGrid>
      <w:tr w:rsidR="001D0E50" w:rsidRPr="00833521" w14:paraId="18D24453" w14:textId="77777777" w:rsidTr="009725B8">
        <w:trPr>
          <w:trHeight w:val="300"/>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B492A" w14:textId="77777777" w:rsidR="00217A05" w:rsidRPr="00833521" w:rsidRDefault="00217A05" w:rsidP="00756B8F">
            <w:pPr>
              <w:tabs>
                <w:tab w:val="clear" w:pos="1247"/>
                <w:tab w:val="clear" w:pos="1814"/>
                <w:tab w:val="clear" w:pos="2381"/>
                <w:tab w:val="clear" w:pos="2948"/>
                <w:tab w:val="clear" w:pos="3515"/>
              </w:tabs>
              <w:rPr>
                <w:rFonts w:eastAsia="Times New Roman"/>
                <w:color w:val="000000"/>
                <w:lang w:val="fr-FR" w:eastAsia="cs-CZ"/>
              </w:rPr>
            </w:pPr>
            <w:r w:rsidRPr="00833521">
              <w:rPr>
                <w:rFonts w:eastAsia="Times New Roman"/>
                <w:color w:val="000000"/>
                <w:lang w:val="fr-FR" w:eastAsia="cs-CZ"/>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6E8288C0" w14:textId="77777777" w:rsidR="00217A05" w:rsidRPr="00833521" w:rsidRDefault="00217A05" w:rsidP="003B5C7A">
            <w:pPr>
              <w:tabs>
                <w:tab w:val="clear" w:pos="1247"/>
                <w:tab w:val="clear" w:pos="1814"/>
                <w:tab w:val="clear" w:pos="2381"/>
                <w:tab w:val="clear" w:pos="2948"/>
                <w:tab w:val="clear" w:pos="3515"/>
              </w:tabs>
              <w:jc w:val="right"/>
              <w:rPr>
                <w:rFonts w:eastAsia="Times New Roman"/>
                <w:color w:val="000000"/>
                <w:lang w:val="fr-FR" w:eastAsia="cs-CZ"/>
              </w:rPr>
            </w:pPr>
            <w:r w:rsidRPr="00833521">
              <w:rPr>
                <w:rFonts w:eastAsia="Times New Roman"/>
                <w:color w:val="000000"/>
                <w:lang w:val="fr-FR" w:eastAsia="cs-CZ"/>
              </w:rPr>
              <w:t>20</w:t>
            </w:r>
            <w:r w:rsidR="003B5C7A" w:rsidRPr="00833521">
              <w:rPr>
                <w:rFonts w:eastAsia="Times New Roman"/>
                <w:color w:val="000000"/>
                <w:lang w:val="fr-FR" w:eastAsia="cs-CZ"/>
              </w:rPr>
              <w:t>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0C52C4E" w14:textId="77777777" w:rsidR="00217A05" w:rsidRPr="00833521" w:rsidRDefault="00217A05" w:rsidP="00756B8F">
            <w:pPr>
              <w:tabs>
                <w:tab w:val="clear" w:pos="1247"/>
                <w:tab w:val="clear" w:pos="1814"/>
                <w:tab w:val="clear" w:pos="2381"/>
                <w:tab w:val="clear" w:pos="2948"/>
                <w:tab w:val="clear" w:pos="3515"/>
              </w:tabs>
              <w:jc w:val="right"/>
              <w:rPr>
                <w:rFonts w:eastAsia="Times New Roman"/>
                <w:color w:val="000000"/>
                <w:lang w:val="fr-FR" w:eastAsia="cs-CZ"/>
              </w:rPr>
            </w:pPr>
            <w:r w:rsidRPr="00833521">
              <w:rPr>
                <w:rFonts w:eastAsia="Times New Roman"/>
                <w:color w:val="000000"/>
                <w:lang w:val="fr-FR" w:eastAsia="cs-CZ"/>
              </w:rPr>
              <w:t>200</w:t>
            </w:r>
            <w:r w:rsidR="003B5C7A" w:rsidRPr="00833521">
              <w:rPr>
                <w:rFonts w:eastAsia="Times New Roman"/>
                <w:color w:val="000000"/>
                <w:lang w:val="fr-FR" w:eastAsia="cs-CZ"/>
              </w:rPr>
              <w:t>5</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7417E3C" w14:textId="77777777" w:rsidR="00217A05" w:rsidRPr="00833521" w:rsidRDefault="00217A05" w:rsidP="00756B8F">
            <w:pPr>
              <w:tabs>
                <w:tab w:val="clear" w:pos="1247"/>
                <w:tab w:val="clear" w:pos="1814"/>
                <w:tab w:val="clear" w:pos="2381"/>
                <w:tab w:val="clear" w:pos="2948"/>
                <w:tab w:val="clear" w:pos="3515"/>
              </w:tabs>
              <w:jc w:val="right"/>
              <w:rPr>
                <w:rFonts w:eastAsia="Times New Roman"/>
                <w:color w:val="000000"/>
                <w:lang w:val="fr-FR" w:eastAsia="cs-CZ"/>
              </w:rPr>
            </w:pPr>
            <w:r w:rsidRPr="00833521">
              <w:rPr>
                <w:rFonts w:eastAsia="Times New Roman"/>
                <w:color w:val="000000"/>
                <w:lang w:val="fr-FR" w:eastAsia="cs-CZ"/>
              </w:rPr>
              <w:t>200</w:t>
            </w:r>
            <w:r w:rsidR="003B5C7A" w:rsidRPr="00833521">
              <w:rPr>
                <w:rFonts w:eastAsia="Times New Roman"/>
                <w:color w:val="000000"/>
                <w:lang w:val="fr-FR" w:eastAsia="cs-CZ"/>
              </w:rPr>
              <w:t>6</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6948BBB" w14:textId="77777777" w:rsidR="00217A05" w:rsidRPr="00833521" w:rsidRDefault="00217A05" w:rsidP="00756B8F">
            <w:pPr>
              <w:tabs>
                <w:tab w:val="clear" w:pos="1247"/>
                <w:tab w:val="clear" w:pos="1814"/>
                <w:tab w:val="clear" w:pos="2381"/>
                <w:tab w:val="clear" w:pos="2948"/>
                <w:tab w:val="clear" w:pos="3515"/>
              </w:tabs>
              <w:jc w:val="right"/>
              <w:rPr>
                <w:rFonts w:eastAsia="Times New Roman"/>
                <w:color w:val="000000"/>
                <w:lang w:val="fr-FR" w:eastAsia="cs-CZ"/>
              </w:rPr>
            </w:pPr>
            <w:r w:rsidRPr="00833521">
              <w:rPr>
                <w:rFonts w:eastAsia="Times New Roman"/>
                <w:color w:val="000000"/>
                <w:lang w:val="fr-FR" w:eastAsia="cs-CZ"/>
              </w:rPr>
              <w:t>2007</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7BC146CB" w14:textId="77777777" w:rsidR="00217A05" w:rsidRPr="00833521" w:rsidRDefault="00217A05" w:rsidP="00756B8F">
            <w:pPr>
              <w:tabs>
                <w:tab w:val="clear" w:pos="1247"/>
                <w:tab w:val="clear" w:pos="1814"/>
                <w:tab w:val="clear" w:pos="2381"/>
                <w:tab w:val="clear" w:pos="2948"/>
                <w:tab w:val="clear" w:pos="3515"/>
              </w:tabs>
              <w:jc w:val="right"/>
              <w:rPr>
                <w:rFonts w:eastAsia="Times New Roman"/>
                <w:color w:val="000000"/>
                <w:lang w:val="fr-FR" w:eastAsia="cs-CZ"/>
              </w:rPr>
            </w:pPr>
            <w:r w:rsidRPr="00833521">
              <w:rPr>
                <w:rFonts w:eastAsia="Times New Roman"/>
                <w:color w:val="000000"/>
                <w:lang w:val="fr-FR" w:eastAsia="cs-CZ"/>
              </w:rPr>
              <w:t>200</w:t>
            </w:r>
            <w:r w:rsidR="003B5C7A" w:rsidRPr="00833521">
              <w:rPr>
                <w:rFonts w:eastAsia="Times New Roman"/>
                <w:color w:val="000000"/>
                <w:lang w:val="fr-FR" w:eastAsia="cs-CZ"/>
              </w:rPr>
              <w:t>8</w:t>
            </w:r>
          </w:p>
        </w:tc>
        <w:tc>
          <w:tcPr>
            <w:tcW w:w="757" w:type="dxa"/>
            <w:tcBorders>
              <w:top w:val="single" w:sz="4" w:space="0" w:color="auto"/>
              <w:left w:val="nil"/>
              <w:bottom w:val="single" w:sz="4" w:space="0" w:color="auto"/>
              <w:right w:val="single" w:sz="4" w:space="0" w:color="auto"/>
            </w:tcBorders>
            <w:shd w:val="clear" w:color="auto" w:fill="auto"/>
            <w:noWrap/>
            <w:vAlign w:val="bottom"/>
            <w:hideMark/>
          </w:tcPr>
          <w:p w14:paraId="40C5CCFC" w14:textId="77777777" w:rsidR="00217A05" w:rsidRPr="00833521" w:rsidRDefault="00217A05" w:rsidP="00756B8F">
            <w:pPr>
              <w:tabs>
                <w:tab w:val="clear" w:pos="1247"/>
                <w:tab w:val="clear" w:pos="1814"/>
                <w:tab w:val="clear" w:pos="2381"/>
                <w:tab w:val="clear" w:pos="2948"/>
                <w:tab w:val="clear" w:pos="3515"/>
              </w:tabs>
              <w:jc w:val="right"/>
              <w:rPr>
                <w:rFonts w:eastAsia="Times New Roman"/>
                <w:color w:val="000000"/>
                <w:lang w:val="fr-FR" w:eastAsia="cs-CZ"/>
              </w:rPr>
            </w:pPr>
            <w:r w:rsidRPr="00833521">
              <w:rPr>
                <w:rFonts w:eastAsia="Times New Roman"/>
                <w:color w:val="000000"/>
                <w:lang w:val="fr-FR" w:eastAsia="cs-CZ"/>
              </w:rPr>
              <w:t>200</w:t>
            </w:r>
            <w:r w:rsidR="003B5C7A" w:rsidRPr="00833521">
              <w:rPr>
                <w:rFonts w:eastAsia="Times New Roman"/>
                <w:color w:val="000000"/>
                <w:lang w:val="fr-FR" w:eastAsia="cs-CZ"/>
              </w:rPr>
              <w:t>9</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7F55C778" w14:textId="77777777" w:rsidR="00217A05" w:rsidRPr="00833521" w:rsidRDefault="00217A05" w:rsidP="00756B8F">
            <w:pPr>
              <w:tabs>
                <w:tab w:val="clear" w:pos="1247"/>
                <w:tab w:val="clear" w:pos="1814"/>
                <w:tab w:val="clear" w:pos="2381"/>
                <w:tab w:val="clear" w:pos="2948"/>
                <w:tab w:val="clear" w:pos="3515"/>
              </w:tabs>
              <w:jc w:val="right"/>
              <w:rPr>
                <w:rFonts w:eastAsia="Times New Roman"/>
                <w:color w:val="000000"/>
                <w:lang w:val="fr-FR" w:eastAsia="cs-CZ"/>
              </w:rPr>
            </w:pPr>
            <w:r w:rsidRPr="00833521">
              <w:rPr>
                <w:rFonts w:eastAsia="Times New Roman"/>
                <w:color w:val="000000"/>
                <w:lang w:val="fr-FR" w:eastAsia="cs-CZ"/>
              </w:rPr>
              <w:t>20</w:t>
            </w:r>
            <w:r w:rsidR="003B5C7A" w:rsidRPr="00833521">
              <w:rPr>
                <w:rFonts w:eastAsia="Times New Roman"/>
                <w:color w:val="000000"/>
                <w:lang w:val="fr-FR" w:eastAsia="cs-CZ"/>
              </w:rPr>
              <w:t>10</w:t>
            </w:r>
          </w:p>
        </w:tc>
      </w:tr>
      <w:tr w:rsidR="001D0E50" w:rsidRPr="00833521" w14:paraId="47FF5610" w14:textId="77777777" w:rsidTr="009725B8">
        <w:trPr>
          <w:trHeight w:val="300"/>
        </w:trPr>
        <w:tc>
          <w:tcPr>
            <w:tcW w:w="1781" w:type="dxa"/>
            <w:tcBorders>
              <w:top w:val="nil"/>
              <w:left w:val="single" w:sz="4" w:space="0" w:color="auto"/>
              <w:bottom w:val="single" w:sz="4" w:space="0" w:color="auto"/>
              <w:right w:val="single" w:sz="4" w:space="0" w:color="auto"/>
            </w:tcBorders>
            <w:shd w:val="clear" w:color="auto" w:fill="auto"/>
            <w:noWrap/>
            <w:vAlign w:val="bottom"/>
            <w:hideMark/>
          </w:tcPr>
          <w:p w14:paraId="5593F633" w14:textId="77777777" w:rsidR="00217A05" w:rsidRPr="00833521" w:rsidRDefault="00217A05" w:rsidP="00756B8F">
            <w:pPr>
              <w:tabs>
                <w:tab w:val="clear" w:pos="1247"/>
                <w:tab w:val="clear" w:pos="1814"/>
                <w:tab w:val="clear" w:pos="2381"/>
                <w:tab w:val="clear" w:pos="2948"/>
                <w:tab w:val="clear" w:pos="3515"/>
              </w:tabs>
              <w:rPr>
                <w:rFonts w:eastAsia="Times New Roman"/>
                <w:color w:val="000000"/>
                <w:lang w:val="fr-FR" w:eastAsia="cs-CZ"/>
              </w:rPr>
            </w:pPr>
            <w:r w:rsidRPr="00833521">
              <w:rPr>
                <w:rFonts w:eastAsia="Times New Roman"/>
                <w:color w:val="000000"/>
                <w:lang w:val="fr-FR" w:eastAsia="cs-CZ"/>
              </w:rPr>
              <w:t xml:space="preserve">HCBD </w:t>
            </w:r>
            <w:r w:rsidR="000E7391" w:rsidRPr="00833521">
              <w:rPr>
                <w:rFonts w:eastAsia="Times New Roman"/>
                <w:color w:val="000000"/>
                <w:lang w:val="fr-FR" w:eastAsia="cs-CZ"/>
              </w:rPr>
              <w:t xml:space="preserve">en </w:t>
            </w:r>
            <w:r w:rsidR="003B5C7A" w:rsidRPr="00833521">
              <w:rPr>
                <w:rFonts w:eastAsia="Times New Roman"/>
                <w:color w:val="000000"/>
                <w:lang w:val="fr-FR" w:eastAsia="cs-CZ"/>
              </w:rPr>
              <w:t>t</w:t>
            </w:r>
            <w:r w:rsidRPr="00833521">
              <w:rPr>
                <w:rFonts w:eastAsia="Times New Roman"/>
                <w:color w:val="000000"/>
                <w:lang w:val="fr-FR" w:eastAsia="cs-CZ"/>
              </w:rPr>
              <w:t>/</w:t>
            </w:r>
            <w:r w:rsidR="000E7391" w:rsidRPr="00833521">
              <w:rPr>
                <w:rFonts w:eastAsia="Times New Roman"/>
                <w:color w:val="000000"/>
                <w:lang w:val="fr-FR" w:eastAsia="cs-CZ"/>
              </w:rPr>
              <w:t>an</w:t>
            </w:r>
          </w:p>
        </w:tc>
        <w:tc>
          <w:tcPr>
            <w:tcW w:w="540" w:type="dxa"/>
            <w:tcBorders>
              <w:top w:val="nil"/>
              <w:left w:val="nil"/>
              <w:bottom w:val="single" w:sz="4" w:space="0" w:color="auto"/>
              <w:right w:val="single" w:sz="4" w:space="0" w:color="auto"/>
            </w:tcBorders>
            <w:shd w:val="clear" w:color="auto" w:fill="auto"/>
            <w:noWrap/>
            <w:vAlign w:val="bottom"/>
            <w:hideMark/>
          </w:tcPr>
          <w:p w14:paraId="2858D866" w14:textId="77777777" w:rsidR="00217A05" w:rsidRPr="00833521" w:rsidRDefault="003B5C7A" w:rsidP="00756B8F">
            <w:pPr>
              <w:tabs>
                <w:tab w:val="clear" w:pos="1247"/>
                <w:tab w:val="clear" w:pos="1814"/>
                <w:tab w:val="clear" w:pos="2381"/>
                <w:tab w:val="clear" w:pos="2948"/>
                <w:tab w:val="clear" w:pos="3515"/>
              </w:tabs>
              <w:jc w:val="right"/>
              <w:rPr>
                <w:rFonts w:eastAsia="Times New Roman"/>
                <w:color w:val="000000"/>
                <w:lang w:val="fr-FR" w:eastAsia="cs-CZ"/>
              </w:rPr>
            </w:pPr>
            <w:r w:rsidRPr="00833521">
              <w:rPr>
                <w:rFonts w:eastAsia="Times New Roman"/>
                <w:color w:val="000000"/>
                <w:lang w:val="fr-FR" w:eastAsia="cs-CZ"/>
              </w:rPr>
              <w:t>161</w:t>
            </w:r>
          </w:p>
        </w:tc>
        <w:tc>
          <w:tcPr>
            <w:tcW w:w="850" w:type="dxa"/>
            <w:tcBorders>
              <w:top w:val="nil"/>
              <w:left w:val="nil"/>
              <w:bottom w:val="single" w:sz="4" w:space="0" w:color="auto"/>
              <w:right w:val="single" w:sz="4" w:space="0" w:color="auto"/>
            </w:tcBorders>
            <w:shd w:val="clear" w:color="auto" w:fill="auto"/>
            <w:noWrap/>
            <w:vAlign w:val="bottom"/>
            <w:hideMark/>
          </w:tcPr>
          <w:p w14:paraId="73727AAC" w14:textId="77777777" w:rsidR="00217A05" w:rsidRPr="00833521" w:rsidRDefault="003B5C7A" w:rsidP="003B5C7A">
            <w:pPr>
              <w:tabs>
                <w:tab w:val="clear" w:pos="1247"/>
                <w:tab w:val="clear" w:pos="1814"/>
                <w:tab w:val="clear" w:pos="2381"/>
                <w:tab w:val="clear" w:pos="2948"/>
                <w:tab w:val="clear" w:pos="3515"/>
              </w:tabs>
              <w:jc w:val="center"/>
              <w:rPr>
                <w:rFonts w:eastAsia="Times New Roman"/>
                <w:color w:val="000000"/>
                <w:lang w:val="fr-FR" w:eastAsia="cs-CZ"/>
              </w:rPr>
            </w:pPr>
            <w:r w:rsidRPr="00833521">
              <w:rPr>
                <w:rFonts w:eastAsia="Times New Roman"/>
                <w:color w:val="000000"/>
                <w:lang w:val="fr-FR" w:eastAsia="cs-CZ"/>
              </w:rPr>
              <w:t>178</w:t>
            </w:r>
          </w:p>
        </w:tc>
        <w:tc>
          <w:tcPr>
            <w:tcW w:w="740" w:type="dxa"/>
            <w:tcBorders>
              <w:top w:val="nil"/>
              <w:left w:val="nil"/>
              <w:bottom w:val="single" w:sz="4" w:space="0" w:color="auto"/>
              <w:right w:val="single" w:sz="4" w:space="0" w:color="auto"/>
            </w:tcBorders>
            <w:shd w:val="clear" w:color="auto" w:fill="auto"/>
            <w:noWrap/>
            <w:vAlign w:val="bottom"/>
            <w:hideMark/>
          </w:tcPr>
          <w:p w14:paraId="09D90C7A" w14:textId="77777777" w:rsidR="00217A05" w:rsidRPr="00833521" w:rsidRDefault="003B5C7A" w:rsidP="00756B8F">
            <w:pPr>
              <w:tabs>
                <w:tab w:val="clear" w:pos="1247"/>
                <w:tab w:val="clear" w:pos="1814"/>
                <w:tab w:val="clear" w:pos="2381"/>
                <w:tab w:val="clear" w:pos="2948"/>
                <w:tab w:val="clear" w:pos="3515"/>
              </w:tabs>
              <w:jc w:val="right"/>
              <w:rPr>
                <w:rFonts w:eastAsia="Times New Roman"/>
                <w:color w:val="000000"/>
                <w:lang w:val="fr-FR" w:eastAsia="cs-CZ"/>
              </w:rPr>
            </w:pPr>
            <w:r w:rsidRPr="00833521">
              <w:rPr>
                <w:rFonts w:eastAsia="Times New Roman"/>
                <w:color w:val="000000"/>
                <w:lang w:val="fr-FR" w:eastAsia="cs-CZ"/>
              </w:rPr>
              <w:t>194</w:t>
            </w:r>
          </w:p>
        </w:tc>
        <w:tc>
          <w:tcPr>
            <w:tcW w:w="740" w:type="dxa"/>
            <w:tcBorders>
              <w:top w:val="nil"/>
              <w:left w:val="nil"/>
              <w:bottom w:val="single" w:sz="4" w:space="0" w:color="auto"/>
              <w:right w:val="single" w:sz="4" w:space="0" w:color="auto"/>
            </w:tcBorders>
            <w:shd w:val="clear" w:color="auto" w:fill="auto"/>
            <w:noWrap/>
            <w:vAlign w:val="bottom"/>
            <w:hideMark/>
          </w:tcPr>
          <w:p w14:paraId="66C05EB0" w14:textId="77777777" w:rsidR="00217A05" w:rsidRPr="00833521" w:rsidRDefault="003B5C7A" w:rsidP="00756B8F">
            <w:pPr>
              <w:tabs>
                <w:tab w:val="clear" w:pos="1247"/>
                <w:tab w:val="clear" w:pos="1814"/>
                <w:tab w:val="clear" w:pos="2381"/>
                <w:tab w:val="clear" w:pos="2948"/>
                <w:tab w:val="clear" w:pos="3515"/>
              </w:tabs>
              <w:jc w:val="right"/>
              <w:rPr>
                <w:rFonts w:eastAsia="Times New Roman"/>
                <w:color w:val="000000"/>
                <w:lang w:val="fr-FR" w:eastAsia="cs-CZ"/>
              </w:rPr>
            </w:pPr>
            <w:r w:rsidRPr="00833521">
              <w:rPr>
                <w:rFonts w:eastAsia="Times New Roman"/>
                <w:color w:val="000000"/>
                <w:lang w:val="fr-FR" w:eastAsia="cs-CZ"/>
              </w:rPr>
              <w:t>175</w:t>
            </w:r>
          </w:p>
        </w:tc>
        <w:tc>
          <w:tcPr>
            <w:tcW w:w="740" w:type="dxa"/>
            <w:tcBorders>
              <w:top w:val="nil"/>
              <w:left w:val="nil"/>
              <w:bottom w:val="single" w:sz="4" w:space="0" w:color="auto"/>
              <w:right w:val="single" w:sz="4" w:space="0" w:color="auto"/>
            </w:tcBorders>
            <w:shd w:val="clear" w:color="auto" w:fill="auto"/>
            <w:noWrap/>
            <w:vAlign w:val="bottom"/>
            <w:hideMark/>
          </w:tcPr>
          <w:p w14:paraId="7CFD72E1" w14:textId="77777777" w:rsidR="00217A05" w:rsidRPr="00833521" w:rsidRDefault="003B5C7A" w:rsidP="00756B8F">
            <w:pPr>
              <w:tabs>
                <w:tab w:val="clear" w:pos="1247"/>
                <w:tab w:val="clear" w:pos="1814"/>
                <w:tab w:val="clear" w:pos="2381"/>
                <w:tab w:val="clear" w:pos="2948"/>
                <w:tab w:val="clear" w:pos="3515"/>
              </w:tabs>
              <w:jc w:val="right"/>
              <w:rPr>
                <w:rFonts w:eastAsia="Times New Roman"/>
                <w:color w:val="000000"/>
                <w:lang w:val="fr-FR" w:eastAsia="cs-CZ"/>
              </w:rPr>
            </w:pPr>
            <w:r w:rsidRPr="00833521">
              <w:rPr>
                <w:rFonts w:eastAsia="Times New Roman"/>
                <w:color w:val="000000"/>
                <w:lang w:val="fr-FR" w:eastAsia="cs-CZ"/>
              </w:rPr>
              <w:t>140</w:t>
            </w:r>
          </w:p>
        </w:tc>
        <w:tc>
          <w:tcPr>
            <w:tcW w:w="757" w:type="dxa"/>
            <w:tcBorders>
              <w:top w:val="nil"/>
              <w:left w:val="nil"/>
              <w:bottom w:val="single" w:sz="4" w:space="0" w:color="auto"/>
              <w:right w:val="single" w:sz="4" w:space="0" w:color="auto"/>
            </w:tcBorders>
            <w:shd w:val="clear" w:color="auto" w:fill="auto"/>
            <w:noWrap/>
            <w:vAlign w:val="bottom"/>
            <w:hideMark/>
          </w:tcPr>
          <w:p w14:paraId="222D25FD" w14:textId="77777777" w:rsidR="00217A05" w:rsidRPr="00833521" w:rsidRDefault="003B5C7A" w:rsidP="00756B8F">
            <w:pPr>
              <w:tabs>
                <w:tab w:val="clear" w:pos="1247"/>
                <w:tab w:val="clear" w:pos="1814"/>
                <w:tab w:val="clear" w:pos="2381"/>
                <w:tab w:val="clear" w:pos="2948"/>
                <w:tab w:val="clear" w:pos="3515"/>
              </w:tabs>
              <w:jc w:val="right"/>
              <w:rPr>
                <w:rFonts w:eastAsia="Times New Roman"/>
                <w:color w:val="000000"/>
                <w:lang w:val="fr-FR" w:eastAsia="cs-CZ"/>
              </w:rPr>
            </w:pPr>
            <w:r w:rsidRPr="00833521">
              <w:rPr>
                <w:rFonts w:eastAsia="Times New Roman"/>
                <w:color w:val="000000"/>
                <w:lang w:val="fr-FR" w:eastAsia="cs-CZ"/>
              </w:rPr>
              <w:t>66</w:t>
            </w:r>
          </w:p>
        </w:tc>
        <w:tc>
          <w:tcPr>
            <w:tcW w:w="740" w:type="dxa"/>
            <w:tcBorders>
              <w:top w:val="nil"/>
              <w:left w:val="nil"/>
              <w:bottom w:val="single" w:sz="4" w:space="0" w:color="auto"/>
              <w:right w:val="single" w:sz="4" w:space="0" w:color="auto"/>
            </w:tcBorders>
            <w:shd w:val="clear" w:color="auto" w:fill="auto"/>
            <w:noWrap/>
            <w:vAlign w:val="bottom"/>
            <w:hideMark/>
          </w:tcPr>
          <w:p w14:paraId="39172551" w14:textId="77777777" w:rsidR="00217A05" w:rsidRPr="00833521" w:rsidRDefault="003B5C7A" w:rsidP="00756B8F">
            <w:pPr>
              <w:tabs>
                <w:tab w:val="clear" w:pos="1247"/>
                <w:tab w:val="clear" w:pos="1814"/>
                <w:tab w:val="clear" w:pos="2381"/>
                <w:tab w:val="clear" w:pos="2948"/>
                <w:tab w:val="clear" w:pos="3515"/>
              </w:tabs>
              <w:jc w:val="right"/>
              <w:rPr>
                <w:rFonts w:eastAsia="Times New Roman"/>
                <w:color w:val="000000"/>
                <w:lang w:val="fr-FR" w:eastAsia="cs-CZ"/>
              </w:rPr>
            </w:pPr>
            <w:r w:rsidRPr="00833521">
              <w:rPr>
                <w:rFonts w:eastAsia="Times New Roman"/>
                <w:color w:val="000000"/>
                <w:lang w:val="fr-FR" w:eastAsia="cs-CZ"/>
              </w:rPr>
              <w:t>162</w:t>
            </w:r>
          </w:p>
        </w:tc>
      </w:tr>
    </w:tbl>
    <w:p w14:paraId="29958226" w14:textId="77777777" w:rsidR="004F30E9" w:rsidRPr="00833521" w:rsidRDefault="0079046F" w:rsidP="004F30E9">
      <w:pPr>
        <w:pStyle w:val="Heading3"/>
        <w:spacing w:before="240" w:line="240" w:lineRule="auto"/>
        <w:ind w:firstLine="720"/>
        <w:rPr>
          <w:rFonts w:ascii="Times New Roman" w:hAnsi="Times New Roman"/>
          <w:b/>
          <w:bCs/>
          <w:sz w:val="20"/>
          <w:szCs w:val="20"/>
          <w:lang w:val="fr-FR" w:eastAsia="zh-CN"/>
        </w:rPr>
      </w:pPr>
      <w:bookmarkStart w:id="20" w:name="_Toc412228495"/>
      <w:bookmarkStart w:id="21" w:name="_Toc462928210"/>
      <w:bookmarkStart w:id="22" w:name="_Toc476909214"/>
      <w:r w:rsidRPr="00833521">
        <w:rPr>
          <w:rFonts w:ascii="Times New Roman" w:hAnsi="Times New Roman"/>
          <w:b/>
          <w:bCs/>
          <w:sz w:val="20"/>
          <w:szCs w:val="20"/>
          <w:lang w:val="fr-FR" w:eastAsia="zh-CN"/>
        </w:rPr>
        <w:t>3.</w:t>
      </w:r>
      <w:r w:rsidRPr="00833521">
        <w:rPr>
          <w:rFonts w:ascii="Times New Roman" w:hAnsi="Times New Roman"/>
          <w:b/>
          <w:bCs/>
          <w:sz w:val="20"/>
          <w:szCs w:val="20"/>
          <w:lang w:val="fr-FR" w:eastAsia="zh-CN"/>
        </w:rPr>
        <w:tab/>
        <w:t>U</w:t>
      </w:r>
      <w:r w:rsidR="000E7391" w:rsidRPr="00833521">
        <w:rPr>
          <w:rFonts w:ascii="Times New Roman" w:hAnsi="Times New Roman"/>
          <w:b/>
          <w:bCs/>
          <w:sz w:val="20"/>
          <w:szCs w:val="20"/>
          <w:lang w:val="fr-FR" w:eastAsia="zh-CN"/>
        </w:rPr>
        <w:t>tilisation</w:t>
      </w:r>
      <w:bookmarkEnd w:id="20"/>
      <w:bookmarkEnd w:id="21"/>
      <w:r w:rsidR="009B59B0" w:rsidRPr="00833521">
        <w:rPr>
          <w:rStyle w:val="FootnoteReference"/>
          <w:b/>
          <w:bCs/>
          <w:lang w:val="fr-FR" w:eastAsia="zh-CN"/>
        </w:rPr>
        <w:footnoteReference w:id="4"/>
      </w:r>
      <w:bookmarkEnd w:id="22"/>
    </w:p>
    <w:p w14:paraId="67AEB994" w14:textId="70ECF078" w:rsidR="00E504AD" w:rsidRPr="00833521" w:rsidRDefault="000E7391" w:rsidP="00201EB5">
      <w:pPr>
        <w:pStyle w:val="ListParagraph"/>
        <w:ind w:left="1418" w:firstLine="1"/>
        <w:rPr>
          <w:lang w:val="fr-FR"/>
        </w:rPr>
      </w:pPr>
      <w:r w:rsidRPr="00833521">
        <w:rPr>
          <w:rFonts w:eastAsia="SimSun"/>
          <w:lang w:val="fr-FR"/>
        </w:rPr>
        <w:t xml:space="preserve">Les </w:t>
      </w:r>
      <w:r w:rsidR="00D439E0" w:rsidRPr="00833521">
        <w:rPr>
          <w:rFonts w:eastAsia="SimSun"/>
          <w:lang w:val="fr-FR"/>
        </w:rPr>
        <w:t xml:space="preserve">Parties </w:t>
      </w:r>
      <w:r w:rsidRPr="00833521">
        <w:rPr>
          <w:rFonts w:eastAsia="SimSun"/>
          <w:lang w:val="fr-FR"/>
        </w:rPr>
        <w:t xml:space="preserve">à la Convention de </w:t>
      </w:r>
      <w:r w:rsidR="00D439E0" w:rsidRPr="00833521">
        <w:rPr>
          <w:rFonts w:eastAsia="SimSun"/>
          <w:lang w:val="fr-FR"/>
        </w:rPr>
        <w:t xml:space="preserve">Stockholm </w:t>
      </w:r>
      <w:r w:rsidRPr="00833521">
        <w:rPr>
          <w:rFonts w:eastAsia="SimSun"/>
          <w:lang w:val="fr-FR"/>
        </w:rPr>
        <w:t xml:space="preserve">sont tenues d’interdire et/ou d’éliminer l’utilisation du </w:t>
      </w:r>
      <w:r w:rsidR="00D439E0" w:rsidRPr="00833521">
        <w:rPr>
          <w:rFonts w:eastAsia="SimSun"/>
          <w:lang w:val="fr-FR"/>
        </w:rPr>
        <w:t>HCBD</w:t>
      </w:r>
      <w:r w:rsidR="00C963AC" w:rsidRPr="00833521">
        <w:rPr>
          <w:rFonts w:eastAsia="SimSun"/>
          <w:lang w:val="fr-FR"/>
        </w:rPr>
        <w:t xml:space="preserve">, </w:t>
      </w:r>
      <w:r w:rsidRPr="00833521">
        <w:rPr>
          <w:rFonts w:eastAsia="SimSun"/>
          <w:lang w:val="fr-FR"/>
        </w:rPr>
        <w:t xml:space="preserve">et aucune dérogation n’est prévue au titre de la Convention </w:t>
      </w:r>
      <w:r w:rsidR="007E20FC" w:rsidRPr="00833521">
        <w:rPr>
          <w:rFonts w:eastAsia="SimSun"/>
          <w:lang w:val="fr-FR"/>
        </w:rPr>
        <w:t xml:space="preserve">aux fins </w:t>
      </w:r>
      <w:r w:rsidRPr="00833521">
        <w:rPr>
          <w:rFonts w:eastAsia="SimSun"/>
          <w:lang w:val="fr-FR"/>
        </w:rPr>
        <w:t xml:space="preserve">de l’utilisation du </w:t>
      </w:r>
      <w:r w:rsidR="00D465CB" w:rsidRPr="00833521">
        <w:rPr>
          <w:rFonts w:eastAsia="SimSun"/>
          <w:lang w:val="fr-FR"/>
        </w:rPr>
        <w:t>HCBD</w:t>
      </w:r>
      <w:r w:rsidR="00D439E0" w:rsidRPr="00833521">
        <w:rPr>
          <w:rFonts w:eastAsia="SimSun"/>
          <w:lang w:val="fr-FR"/>
        </w:rPr>
        <w:t xml:space="preserve">. </w:t>
      </w:r>
      <w:r w:rsidRPr="00833521">
        <w:rPr>
          <w:rFonts w:eastAsia="SimSun"/>
          <w:lang w:val="fr-FR"/>
        </w:rPr>
        <w:t>La même disposition (a</w:t>
      </w:r>
      <w:r w:rsidR="00DE3823" w:rsidRPr="00833521">
        <w:rPr>
          <w:rFonts w:eastAsia="SimSun"/>
          <w:lang w:val="fr-FR"/>
        </w:rPr>
        <w:t xml:space="preserve">rticle 3) </w:t>
      </w:r>
      <w:r w:rsidRPr="00833521">
        <w:rPr>
          <w:rFonts w:eastAsia="SimSun"/>
          <w:lang w:val="fr-FR"/>
        </w:rPr>
        <w:t xml:space="preserve">s’applique à l’utilisation du </w:t>
      </w:r>
      <w:r w:rsidR="00D439E0" w:rsidRPr="00833521">
        <w:rPr>
          <w:rFonts w:eastAsia="SimSun"/>
          <w:lang w:val="fr-FR"/>
        </w:rPr>
        <w:t>HCBD</w:t>
      </w:r>
      <w:r w:rsidRPr="00833521">
        <w:rPr>
          <w:rFonts w:eastAsia="SimSun"/>
          <w:lang w:val="fr-FR"/>
        </w:rPr>
        <w:t xml:space="preserve"> produit de manière non intentionnelle</w:t>
      </w:r>
      <w:r w:rsidR="00D439E0" w:rsidRPr="00833521">
        <w:rPr>
          <w:rFonts w:eastAsia="SimSun"/>
          <w:lang w:val="fr-FR"/>
        </w:rPr>
        <w:t xml:space="preserve">. </w:t>
      </w:r>
      <w:r w:rsidR="009239FD" w:rsidRPr="00833521">
        <w:rPr>
          <w:rFonts w:eastAsia="SimSun"/>
          <w:lang w:val="fr-FR"/>
        </w:rPr>
        <w:t xml:space="preserve">On ne dispose d’aucune information sur les utilisations actuelles du </w:t>
      </w:r>
      <w:r w:rsidR="00F47A2A" w:rsidRPr="00833521">
        <w:rPr>
          <w:rFonts w:eastAsia="SimSun"/>
          <w:lang w:val="fr-FR"/>
        </w:rPr>
        <w:t xml:space="preserve">HCBD. </w:t>
      </w:r>
      <w:r w:rsidR="00705C3C" w:rsidRPr="00833521">
        <w:rPr>
          <w:rFonts w:eastAsia="SimSun"/>
          <w:lang w:val="fr-FR"/>
        </w:rPr>
        <w:t xml:space="preserve">Dans le passé, le </w:t>
      </w:r>
      <w:r w:rsidR="00E504AD" w:rsidRPr="00833521">
        <w:rPr>
          <w:rFonts w:eastAsia="SimSun"/>
          <w:lang w:val="fr-FR"/>
        </w:rPr>
        <w:t xml:space="preserve">HCBD </w:t>
      </w:r>
      <w:r w:rsidR="00705C3C" w:rsidRPr="00833521">
        <w:rPr>
          <w:rFonts w:eastAsia="SimSun"/>
          <w:lang w:val="fr-FR"/>
        </w:rPr>
        <w:t>a été utilisé, par exemple, comme solvant (pour le caoutchouc, les élastomère</w:t>
      </w:r>
      <w:r w:rsidR="007E20FC" w:rsidRPr="00833521">
        <w:rPr>
          <w:rFonts w:eastAsia="SimSun"/>
          <w:lang w:val="fr-FR"/>
        </w:rPr>
        <w:t>s</w:t>
      </w:r>
      <w:r w:rsidR="00705C3C" w:rsidRPr="00833521">
        <w:rPr>
          <w:rFonts w:eastAsia="SimSun"/>
          <w:lang w:val="fr-FR"/>
        </w:rPr>
        <w:t xml:space="preserve"> et autres polymères, le tétrachlorure de carbone </w:t>
      </w:r>
      <w:r w:rsidR="0010215A" w:rsidRPr="00833521">
        <w:rPr>
          <w:rFonts w:eastAsia="SimSun"/>
          <w:lang w:val="fr-FR"/>
        </w:rPr>
        <w:t>(</w:t>
      </w:r>
      <w:r w:rsidR="00E1401C" w:rsidRPr="00833521">
        <w:rPr>
          <w:rFonts w:eastAsia="SimSun"/>
          <w:lang w:val="fr-FR"/>
        </w:rPr>
        <w:t>C4</w:t>
      </w:r>
      <w:r w:rsidR="0010215A" w:rsidRPr="00833521">
        <w:rPr>
          <w:rFonts w:eastAsia="SimSun"/>
          <w:lang w:val="fr-FR"/>
        </w:rPr>
        <w:t>)</w:t>
      </w:r>
      <w:r w:rsidR="00E1401C" w:rsidRPr="00833521">
        <w:rPr>
          <w:rFonts w:eastAsia="SimSun"/>
          <w:lang w:val="fr-FR"/>
        </w:rPr>
        <w:t xml:space="preserve"> </w:t>
      </w:r>
      <w:r w:rsidR="00705C3C" w:rsidRPr="00833521">
        <w:rPr>
          <w:rFonts w:eastAsia="SimSun"/>
          <w:lang w:val="fr-FR"/>
        </w:rPr>
        <w:t>et les hydrocarbures supérieur</w:t>
      </w:r>
      <w:r w:rsidR="007E20FC" w:rsidRPr="00833521">
        <w:rPr>
          <w:rFonts w:eastAsia="SimSun"/>
          <w:lang w:val="fr-FR"/>
        </w:rPr>
        <w:t>s</w:t>
      </w:r>
      <w:r w:rsidR="00E504AD" w:rsidRPr="00833521">
        <w:rPr>
          <w:rFonts w:eastAsia="SimSun"/>
          <w:lang w:val="fr-FR"/>
        </w:rPr>
        <w:t xml:space="preserve">), </w:t>
      </w:r>
      <w:r w:rsidR="00705C3C" w:rsidRPr="00833521">
        <w:rPr>
          <w:rFonts w:eastAsia="SimSun"/>
          <w:lang w:val="fr-FR"/>
        </w:rPr>
        <w:t>comme intermédiaire dans la production de lubrifiants contenant du fluor</w:t>
      </w:r>
      <w:r w:rsidR="001124B9" w:rsidRPr="00833521">
        <w:rPr>
          <w:rFonts w:eastAsia="SimSun"/>
          <w:lang w:val="fr-FR"/>
        </w:rPr>
        <w:t xml:space="preserve">, </w:t>
      </w:r>
      <w:r w:rsidR="00705C3C" w:rsidRPr="00833521">
        <w:rPr>
          <w:rFonts w:eastAsia="SimSun"/>
          <w:lang w:val="fr-FR"/>
        </w:rPr>
        <w:t>comme</w:t>
      </w:r>
      <w:r w:rsidR="00705C3C" w:rsidRPr="00833521">
        <w:rPr>
          <w:lang w:val="fr-FR"/>
        </w:rPr>
        <w:t xml:space="preserve"> « épurateur » servant à récupérer les gaz contenant du chlore ou à retirer des gaz certains composés organiques volatils</w:t>
      </w:r>
      <w:r w:rsidR="00E504AD" w:rsidRPr="00833521">
        <w:rPr>
          <w:rFonts w:eastAsia="SimSun"/>
          <w:lang w:val="fr-FR"/>
        </w:rPr>
        <w:t xml:space="preserve">, </w:t>
      </w:r>
      <w:r w:rsidR="00705C3C" w:rsidRPr="00833521">
        <w:rPr>
          <w:rFonts w:eastAsia="SimSun"/>
          <w:lang w:val="fr-FR"/>
        </w:rPr>
        <w:t xml:space="preserve">comme fluide hydraulique, caloporteur </w:t>
      </w:r>
      <w:r w:rsidR="00B43579" w:rsidRPr="00833521">
        <w:rPr>
          <w:rFonts w:eastAsia="SimSun"/>
          <w:lang w:val="fr-FR"/>
        </w:rPr>
        <w:t>(</w:t>
      </w:r>
      <w:r w:rsidR="00705C3C" w:rsidRPr="00833521">
        <w:rPr>
          <w:rFonts w:eastAsia="SimSun"/>
          <w:lang w:val="fr-FR"/>
        </w:rPr>
        <w:t xml:space="preserve">en association avec du </w:t>
      </w:r>
      <w:r w:rsidR="00B43579" w:rsidRPr="00833521">
        <w:rPr>
          <w:rFonts w:eastAsia="SimSun"/>
          <w:lang w:val="fr-FR"/>
        </w:rPr>
        <w:t>t</w:t>
      </w:r>
      <w:r w:rsidR="007E20FC" w:rsidRPr="00833521">
        <w:rPr>
          <w:rFonts w:eastAsia="SimSun"/>
          <w:lang w:val="fr-FR"/>
        </w:rPr>
        <w:t>richloroéthè</w:t>
      </w:r>
      <w:r w:rsidR="00B43579" w:rsidRPr="00833521">
        <w:rPr>
          <w:rFonts w:eastAsia="SimSun"/>
          <w:lang w:val="fr-FR"/>
        </w:rPr>
        <w:t xml:space="preserve">ne) </w:t>
      </w:r>
      <w:r w:rsidR="00705C3C" w:rsidRPr="00833521">
        <w:rPr>
          <w:rFonts w:eastAsia="SimSun"/>
          <w:lang w:val="fr-FR"/>
        </w:rPr>
        <w:t>ou comme liquide isolant in</w:t>
      </w:r>
      <w:r w:rsidR="00FA77B0" w:rsidRPr="00833521">
        <w:rPr>
          <w:rFonts w:eastAsia="SimSun"/>
          <w:lang w:val="fr-FR"/>
        </w:rPr>
        <w:t>inflammable, notamment dans les transformateurs et les gyroscopes, dans la production de tiges d’aluminium et de graphite, et comme produit phytosanitaire</w:t>
      </w:r>
      <w:r w:rsidR="00E504AD" w:rsidRPr="00833521">
        <w:rPr>
          <w:rFonts w:eastAsia="SimSun"/>
          <w:lang w:val="fr-FR"/>
        </w:rPr>
        <w:t>.</w:t>
      </w:r>
      <w:r w:rsidR="00735C3F" w:rsidRPr="00833521">
        <w:rPr>
          <w:rFonts w:eastAsia="SimSun"/>
          <w:lang w:val="fr-FR"/>
        </w:rPr>
        <w:t xml:space="preserve"> </w:t>
      </w:r>
      <w:r w:rsidR="00FA77B0" w:rsidRPr="00833521">
        <w:rPr>
          <w:lang w:val="fr-FR"/>
        </w:rPr>
        <w:t xml:space="preserve">On ne dispose pas d’informations spécifiques sur les applications actuelles du </w:t>
      </w:r>
      <w:r w:rsidR="000C1193" w:rsidRPr="00833521">
        <w:rPr>
          <w:rFonts w:eastAsia="SimSun"/>
          <w:lang w:val="fr-FR"/>
        </w:rPr>
        <w:t xml:space="preserve">HCBD </w:t>
      </w:r>
      <w:r w:rsidR="00FA77B0" w:rsidRPr="00833521">
        <w:rPr>
          <w:rFonts w:eastAsia="SimSun"/>
          <w:lang w:val="fr-FR"/>
        </w:rPr>
        <w:t xml:space="preserve">et toutes les applications semblent avoir cessé, bien qu’on ne puisse </w:t>
      </w:r>
      <w:r w:rsidR="007E20FC" w:rsidRPr="00833521">
        <w:rPr>
          <w:rFonts w:eastAsia="SimSun"/>
          <w:lang w:val="fr-FR"/>
        </w:rPr>
        <w:t xml:space="preserve">pas </w:t>
      </w:r>
      <w:r w:rsidR="00FA77B0" w:rsidRPr="00833521">
        <w:rPr>
          <w:rFonts w:eastAsia="SimSun"/>
          <w:lang w:val="fr-FR"/>
        </w:rPr>
        <w:t>les exclure</w:t>
      </w:r>
      <w:r w:rsidR="007E20FC" w:rsidRPr="00833521">
        <w:rPr>
          <w:rFonts w:eastAsia="SimSun"/>
          <w:lang w:val="fr-FR"/>
        </w:rPr>
        <w:t xml:space="preserve"> totalement</w:t>
      </w:r>
      <w:r w:rsidR="000C1193" w:rsidRPr="00833521">
        <w:rPr>
          <w:rFonts w:eastAsia="SimSun"/>
          <w:lang w:val="fr-FR"/>
        </w:rPr>
        <w:t xml:space="preserve">. </w:t>
      </w:r>
      <w:r w:rsidR="00AF6C8A" w:rsidRPr="00833521">
        <w:rPr>
          <w:lang w:val="fr-FR"/>
        </w:rPr>
        <w:t>(</w:t>
      </w:r>
      <w:r w:rsidR="00E1401C" w:rsidRPr="00833521">
        <w:rPr>
          <w:lang w:val="fr-FR"/>
        </w:rPr>
        <w:t>Environ</w:t>
      </w:r>
      <w:r w:rsidR="00FA77B0" w:rsidRPr="00833521">
        <w:rPr>
          <w:lang w:val="fr-FR"/>
        </w:rPr>
        <w:t xml:space="preserve">nement </w:t>
      </w:r>
      <w:r w:rsidR="00E1401C" w:rsidRPr="00833521">
        <w:rPr>
          <w:lang w:val="fr-FR"/>
        </w:rPr>
        <w:t>Canada</w:t>
      </w:r>
      <w:r w:rsidR="00FA77B0" w:rsidRPr="00833521">
        <w:rPr>
          <w:lang w:val="fr-FR"/>
        </w:rPr>
        <w:t xml:space="preserve"> ; Santé </w:t>
      </w:r>
      <w:r w:rsidR="00294EBF" w:rsidRPr="00833521">
        <w:rPr>
          <w:lang w:val="fr-FR"/>
        </w:rPr>
        <w:t>Canada</w:t>
      </w:r>
      <w:r w:rsidR="00FA77B0" w:rsidRPr="00833521">
        <w:rPr>
          <w:lang w:val="fr-FR"/>
        </w:rPr>
        <w:t> ;</w:t>
      </w:r>
      <w:r w:rsidR="00E1401C" w:rsidRPr="00833521">
        <w:rPr>
          <w:lang w:val="fr-FR"/>
        </w:rPr>
        <w:t xml:space="preserve"> 2000</w:t>
      </w:r>
      <w:r w:rsidR="00FA77B0" w:rsidRPr="00833521">
        <w:rPr>
          <w:lang w:val="fr-FR"/>
        </w:rPr>
        <w:t> ;</w:t>
      </w:r>
      <w:r w:rsidR="00E1401C" w:rsidRPr="00833521">
        <w:rPr>
          <w:lang w:val="fr-FR"/>
        </w:rPr>
        <w:t xml:space="preserve"> </w:t>
      </w:r>
      <w:r w:rsidR="00AF6C8A" w:rsidRPr="00833521">
        <w:rPr>
          <w:lang w:val="fr-FR"/>
        </w:rPr>
        <w:t>UNEP/POPS/POPRC.9/13/Add.2</w:t>
      </w:r>
      <w:r w:rsidR="00FA77B0" w:rsidRPr="00833521">
        <w:rPr>
          <w:lang w:val="fr-FR"/>
        </w:rPr>
        <w:t> ;</w:t>
      </w:r>
      <w:r w:rsidR="00B43579" w:rsidRPr="00833521">
        <w:rPr>
          <w:lang w:val="fr-FR"/>
        </w:rPr>
        <w:t xml:space="preserve"> </w:t>
      </w:r>
      <w:r w:rsidR="00E53017" w:rsidRPr="00833521">
        <w:rPr>
          <w:lang w:val="fr-FR"/>
        </w:rPr>
        <w:t>Agence fédérale allemande pour la protection de l’environnement</w:t>
      </w:r>
      <w:r w:rsidR="00B43579" w:rsidRPr="00833521">
        <w:rPr>
          <w:lang w:val="fr-FR"/>
        </w:rPr>
        <w:t>, 2015</w:t>
      </w:r>
      <w:r w:rsidR="00AF6C8A" w:rsidRPr="00833521">
        <w:rPr>
          <w:lang w:val="fr-FR"/>
        </w:rPr>
        <w:t>).</w:t>
      </w:r>
    </w:p>
    <w:p w14:paraId="35125170" w14:textId="2DC522B1" w:rsidR="00AF6C8A" w:rsidRPr="00833521" w:rsidRDefault="00FA77B0" w:rsidP="00201EB5">
      <w:pPr>
        <w:pStyle w:val="ListParagraph"/>
        <w:ind w:left="1418" w:firstLine="1"/>
        <w:rPr>
          <w:lang w:val="fr-FR"/>
        </w:rPr>
      </w:pPr>
      <w:r w:rsidRPr="00833521">
        <w:rPr>
          <w:lang w:val="fr-FR"/>
        </w:rPr>
        <w:t xml:space="preserve">Avant </w:t>
      </w:r>
      <w:r w:rsidR="00F747F7" w:rsidRPr="00833521">
        <w:rPr>
          <w:lang w:val="fr-FR"/>
        </w:rPr>
        <w:t>1975</w:t>
      </w:r>
      <w:r w:rsidRPr="00833521">
        <w:rPr>
          <w:lang w:val="fr-FR"/>
        </w:rPr>
        <w:t xml:space="preserve">, aux États-Unis, le </w:t>
      </w:r>
      <w:r w:rsidR="00F747F7" w:rsidRPr="00833521">
        <w:rPr>
          <w:lang w:val="fr-FR"/>
        </w:rPr>
        <w:t xml:space="preserve">HCBD </w:t>
      </w:r>
      <w:r w:rsidRPr="00833521">
        <w:rPr>
          <w:lang w:val="fr-FR"/>
        </w:rPr>
        <w:t xml:space="preserve">était utilisé principalement pour la récupération des gaz contenant du chlore dans les </w:t>
      </w:r>
      <w:r w:rsidR="008669E7" w:rsidRPr="00833521">
        <w:rPr>
          <w:lang w:val="fr-FR"/>
        </w:rPr>
        <w:t>usines de chlore</w:t>
      </w:r>
      <w:r w:rsidR="00F747F7" w:rsidRPr="00833521">
        <w:rPr>
          <w:lang w:val="fr-FR"/>
        </w:rPr>
        <w:t xml:space="preserve">. </w:t>
      </w:r>
      <w:r w:rsidR="008669E7" w:rsidRPr="00833521">
        <w:rPr>
          <w:lang w:val="fr-FR"/>
        </w:rPr>
        <w:t xml:space="preserve">Toutefois, le </w:t>
      </w:r>
      <w:r w:rsidR="00F747F7" w:rsidRPr="00833521">
        <w:rPr>
          <w:lang w:val="fr-FR"/>
        </w:rPr>
        <w:t xml:space="preserve">HCBD </w:t>
      </w:r>
      <w:r w:rsidR="008669E7" w:rsidRPr="00833521">
        <w:rPr>
          <w:lang w:val="fr-FR"/>
        </w:rPr>
        <w:t>n’est plus utilisé à cette fin</w:t>
      </w:r>
      <w:r w:rsidR="00F747F7" w:rsidRPr="00833521">
        <w:rPr>
          <w:lang w:val="fr-FR"/>
        </w:rPr>
        <w:t xml:space="preserve"> (ATSDR, 1994). </w:t>
      </w:r>
      <w:r w:rsidR="008669E7" w:rsidRPr="00833521">
        <w:rPr>
          <w:lang w:val="fr-FR"/>
        </w:rPr>
        <w:t xml:space="preserve">Le </w:t>
      </w:r>
      <w:r w:rsidR="00F747F7" w:rsidRPr="00833521">
        <w:rPr>
          <w:lang w:val="fr-FR"/>
        </w:rPr>
        <w:t xml:space="preserve">HCBD </w:t>
      </w:r>
      <w:r w:rsidR="008669E7" w:rsidRPr="00833521">
        <w:rPr>
          <w:lang w:val="fr-FR"/>
        </w:rPr>
        <w:t xml:space="preserve">a été utilisé principalement comme produit chimique intermédiaire dans la fabrication de composés de caoutchouc et utilisé en plus petites quantités </w:t>
      </w:r>
      <w:r w:rsidR="007E20FC" w:rsidRPr="00833521">
        <w:rPr>
          <w:lang w:val="fr-FR"/>
        </w:rPr>
        <w:t>comme solvant, fluide</w:t>
      </w:r>
      <w:r w:rsidR="008669E7" w:rsidRPr="00833521">
        <w:rPr>
          <w:lang w:val="fr-FR"/>
        </w:rPr>
        <w:t xml:space="preserve"> dans les gyroscopes, fluide caloporteur, </w:t>
      </w:r>
      <w:r w:rsidR="007E20FC" w:rsidRPr="00833521">
        <w:rPr>
          <w:lang w:val="fr-FR"/>
        </w:rPr>
        <w:t xml:space="preserve">fluide hydraulique, </w:t>
      </w:r>
      <w:r w:rsidR="008669E7" w:rsidRPr="00833521">
        <w:rPr>
          <w:lang w:val="fr-FR"/>
        </w:rPr>
        <w:t>produit chimique intermédiaire dans la fabrication de chlorofluorocarbones et de lubrifiants, et comme réactif de laboratoire</w:t>
      </w:r>
      <w:r w:rsidR="00DD0567" w:rsidRPr="00833521">
        <w:rPr>
          <w:lang w:val="fr-FR"/>
        </w:rPr>
        <w:t xml:space="preserve"> (ATSDR, 1994)</w:t>
      </w:r>
      <w:r w:rsidR="00F747F7" w:rsidRPr="00833521">
        <w:rPr>
          <w:lang w:val="fr-FR"/>
        </w:rPr>
        <w:t xml:space="preserve">. </w:t>
      </w:r>
      <w:r w:rsidR="008669E7" w:rsidRPr="00833521">
        <w:rPr>
          <w:lang w:val="fr-FR"/>
        </w:rPr>
        <w:t xml:space="preserve">Au Canada, le </w:t>
      </w:r>
      <w:r w:rsidR="00F747F7" w:rsidRPr="00833521">
        <w:rPr>
          <w:lang w:val="fr-FR"/>
        </w:rPr>
        <w:t xml:space="preserve">HCBD </w:t>
      </w:r>
      <w:r w:rsidR="008669E7" w:rsidRPr="00833521">
        <w:rPr>
          <w:lang w:val="fr-FR"/>
        </w:rPr>
        <w:t>n’est plus utilisé comme solvant</w:t>
      </w:r>
      <w:r w:rsidR="00F747F7" w:rsidRPr="00833521">
        <w:rPr>
          <w:lang w:val="fr-FR"/>
        </w:rPr>
        <w:t xml:space="preserve"> (Environ</w:t>
      </w:r>
      <w:r w:rsidR="008669E7" w:rsidRPr="00833521">
        <w:rPr>
          <w:lang w:val="fr-FR"/>
        </w:rPr>
        <w:t>ne</w:t>
      </w:r>
      <w:r w:rsidR="00F747F7" w:rsidRPr="00833521">
        <w:rPr>
          <w:lang w:val="fr-FR"/>
        </w:rPr>
        <w:t xml:space="preserve">ment </w:t>
      </w:r>
      <w:r w:rsidR="0018513F" w:rsidRPr="00833521">
        <w:rPr>
          <w:lang w:val="fr-FR"/>
        </w:rPr>
        <w:t>Canada,</w:t>
      </w:r>
      <w:r w:rsidR="00F747F7" w:rsidRPr="00833521">
        <w:rPr>
          <w:lang w:val="fr-FR"/>
        </w:rPr>
        <w:t xml:space="preserve"> </w:t>
      </w:r>
      <w:r w:rsidR="008669E7" w:rsidRPr="00833521">
        <w:rPr>
          <w:lang w:val="fr-FR"/>
        </w:rPr>
        <w:t xml:space="preserve">Santé </w:t>
      </w:r>
      <w:r w:rsidR="00F747F7" w:rsidRPr="00833521">
        <w:rPr>
          <w:lang w:val="fr-FR"/>
        </w:rPr>
        <w:t xml:space="preserve">Canada, 2000). </w:t>
      </w:r>
    </w:p>
    <w:p w14:paraId="1ACAF408" w14:textId="61B83FE7" w:rsidR="00763574" w:rsidRPr="00833521" w:rsidRDefault="008669E7" w:rsidP="00201EB5">
      <w:pPr>
        <w:pStyle w:val="ListParagraph"/>
        <w:ind w:left="1418" w:firstLine="1"/>
        <w:rPr>
          <w:lang w:val="fr-FR"/>
        </w:rPr>
      </w:pPr>
      <w:r w:rsidRPr="00833521">
        <w:rPr>
          <w:lang w:val="fr-FR"/>
        </w:rPr>
        <w:t xml:space="preserve">Le </w:t>
      </w:r>
      <w:r w:rsidR="00763574" w:rsidRPr="00833521">
        <w:rPr>
          <w:lang w:val="fr-FR"/>
        </w:rPr>
        <w:t xml:space="preserve">HCBD </w:t>
      </w:r>
      <w:r w:rsidRPr="00833521">
        <w:rPr>
          <w:lang w:val="fr-FR"/>
        </w:rPr>
        <w:t xml:space="preserve">a été utilisé comme fongicide pour le traitement des semences ou comme insecticide dans les vignes </w:t>
      </w:r>
      <w:r w:rsidR="007E20FC" w:rsidRPr="00833521">
        <w:rPr>
          <w:lang w:val="fr-FR"/>
        </w:rPr>
        <w:t xml:space="preserve">en </w:t>
      </w:r>
      <w:r w:rsidRPr="00833521">
        <w:rPr>
          <w:lang w:val="fr-FR"/>
        </w:rPr>
        <w:t>ex-U</w:t>
      </w:r>
      <w:r w:rsidR="00CE6BE6" w:rsidRPr="00833521">
        <w:rPr>
          <w:lang w:val="fr-FR"/>
        </w:rPr>
        <w:t>RSS</w:t>
      </w:r>
      <w:r w:rsidRPr="00833521">
        <w:rPr>
          <w:lang w:val="fr-FR"/>
        </w:rPr>
        <w:t xml:space="preserve"> (taux d’application de 100 à 3</w:t>
      </w:r>
      <w:r w:rsidR="006677B9" w:rsidRPr="00833521">
        <w:rPr>
          <w:lang w:val="fr-FR"/>
        </w:rPr>
        <w:t>50 kg/ha)</w:t>
      </w:r>
      <w:r w:rsidR="00763574" w:rsidRPr="00833521">
        <w:rPr>
          <w:lang w:val="fr-FR"/>
        </w:rPr>
        <w:t xml:space="preserve">, </w:t>
      </w:r>
      <w:r w:rsidRPr="00833521">
        <w:rPr>
          <w:lang w:val="fr-FR"/>
        </w:rPr>
        <w:t>dans les pays méditerranéens d’Europe et en Argentine</w:t>
      </w:r>
      <w:r w:rsidR="006677B9" w:rsidRPr="00833521">
        <w:rPr>
          <w:lang w:val="fr-FR"/>
        </w:rPr>
        <w:t xml:space="preserve"> (</w:t>
      </w:r>
      <w:proofErr w:type="spellStart"/>
      <w:r w:rsidR="00763574" w:rsidRPr="00833521">
        <w:rPr>
          <w:lang w:val="fr-FR"/>
        </w:rPr>
        <w:t>Lecloux</w:t>
      </w:r>
      <w:proofErr w:type="spellEnd"/>
      <w:r w:rsidR="00763574" w:rsidRPr="00833521">
        <w:rPr>
          <w:lang w:val="fr-FR"/>
        </w:rPr>
        <w:t>, 2004</w:t>
      </w:r>
      <w:r w:rsidRPr="00833521">
        <w:rPr>
          <w:lang w:val="fr-FR"/>
        </w:rPr>
        <w:t> </w:t>
      </w:r>
      <w:r w:rsidR="00692FDE" w:rsidRPr="00833521">
        <w:rPr>
          <w:lang w:val="fr-FR"/>
        </w:rPr>
        <w:t>;</w:t>
      </w:r>
      <w:r w:rsidR="006677B9" w:rsidRPr="00833521">
        <w:rPr>
          <w:lang w:val="fr-FR"/>
        </w:rPr>
        <w:t xml:space="preserve"> </w:t>
      </w:r>
      <w:r w:rsidR="00294EBF" w:rsidRPr="00833521">
        <w:rPr>
          <w:lang w:val="fr-FR"/>
        </w:rPr>
        <w:t>Van der Honing</w:t>
      </w:r>
      <w:r w:rsidR="006677B9" w:rsidRPr="00833521">
        <w:rPr>
          <w:lang w:val="fr-FR"/>
        </w:rPr>
        <w:t>, 2007</w:t>
      </w:r>
      <w:r w:rsidRPr="00833521">
        <w:rPr>
          <w:lang w:val="fr-FR"/>
        </w:rPr>
        <w:t> </w:t>
      </w:r>
      <w:r w:rsidR="00692FDE" w:rsidRPr="00833521">
        <w:rPr>
          <w:lang w:val="fr-FR"/>
        </w:rPr>
        <w:t>;</w:t>
      </w:r>
      <w:r w:rsidR="006677B9" w:rsidRPr="00833521">
        <w:rPr>
          <w:lang w:val="fr-FR"/>
        </w:rPr>
        <w:t xml:space="preserve"> </w:t>
      </w:r>
      <w:r w:rsidR="00CE6BE6" w:rsidRPr="00833521">
        <w:rPr>
          <w:lang w:val="fr-FR"/>
        </w:rPr>
        <w:t>Agence fédérale allemande pour la protection de l’environnement</w:t>
      </w:r>
      <w:r w:rsidR="006677B9" w:rsidRPr="00833521">
        <w:rPr>
          <w:lang w:val="fr-FR"/>
        </w:rPr>
        <w:t>, 2015</w:t>
      </w:r>
      <w:r w:rsidR="00763574" w:rsidRPr="00833521">
        <w:rPr>
          <w:lang w:val="fr-FR"/>
        </w:rPr>
        <w:t xml:space="preserve">). </w:t>
      </w:r>
      <w:r w:rsidRPr="00833521">
        <w:rPr>
          <w:lang w:val="fr-FR"/>
        </w:rPr>
        <w:t xml:space="preserve">En France, </w:t>
      </w:r>
      <w:r w:rsidR="00D14405" w:rsidRPr="00833521">
        <w:rPr>
          <w:lang w:val="fr-FR"/>
        </w:rPr>
        <w:t xml:space="preserve">son utilisation extensive comme produit de fumigation a été abandonnée en </w:t>
      </w:r>
      <w:r w:rsidR="00334C57" w:rsidRPr="00833521">
        <w:rPr>
          <w:lang w:val="fr-FR"/>
        </w:rPr>
        <w:t>2003 (</w:t>
      </w:r>
      <w:r w:rsidR="00CE6BE6" w:rsidRPr="00833521">
        <w:rPr>
          <w:lang w:val="fr-FR"/>
        </w:rPr>
        <w:t>Commission européenne</w:t>
      </w:r>
      <w:r w:rsidR="00334C57" w:rsidRPr="00833521">
        <w:rPr>
          <w:lang w:val="fr-FR"/>
        </w:rPr>
        <w:t xml:space="preserve">, 2011). </w:t>
      </w:r>
      <w:r w:rsidR="00D14405" w:rsidRPr="00833521">
        <w:rPr>
          <w:lang w:val="fr-FR"/>
        </w:rPr>
        <w:t xml:space="preserve">On ignore si le </w:t>
      </w:r>
      <w:r w:rsidR="00F747F7" w:rsidRPr="00833521">
        <w:rPr>
          <w:lang w:val="fr-FR"/>
        </w:rPr>
        <w:t xml:space="preserve">HCBD </w:t>
      </w:r>
      <w:r w:rsidR="00D14405" w:rsidRPr="00833521">
        <w:rPr>
          <w:lang w:val="fr-FR"/>
        </w:rPr>
        <w:t>est encore utilisé quelque part comme produit phytosanitaire</w:t>
      </w:r>
      <w:r w:rsidR="00F747F7" w:rsidRPr="00833521">
        <w:rPr>
          <w:lang w:val="fr-FR"/>
        </w:rPr>
        <w:t xml:space="preserve">. </w:t>
      </w:r>
    </w:p>
    <w:p w14:paraId="77008F2D" w14:textId="3F86C778" w:rsidR="002519B0" w:rsidRPr="00833521" w:rsidRDefault="00D14405" w:rsidP="00201EB5">
      <w:pPr>
        <w:pStyle w:val="ListParagraph"/>
        <w:ind w:left="1418" w:firstLine="1"/>
        <w:rPr>
          <w:lang w:val="fr-FR"/>
        </w:rPr>
      </w:pPr>
      <w:r w:rsidRPr="00833521">
        <w:rPr>
          <w:lang w:val="fr-FR"/>
        </w:rPr>
        <w:t xml:space="preserve">Une méthode qui utilise le </w:t>
      </w:r>
      <w:r w:rsidR="00294EBF" w:rsidRPr="00833521">
        <w:rPr>
          <w:lang w:val="fr-FR"/>
        </w:rPr>
        <w:t xml:space="preserve">HCBD </w:t>
      </w:r>
      <w:r w:rsidRPr="00833521">
        <w:rPr>
          <w:lang w:val="fr-FR"/>
        </w:rPr>
        <w:t>pour synthétiser les feuilles de graphite a été mise au point relativement récemment</w:t>
      </w:r>
      <w:r w:rsidR="00147A16" w:rsidRPr="00833521">
        <w:rPr>
          <w:lang w:val="fr-FR"/>
        </w:rPr>
        <w:t xml:space="preserve">. </w:t>
      </w:r>
      <w:r w:rsidRPr="00833521">
        <w:rPr>
          <w:lang w:val="fr-FR"/>
        </w:rPr>
        <w:t>Des flocons de graphite sont utilisés comme composant</w:t>
      </w:r>
      <w:r w:rsidR="007E20FC" w:rsidRPr="00833521">
        <w:rPr>
          <w:lang w:val="fr-FR"/>
        </w:rPr>
        <w:t>s</w:t>
      </w:r>
      <w:r w:rsidRPr="00833521">
        <w:rPr>
          <w:lang w:val="fr-FR"/>
        </w:rPr>
        <w:t xml:space="preserve"> de charge électroniquement conducteur</w:t>
      </w:r>
      <w:r w:rsidR="007E20FC" w:rsidRPr="00833521">
        <w:rPr>
          <w:lang w:val="fr-FR"/>
        </w:rPr>
        <w:t>s</w:t>
      </w:r>
      <w:r w:rsidRPr="00833521">
        <w:rPr>
          <w:lang w:val="fr-FR"/>
        </w:rPr>
        <w:t xml:space="preserve"> </w:t>
      </w:r>
      <w:r w:rsidR="007A1CFF" w:rsidRPr="00833521">
        <w:rPr>
          <w:lang w:val="fr-FR"/>
        </w:rPr>
        <w:t xml:space="preserve">dans </w:t>
      </w:r>
      <w:r w:rsidRPr="00833521">
        <w:rPr>
          <w:lang w:val="fr-FR"/>
        </w:rPr>
        <w:t xml:space="preserve">la production de </w:t>
      </w:r>
      <w:r w:rsidR="007A1CFF" w:rsidRPr="00833521">
        <w:rPr>
          <w:lang w:val="fr-FR"/>
        </w:rPr>
        <w:t>composites polymères conducteurs pour diverses applications, telles qu’électrodes de piles à combustible, matériaux résistant</w:t>
      </w:r>
      <w:r w:rsidR="007E20FC" w:rsidRPr="00833521">
        <w:rPr>
          <w:lang w:val="fr-FR"/>
        </w:rPr>
        <w:t>s</w:t>
      </w:r>
      <w:r w:rsidR="007A1CFF" w:rsidRPr="00833521">
        <w:rPr>
          <w:lang w:val="fr-FR"/>
        </w:rPr>
        <w:t xml:space="preserve"> à a </w:t>
      </w:r>
      <w:r w:rsidR="00147A16" w:rsidRPr="00833521">
        <w:rPr>
          <w:lang w:val="fr-FR"/>
        </w:rPr>
        <w:t xml:space="preserve">corrosion, </w:t>
      </w:r>
      <w:r w:rsidR="007A1CFF" w:rsidRPr="00833521">
        <w:rPr>
          <w:lang w:val="fr-FR"/>
        </w:rPr>
        <w:t>accumulateurs, etc</w:t>
      </w:r>
      <w:r w:rsidR="00147A16" w:rsidRPr="00833521">
        <w:rPr>
          <w:lang w:val="fr-FR"/>
        </w:rPr>
        <w:t xml:space="preserve">. (Shi </w:t>
      </w:r>
      <w:r w:rsidR="00147A16" w:rsidRPr="00833521">
        <w:rPr>
          <w:i/>
          <w:lang w:val="fr-FR"/>
        </w:rPr>
        <w:t>et al.</w:t>
      </w:r>
      <w:r w:rsidR="00147A16" w:rsidRPr="00833521">
        <w:rPr>
          <w:lang w:val="fr-FR"/>
        </w:rPr>
        <w:t>, 2004)</w:t>
      </w:r>
      <w:r w:rsidR="00B769BF" w:rsidRPr="00833521">
        <w:rPr>
          <w:lang w:val="fr-FR"/>
        </w:rPr>
        <w:t>.</w:t>
      </w:r>
      <w:r w:rsidR="00A25490" w:rsidRPr="00833521">
        <w:rPr>
          <w:lang w:val="fr-FR"/>
        </w:rPr>
        <w:t xml:space="preserve"> </w:t>
      </w:r>
      <w:r w:rsidR="007A1CFF" w:rsidRPr="00833521">
        <w:rPr>
          <w:lang w:val="fr-FR"/>
        </w:rPr>
        <w:t xml:space="preserve">Toutefois, on </w:t>
      </w:r>
      <w:r w:rsidR="007E20FC" w:rsidRPr="00833521">
        <w:rPr>
          <w:lang w:val="fr-FR"/>
        </w:rPr>
        <w:t>ne dispose d’aucune information</w:t>
      </w:r>
      <w:r w:rsidR="007A1CFF" w:rsidRPr="00833521">
        <w:rPr>
          <w:lang w:val="fr-FR"/>
        </w:rPr>
        <w:t xml:space="preserve"> permettant d’établir </w:t>
      </w:r>
      <w:r w:rsidR="007E20FC" w:rsidRPr="00833521">
        <w:rPr>
          <w:lang w:val="fr-FR"/>
        </w:rPr>
        <w:t xml:space="preserve">si </w:t>
      </w:r>
      <w:r w:rsidR="007A1CFF" w:rsidRPr="00833521">
        <w:rPr>
          <w:lang w:val="fr-FR"/>
        </w:rPr>
        <w:t xml:space="preserve">le </w:t>
      </w:r>
      <w:r w:rsidR="00294EBF" w:rsidRPr="00833521">
        <w:rPr>
          <w:lang w:val="fr-FR"/>
        </w:rPr>
        <w:t xml:space="preserve">HCBD </w:t>
      </w:r>
      <w:r w:rsidR="007A1CFF" w:rsidRPr="00833521">
        <w:rPr>
          <w:lang w:val="fr-FR"/>
        </w:rPr>
        <w:t>est en fait utilisé à ces fins quelque part</w:t>
      </w:r>
      <w:r w:rsidR="00A25490" w:rsidRPr="00833521">
        <w:rPr>
          <w:lang w:val="fr-FR"/>
        </w:rPr>
        <w:t>.</w:t>
      </w:r>
    </w:p>
    <w:p w14:paraId="6B819AFF" w14:textId="77777777" w:rsidR="0079046F" w:rsidRPr="00833521" w:rsidRDefault="007A1CFF" w:rsidP="005B0F7D">
      <w:pPr>
        <w:pStyle w:val="Heading3"/>
        <w:spacing w:before="240" w:line="240" w:lineRule="auto"/>
        <w:ind w:firstLine="720"/>
        <w:rPr>
          <w:rFonts w:ascii="Times New Roman" w:hAnsi="Times New Roman"/>
          <w:b/>
          <w:bCs/>
          <w:sz w:val="20"/>
          <w:szCs w:val="20"/>
          <w:lang w:val="fr-FR" w:eastAsia="zh-CN"/>
        </w:rPr>
      </w:pPr>
      <w:bookmarkStart w:id="23" w:name="_Toc412228496"/>
      <w:bookmarkStart w:id="24" w:name="_Toc476909215"/>
      <w:r w:rsidRPr="00833521">
        <w:rPr>
          <w:rFonts w:ascii="Times New Roman" w:hAnsi="Times New Roman"/>
          <w:b/>
          <w:bCs/>
          <w:sz w:val="20"/>
          <w:szCs w:val="20"/>
          <w:lang w:val="fr-FR" w:eastAsia="zh-CN"/>
        </w:rPr>
        <w:t>4.</w:t>
      </w:r>
      <w:r w:rsidRPr="00833521">
        <w:rPr>
          <w:rFonts w:ascii="Times New Roman" w:hAnsi="Times New Roman"/>
          <w:b/>
          <w:bCs/>
          <w:sz w:val="20"/>
          <w:szCs w:val="20"/>
          <w:lang w:val="fr-FR" w:eastAsia="zh-CN"/>
        </w:rPr>
        <w:tab/>
        <w:t>Déchets</w:t>
      </w:r>
      <w:bookmarkEnd w:id="23"/>
      <w:bookmarkEnd w:id="24"/>
    </w:p>
    <w:p w14:paraId="662406F8" w14:textId="1C501D00" w:rsidR="0079046F" w:rsidRPr="00833521" w:rsidRDefault="007A1CF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La prise de mesures visant les flux de déchets importants en termes de volumes et de concentrations sera essentielle pour l’élimination, la réduction et le contrôle de la charge environnementale </w:t>
      </w:r>
      <w:r w:rsidRPr="00833521">
        <w:rPr>
          <w:rFonts w:eastAsia="Times New Roman"/>
          <w:lang w:val="fr-FR" w:eastAsia="zh-CN"/>
        </w:rPr>
        <w:t xml:space="preserve">du </w:t>
      </w:r>
      <w:r w:rsidR="00735C3F" w:rsidRPr="00833521">
        <w:rPr>
          <w:lang w:val="fr-FR"/>
        </w:rPr>
        <w:t>HCBD</w:t>
      </w:r>
      <w:r w:rsidR="00B80946" w:rsidRPr="00833521">
        <w:rPr>
          <w:lang w:val="fr-FR"/>
        </w:rPr>
        <w:t xml:space="preserve"> </w:t>
      </w:r>
      <w:r w:rsidR="00EB2334" w:rsidRPr="00833521">
        <w:rPr>
          <w:lang w:val="fr-FR"/>
        </w:rPr>
        <w:t>issu d’</w:t>
      </w:r>
      <w:r w:rsidRPr="00833521">
        <w:rPr>
          <w:lang w:val="fr-FR"/>
        </w:rPr>
        <w:t>activités de gestion des déchets</w:t>
      </w:r>
      <w:r w:rsidR="00E74F18" w:rsidRPr="00833521">
        <w:rPr>
          <w:lang w:val="fr-FR"/>
        </w:rPr>
        <w:t xml:space="preserve">. </w:t>
      </w:r>
      <w:r w:rsidRPr="00833521">
        <w:rPr>
          <w:lang w:val="fr-FR"/>
        </w:rPr>
        <w:t>Dans ce contexte, il convient de reconnaître ce qui suit </w:t>
      </w:r>
      <w:r w:rsidR="009447AC" w:rsidRPr="00833521">
        <w:rPr>
          <w:rFonts w:eastAsia="Times New Roman"/>
          <w:lang w:val="fr-FR" w:eastAsia="zh-CN"/>
        </w:rPr>
        <w:t>:</w:t>
      </w:r>
      <w:r w:rsidR="00530BF0" w:rsidRPr="00833521">
        <w:rPr>
          <w:rFonts w:eastAsia="Times New Roman"/>
          <w:lang w:val="fr-FR" w:eastAsia="zh-CN"/>
        </w:rPr>
        <w:t xml:space="preserve"> </w:t>
      </w:r>
    </w:p>
    <w:p w14:paraId="0F2C4C50" w14:textId="1F371A56" w:rsidR="000610FE" w:rsidRPr="00833521" w:rsidRDefault="00840154" w:rsidP="007A1CFF">
      <w:pPr>
        <w:pStyle w:val="ListParagraph"/>
        <w:widowControl w:val="0"/>
        <w:numPr>
          <w:ilvl w:val="0"/>
          <w:numId w:val="47"/>
        </w:numPr>
        <w:tabs>
          <w:tab w:val="clear" w:pos="1247"/>
          <w:tab w:val="left" w:pos="2520"/>
        </w:tabs>
        <w:adjustRightInd w:val="0"/>
        <w:snapToGrid w:val="0"/>
        <w:ind w:left="1418" w:firstLine="567"/>
        <w:rPr>
          <w:lang w:val="fr-FR"/>
        </w:rPr>
      </w:pPr>
      <w:r w:rsidRPr="00833521">
        <w:rPr>
          <w:lang w:val="fr-FR"/>
        </w:rPr>
        <w:t>Il semblerait qu</w:t>
      </w:r>
      <w:r w:rsidR="0097393B" w:rsidRPr="00833521">
        <w:rPr>
          <w:lang w:val="fr-FR"/>
        </w:rPr>
        <w:t>e l</w:t>
      </w:r>
      <w:r w:rsidRPr="00833521">
        <w:rPr>
          <w:lang w:val="fr-FR"/>
        </w:rPr>
        <w:t xml:space="preserve">’on ait cessé d’utiliser le </w:t>
      </w:r>
      <w:r w:rsidR="003922FB" w:rsidRPr="00833521">
        <w:rPr>
          <w:lang w:val="fr-FR"/>
        </w:rPr>
        <w:t>H</w:t>
      </w:r>
      <w:r w:rsidR="00CF4268" w:rsidRPr="00833521">
        <w:rPr>
          <w:lang w:val="fr-FR"/>
        </w:rPr>
        <w:t>CB</w:t>
      </w:r>
      <w:r w:rsidR="003922FB" w:rsidRPr="00833521">
        <w:rPr>
          <w:lang w:val="fr-FR"/>
        </w:rPr>
        <w:t>D</w:t>
      </w:r>
      <w:r w:rsidR="00735C3F" w:rsidRPr="00833521">
        <w:rPr>
          <w:lang w:val="fr-FR"/>
        </w:rPr>
        <w:t xml:space="preserve">, </w:t>
      </w:r>
      <w:r w:rsidRPr="00833521">
        <w:rPr>
          <w:lang w:val="fr-FR"/>
        </w:rPr>
        <w:t xml:space="preserve">bien que des incertitudes subsistent quant à son utilisation phytosanitaire pour la fumigation des vignes </w:t>
      </w:r>
      <w:r w:rsidR="00EB2334" w:rsidRPr="00833521">
        <w:rPr>
          <w:lang w:val="fr-FR"/>
        </w:rPr>
        <w:t xml:space="preserve">en </w:t>
      </w:r>
      <w:r w:rsidRPr="00833521">
        <w:rPr>
          <w:lang w:val="fr-FR"/>
        </w:rPr>
        <w:t>ex-U</w:t>
      </w:r>
      <w:r w:rsidR="00CE6BE6" w:rsidRPr="00833521">
        <w:rPr>
          <w:lang w:val="fr-FR"/>
        </w:rPr>
        <w:t>RSS </w:t>
      </w:r>
      <w:r w:rsidR="00724717" w:rsidRPr="00833521">
        <w:rPr>
          <w:lang w:val="fr-FR"/>
        </w:rPr>
        <w:t>;</w:t>
      </w:r>
      <w:r w:rsidR="00187B97" w:rsidRPr="00833521">
        <w:rPr>
          <w:lang w:val="fr-FR"/>
        </w:rPr>
        <w:t xml:space="preserve">  </w:t>
      </w:r>
    </w:p>
    <w:p w14:paraId="317841F9" w14:textId="6734A237" w:rsidR="00D439E0" w:rsidRPr="00833521" w:rsidRDefault="00840154" w:rsidP="00840154">
      <w:pPr>
        <w:widowControl w:val="0"/>
        <w:numPr>
          <w:ilvl w:val="0"/>
          <w:numId w:val="47"/>
        </w:numPr>
        <w:tabs>
          <w:tab w:val="clear" w:pos="1247"/>
          <w:tab w:val="clear" w:pos="1814"/>
          <w:tab w:val="clear" w:pos="2381"/>
          <w:tab w:val="clear" w:pos="2948"/>
          <w:tab w:val="clear" w:pos="3515"/>
          <w:tab w:val="left" w:pos="2520"/>
        </w:tabs>
        <w:adjustRightInd w:val="0"/>
        <w:snapToGrid w:val="0"/>
        <w:spacing w:after="120"/>
        <w:ind w:left="1418" w:firstLine="567"/>
        <w:rPr>
          <w:lang w:val="fr-FR" w:eastAsia="zh-CN"/>
        </w:rPr>
      </w:pPr>
      <w:r w:rsidRPr="00833521">
        <w:rPr>
          <w:lang w:val="fr-FR"/>
        </w:rPr>
        <w:t xml:space="preserve">Des rejets de </w:t>
      </w:r>
      <w:r w:rsidR="00DE3823" w:rsidRPr="00833521">
        <w:rPr>
          <w:lang w:val="fr-FR"/>
        </w:rPr>
        <w:t xml:space="preserve">HCBD </w:t>
      </w:r>
      <w:r w:rsidRPr="00833521">
        <w:rPr>
          <w:lang w:val="fr-FR"/>
        </w:rPr>
        <w:t xml:space="preserve">peuvent émaner de l’élimination de vieux produits contenant du </w:t>
      </w:r>
      <w:r w:rsidR="00DE3823" w:rsidRPr="00833521">
        <w:rPr>
          <w:lang w:val="fr-FR"/>
        </w:rPr>
        <w:t>HCBD</w:t>
      </w:r>
      <w:r w:rsidRPr="00833521">
        <w:rPr>
          <w:lang w:val="fr-FR"/>
        </w:rPr>
        <w:t xml:space="preserve"> qui sont devenus des déchets</w:t>
      </w:r>
      <w:r w:rsidR="00DE3823" w:rsidRPr="00833521">
        <w:rPr>
          <w:lang w:val="fr-FR" w:eastAsia="zh-CN"/>
        </w:rPr>
        <w:t xml:space="preserve">. </w:t>
      </w:r>
      <w:r w:rsidRPr="00833521">
        <w:rPr>
          <w:lang w:val="fr-FR" w:eastAsia="zh-CN"/>
        </w:rPr>
        <w:t xml:space="preserve">Certaines des applications du </w:t>
      </w:r>
      <w:r w:rsidR="00B34873" w:rsidRPr="00833521">
        <w:rPr>
          <w:lang w:val="fr-FR" w:eastAsia="zh-CN"/>
        </w:rPr>
        <w:t xml:space="preserve">HCBD </w:t>
      </w:r>
      <w:r w:rsidR="000B40BE" w:rsidRPr="00833521">
        <w:rPr>
          <w:lang w:val="fr-FR" w:eastAsia="zh-CN"/>
        </w:rPr>
        <w:t>(</w:t>
      </w:r>
      <w:r w:rsidRPr="00833521">
        <w:rPr>
          <w:lang w:val="fr-FR" w:eastAsia="zh-CN"/>
        </w:rPr>
        <w:t xml:space="preserve">p. ex. fluide hydraulique, caloporteur ou de transformateur) ont une longue durée de vie utile et </w:t>
      </w:r>
      <w:r w:rsidR="00405694" w:rsidRPr="00833521">
        <w:rPr>
          <w:lang w:val="fr-FR" w:eastAsia="zh-CN"/>
        </w:rPr>
        <w:t xml:space="preserve">même si </w:t>
      </w:r>
      <w:r w:rsidRPr="00833521">
        <w:rPr>
          <w:lang w:val="fr-FR" w:eastAsia="zh-CN"/>
        </w:rPr>
        <w:t>l’utilisation de cette substance a été abandonnée, on peut néanmoins encore la rencontrer au stade de la gestion des déchets</w:t>
      </w:r>
      <w:r w:rsidR="00B34873" w:rsidRPr="00833521">
        <w:rPr>
          <w:lang w:val="fr-FR"/>
        </w:rPr>
        <w:t xml:space="preserve">. </w:t>
      </w:r>
      <w:r w:rsidRPr="00833521">
        <w:rPr>
          <w:lang w:val="fr-FR"/>
        </w:rPr>
        <w:t xml:space="preserve">Du </w:t>
      </w:r>
      <w:r w:rsidR="00D439E0" w:rsidRPr="00833521">
        <w:rPr>
          <w:lang w:val="fr-FR"/>
        </w:rPr>
        <w:t xml:space="preserve">HCBD </w:t>
      </w:r>
      <w:r w:rsidRPr="00833521">
        <w:rPr>
          <w:lang w:val="fr-FR"/>
        </w:rPr>
        <w:t xml:space="preserve">peut encore être présent </w:t>
      </w:r>
      <w:r w:rsidR="00405694" w:rsidRPr="00833521">
        <w:rPr>
          <w:lang w:val="fr-FR"/>
        </w:rPr>
        <w:t xml:space="preserve">en petites quantités </w:t>
      </w:r>
      <w:r w:rsidRPr="00833521">
        <w:rPr>
          <w:lang w:val="fr-FR"/>
        </w:rPr>
        <w:t>dans les composés de caoutchouc selon le Syndicat n</w:t>
      </w:r>
      <w:r w:rsidR="00D439E0" w:rsidRPr="00833521">
        <w:rPr>
          <w:lang w:val="fr-FR"/>
        </w:rPr>
        <w:t xml:space="preserve">ational </w:t>
      </w:r>
      <w:r w:rsidRPr="00833521">
        <w:rPr>
          <w:lang w:val="fr-FR"/>
        </w:rPr>
        <w:t>français du c</w:t>
      </w:r>
      <w:r w:rsidR="00D439E0" w:rsidRPr="00833521">
        <w:rPr>
          <w:lang w:val="fr-FR"/>
        </w:rPr>
        <w:t>a</w:t>
      </w:r>
      <w:r w:rsidR="00405694" w:rsidRPr="00833521">
        <w:rPr>
          <w:lang w:val="fr-FR"/>
        </w:rPr>
        <w:t>outchouc et des p</w:t>
      </w:r>
      <w:r w:rsidRPr="00833521">
        <w:rPr>
          <w:lang w:val="fr-FR"/>
        </w:rPr>
        <w:t xml:space="preserve">olymères, d’après </w:t>
      </w:r>
      <w:r w:rsidR="00CE6BE6" w:rsidRPr="00833521">
        <w:rPr>
          <w:lang w:val="fr-FR"/>
        </w:rPr>
        <w:t>l’Agence fédérale allemande pour la protection de l’environnement</w:t>
      </w:r>
      <w:r w:rsidRPr="00833521">
        <w:rPr>
          <w:lang w:val="fr-FR"/>
        </w:rPr>
        <w:t>, 2015</w:t>
      </w:r>
      <w:r w:rsidR="00D439E0" w:rsidRPr="00833521">
        <w:rPr>
          <w:lang w:val="fr-FR"/>
        </w:rPr>
        <w:t xml:space="preserve">. </w:t>
      </w:r>
      <w:r w:rsidRPr="00833521">
        <w:rPr>
          <w:lang w:val="fr-FR"/>
        </w:rPr>
        <w:t xml:space="preserve">On ne dispose pas d’autres informations sur les résidus éventuels de </w:t>
      </w:r>
      <w:r w:rsidR="00D439E0" w:rsidRPr="00833521">
        <w:rPr>
          <w:lang w:val="fr-FR"/>
        </w:rPr>
        <w:t xml:space="preserve">HCBD </w:t>
      </w:r>
      <w:r w:rsidRPr="00833521">
        <w:rPr>
          <w:lang w:val="fr-FR"/>
        </w:rPr>
        <w:t>lors de son utilisation comme produit chimique intermédiaire dans la production de caoutchouc, d’élastomères ou de lubrifiants</w:t>
      </w:r>
      <w:r w:rsidR="00D439E0" w:rsidRPr="00833521">
        <w:rPr>
          <w:lang w:val="fr-FR"/>
        </w:rPr>
        <w:t>.</w:t>
      </w:r>
      <w:r w:rsidR="0017110A" w:rsidRPr="00833521">
        <w:rPr>
          <w:lang w:val="fr-FR"/>
        </w:rPr>
        <w:t xml:space="preserve"> </w:t>
      </w:r>
      <w:r w:rsidRPr="00833521">
        <w:rPr>
          <w:lang w:val="fr-FR"/>
        </w:rPr>
        <w:t xml:space="preserve">Toutefois, selon une étude </w:t>
      </w:r>
      <w:r w:rsidR="004D62DC" w:rsidRPr="00833521">
        <w:rPr>
          <w:lang w:val="fr-FR"/>
        </w:rPr>
        <w:t xml:space="preserve">réalisée </w:t>
      </w:r>
      <w:r w:rsidR="004B7A5B" w:rsidRPr="00833521">
        <w:rPr>
          <w:lang w:val="fr-FR"/>
        </w:rPr>
        <w:t xml:space="preserve">récemment </w:t>
      </w:r>
      <w:r w:rsidR="004D62DC" w:rsidRPr="00833521">
        <w:rPr>
          <w:lang w:val="fr-FR"/>
        </w:rPr>
        <w:t xml:space="preserve">par </w:t>
      </w:r>
      <w:r w:rsidR="00CE6BE6" w:rsidRPr="00833521">
        <w:rPr>
          <w:lang w:val="fr-FR"/>
        </w:rPr>
        <w:t>l’Agence fédérale allemande pour la protection de l’environnement</w:t>
      </w:r>
      <w:r w:rsidR="0017110A" w:rsidRPr="00833521">
        <w:rPr>
          <w:lang w:val="fr-FR"/>
        </w:rPr>
        <w:t xml:space="preserve"> (2015), </w:t>
      </w:r>
      <w:r w:rsidR="004B7A5B" w:rsidRPr="00833521">
        <w:rPr>
          <w:lang w:val="fr-FR"/>
        </w:rPr>
        <w:t xml:space="preserve">les quantités de </w:t>
      </w:r>
      <w:r w:rsidR="0017110A" w:rsidRPr="00833521">
        <w:rPr>
          <w:lang w:val="fr-FR"/>
        </w:rPr>
        <w:t xml:space="preserve">HCBD </w:t>
      </w:r>
      <w:r w:rsidR="00405694" w:rsidRPr="00833521">
        <w:rPr>
          <w:lang w:val="fr-FR"/>
        </w:rPr>
        <w:t xml:space="preserve">présentes </w:t>
      </w:r>
      <w:r w:rsidR="004B7A5B" w:rsidRPr="00833521">
        <w:rPr>
          <w:lang w:val="fr-FR"/>
        </w:rPr>
        <w:t xml:space="preserve">dans les </w:t>
      </w:r>
      <w:r w:rsidR="00405694" w:rsidRPr="00833521">
        <w:rPr>
          <w:lang w:val="fr-FR"/>
        </w:rPr>
        <w:t xml:space="preserve">divers </w:t>
      </w:r>
      <w:r w:rsidR="004B7A5B" w:rsidRPr="00833521">
        <w:rPr>
          <w:lang w:val="fr-FR"/>
        </w:rPr>
        <w:t>flux de déchets en Allemagne n’ont pas été jugées pertinentes </w:t>
      </w:r>
      <w:r w:rsidR="00DE3823" w:rsidRPr="00833521">
        <w:rPr>
          <w:lang w:val="fr-FR"/>
        </w:rPr>
        <w:t>;</w:t>
      </w:r>
    </w:p>
    <w:p w14:paraId="0DF834A5" w14:textId="2E2B925D" w:rsidR="002E65A9" w:rsidRPr="00833521" w:rsidRDefault="004B7A5B" w:rsidP="00CE6BE6">
      <w:pPr>
        <w:widowControl w:val="0"/>
        <w:numPr>
          <w:ilvl w:val="0"/>
          <w:numId w:val="47"/>
        </w:numPr>
        <w:tabs>
          <w:tab w:val="clear" w:pos="1247"/>
          <w:tab w:val="clear" w:pos="1814"/>
          <w:tab w:val="clear" w:pos="2381"/>
          <w:tab w:val="clear" w:pos="2948"/>
          <w:tab w:val="clear" w:pos="3515"/>
          <w:tab w:val="left" w:pos="2520"/>
        </w:tabs>
        <w:adjustRightInd w:val="0"/>
        <w:snapToGrid w:val="0"/>
        <w:spacing w:after="120"/>
        <w:ind w:left="1418" w:firstLine="567"/>
        <w:rPr>
          <w:lang w:val="fr-FR" w:eastAsia="zh-CN"/>
        </w:rPr>
      </w:pPr>
      <w:r w:rsidRPr="00833521">
        <w:rPr>
          <w:lang w:val="fr-FR"/>
        </w:rPr>
        <w:t xml:space="preserve">Les décharges peuvent être une source de </w:t>
      </w:r>
      <w:r w:rsidR="007F09B7" w:rsidRPr="00833521">
        <w:rPr>
          <w:lang w:val="fr-FR"/>
        </w:rPr>
        <w:t>H</w:t>
      </w:r>
      <w:r w:rsidR="003940E7" w:rsidRPr="00833521">
        <w:rPr>
          <w:lang w:val="fr-FR"/>
        </w:rPr>
        <w:t>C</w:t>
      </w:r>
      <w:r w:rsidR="007F09B7" w:rsidRPr="00833521">
        <w:rPr>
          <w:lang w:val="fr-FR"/>
        </w:rPr>
        <w:t>B</w:t>
      </w:r>
      <w:r w:rsidR="003940E7" w:rsidRPr="00833521">
        <w:rPr>
          <w:lang w:val="fr-FR"/>
        </w:rPr>
        <w:t xml:space="preserve">D </w:t>
      </w:r>
      <w:r w:rsidR="00405694" w:rsidRPr="00833521">
        <w:rPr>
          <w:lang w:val="fr-FR"/>
        </w:rPr>
        <w:t xml:space="preserve">issu </w:t>
      </w:r>
      <w:r w:rsidRPr="00833521">
        <w:rPr>
          <w:lang w:val="fr-FR"/>
        </w:rPr>
        <w:t xml:space="preserve">de l’élimination de produits contenant du </w:t>
      </w:r>
      <w:r w:rsidR="0017702B" w:rsidRPr="00833521">
        <w:rPr>
          <w:lang w:val="fr-FR"/>
        </w:rPr>
        <w:t xml:space="preserve">HCBD </w:t>
      </w:r>
      <w:r w:rsidRPr="00833521">
        <w:rPr>
          <w:lang w:val="fr-FR"/>
        </w:rPr>
        <w:t xml:space="preserve">qui sont devenus des déchets (p. ex. fluides hydrauliques, liquides de refroidissement et liquides absorbants, déchets contenant du </w:t>
      </w:r>
      <w:r w:rsidR="00EA5512" w:rsidRPr="00833521">
        <w:rPr>
          <w:lang w:val="fr-FR"/>
        </w:rPr>
        <w:t xml:space="preserve">HCBD </w:t>
      </w:r>
      <w:r w:rsidRPr="00833521">
        <w:rPr>
          <w:lang w:val="fr-FR"/>
        </w:rPr>
        <w:t xml:space="preserve">issus de la production de produits chimiques </w:t>
      </w:r>
      <w:r w:rsidR="006B3B65" w:rsidRPr="00833521">
        <w:rPr>
          <w:lang w:val="fr-FR"/>
        </w:rPr>
        <w:t>(</w:t>
      </w:r>
      <w:r w:rsidR="00DD0E33" w:rsidRPr="00833521">
        <w:rPr>
          <w:lang w:val="fr-FR"/>
        </w:rPr>
        <w:t xml:space="preserve">contenant généralement entre 33 et </w:t>
      </w:r>
      <w:r w:rsidR="006B3B65" w:rsidRPr="00833521">
        <w:rPr>
          <w:lang w:val="fr-FR"/>
        </w:rPr>
        <w:t>80</w:t>
      </w:r>
      <w:r w:rsidR="00DD0E33" w:rsidRPr="00833521">
        <w:rPr>
          <w:lang w:val="fr-FR"/>
        </w:rPr>
        <w:t> </w:t>
      </w:r>
      <w:r w:rsidR="006B3B65" w:rsidRPr="00833521">
        <w:rPr>
          <w:lang w:val="fr-FR"/>
        </w:rPr>
        <w:t xml:space="preserve">% </w:t>
      </w:r>
      <w:r w:rsidR="00DD0E33" w:rsidRPr="00833521">
        <w:rPr>
          <w:lang w:val="fr-FR"/>
        </w:rPr>
        <w:t xml:space="preserve">de </w:t>
      </w:r>
      <w:r w:rsidR="006B3B65" w:rsidRPr="00833521">
        <w:rPr>
          <w:lang w:val="fr-FR"/>
        </w:rPr>
        <w:t>HCBD)</w:t>
      </w:r>
      <w:r w:rsidR="003F5170" w:rsidRPr="00833521">
        <w:rPr>
          <w:lang w:val="fr-FR"/>
        </w:rPr>
        <w:t>, revêtement (ébonite) e</w:t>
      </w:r>
      <w:r w:rsidR="00405694" w:rsidRPr="00833521">
        <w:rPr>
          <w:lang w:val="fr-FR"/>
        </w:rPr>
        <w:t>t électrodes en graphite retiré</w:t>
      </w:r>
      <w:r w:rsidR="003F5170" w:rsidRPr="00833521">
        <w:rPr>
          <w:lang w:val="fr-FR"/>
        </w:rPr>
        <w:t xml:space="preserve">s de cellules d’électrolyse du chlore contenant des traces de </w:t>
      </w:r>
      <w:r w:rsidR="00756B8F" w:rsidRPr="00833521">
        <w:rPr>
          <w:lang w:val="fr-FR"/>
        </w:rPr>
        <w:t>HCBD (</w:t>
      </w:r>
      <w:proofErr w:type="spellStart"/>
      <w:r w:rsidR="00756B8F" w:rsidRPr="00833521">
        <w:rPr>
          <w:lang w:val="fr-FR"/>
        </w:rPr>
        <w:t>Lecloux</w:t>
      </w:r>
      <w:proofErr w:type="spellEnd"/>
      <w:r w:rsidR="00756B8F" w:rsidRPr="00833521">
        <w:rPr>
          <w:lang w:val="fr-FR"/>
        </w:rPr>
        <w:t>, 2004).</w:t>
      </w:r>
      <w:r w:rsidR="006B3B65" w:rsidRPr="00833521">
        <w:rPr>
          <w:lang w:val="fr-FR" w:eastAsia="zh-CN"/>
        </w:rPr>
        <w:t xml:space="preserve"> </w:t>
      </w:r>
      <w:r w:rsidR="00EC1F51" w:rsidRPr="00833521">
        <w:rPr>
          <w:lang w:val="fr-FR"/>
        </w:rPr>
        <w:t xml:space="preserve">Aucune information sur l’effectif mondial de ces décharges, ni sur leurs rejets, n’est disponible </w:t>
      </w:r>
      <w:r w:rsidR="007E23B0" w:rsidRPr="00833521">
        <w:rPr>
          <w:lang w:val="fr-FR"/>
        </w:rPr>
        <w:t xml:space="preserve">(UNEP/POPS/POPRC.9/13/Add.2). </w:t>
      </w:r>
      <w:r w:rsidR="00EC1F51" w:rsidRPr="00833521">
        <w:rPr>
          <w:lang w:val="fr-FR"/>
        </w:rPr>
        <w:t>En Europe</w:t>
      </w:r>
      <w:r w:rsidR="0065280E" w:rsidRPr="00833521">
        <w:rPr>
          <w:lang w:val="fr-FR"/>
        </w:rPr>
        <w:t xml:space="preserve">, les </w:t>
      </w:r>
      <w:r w:rsidR="00EC1F51" w:rsidRPr="00833521">
        <w:rPr>
          <w:lang w:val="fr-FR"/>
        </w:rPr>
        <w:t xml:space="preserve">pratiques d’élimination des déchets de </w:t>
      </w:r>
      <w:r w:rsidR="006B3B65" w:rsidRPr="00833521">
        <w:rPr>
          <w:lang w:val="fr-FR" w:eastAsia="zh-CN"/>
        </w:rPr>
        <w:t xml:space="preserve">HCBD </w:t>
      </w:r>
      <w:r w:rsidR="00EC1F51" w:rsidRPr="00833521">
        <w:rPr>
          <w:lang w:val="fr-FR" w:eastAsia="zh-CN"/>
        </w:rPr>
        <w:t xml:space="preserve">issus d’une production non intentionnelle </w:t>
      </w:r>
      <w:r w:rsidR="00405694" w:rsidRPr="00833521">
        <w:rPr>
          <w:lang w:val="fr-FR" w:eastAsia="zh-CN"/>
        </w:rPr>
        <w:t xml:space="preserve">au cours </w:t>
      </w:r>
      <w:r w:rsidR="0065280E" w:rsidRPr="00833521">
        <w:rPr>
          <w:lang w:val="fr-FR" w:eastAsia="zh-CN"/>
        </w:rPr>
        <w:t>de la fabrication de produits chimiques et de magnésium privilégient l’incinération plutôt que la mise en décharge</w:t>
      </w:r>
      <w:r w:rsidR="006B3B65" w:rsidRPr="00833521">
        <w:rPr>
          <w:lang w:val="fr-FR" w:eastAsia="zh-CN"/>
        </w:rPr>
        <w:t xml:space="preserve"> (ATSDR, 1994)</w:t>
      </w:r>
      <w:r w:rsidR="0065280E" w:rsidRPr="00833521">
        <w:rPr>
          <w:lang w:val="fr-FR" w:eastAsia="zh-CN"/>
        </w:rPr>
        <w:t> </w:t>
      </w:r>
      <w:r w:rsidR="00B34873" w:rsidRPr="00833521">
        <w:rPr>
          <w:lang w:val="fr-FR"/>
        </w:rPr>
        <w:t xml:space="preserve">; </w:t>
      </w:r>
    </w:p>
    <w:p w14:paraId="06085DB6" w14:textId="145D84FC" w:rsidR="000610FE" w:rsidRPr="00833521" w:rsidRDefault="00CE6BE6" w:rsidP="003774F4">
      <w:pPr>
        <w:widowControl w:val="0"/>
        <w:numPr>
          <w:ilvl w:val="0"/>
          <w:numId w:val="47"/>
        </w:numPr>
        <w:tabs>
          <w:tab w:val="clear" w:pos="1247"/>
          <w:tab w:val="clear" w:pos="1814"/>
          <w:tab w:val="clear" w:pos="2381"/>
          <w:tab w:val="clear" w:pos="2948"/>
          <w:tab w:val="clear" w:pos="3515"/>
          <w:tab w:val="left" w:pos="2520"/>
        </w:tabs>
        <w:adjustRightInd w:val="0"/>
        <w:snapToGrid w:val="0"/>
        <w:spacing w:after="120"/>
        <w:ind w:left="1440" w:firstLine="540"/>
        <w:rPr>
          <w:lang w:val="fr-FR"/>
        </w:rPr>
      </w:pPr>
      <w:r w:rsidRPr="00833521">
        <w:rPr>
          <w:lang w:val="fr-FR"/>
        </w:rPr>
        <w:t xml:space="preserve">Les sites où des pesticides </w:t>
      </w:r>
      <w:r w:rsidR="0065280E" w:rsidRPr="00833521">
        <w:rPr>
          <w:lang w:val="fr-FR"/>
        </w:rPr>
        <w:t xml:space="preserve">à base de </w:t>
      </w:r>
      <w:r w:rsidR="00B34873" w:rsidRPr="00833521">
        <w:rPr>
          <w:lang w:val="fr-FR"/>
        </w:rPr>
        <w:t xml:space="preserve">HCBD </w:t>
      </w:r>
      <w:r w:rsidR="0065280E" w:rsidRPr="00833521">
        <w:rPr>
          <w:lang w:val="fr-FR"/>
        </w:rPr>
        <w:t>ont été utilisés peuvent être fortement contaminés</w:t>
      </w:r>
      <w:r w:rsidR="00B34873" w:rsidRPr="00833521">
        <w:rPr>
          <w:lang w:val="fr-FR"/>
        </w:rPr>
        <w:t xml:space="preserve">. </w:t>
      </w:r>
      <w:r w:rsidR="0065280E" w:rsidRPr="00833521">
        <w:rPr>
          <w:lang w:val="fr-FR"/>
        </w:rPr>
        <w:t xml:space="preserve">Les sols des vignes atteintes de </w:t>
      </w:r>
      <w:r w:rsidR="00B34873" w:rsidRPr="00833521">
        <w:rPr>
          <w:lang w:val="fr-FR"/>
        </w:rPr>
        <w:t xml:space="preserve">Phylloxera </w:t>
      </w:r>
      <w:r w:rsidR="0065280E" w:rsidRPr="00833521">
        <w:rPr>
          <w:lang w:val="fr-FR"/>
        </w:rPr>
        <w:t xml:space="preserve">qui </w:t>
      </w:r>
      <w:r w:rsidR="001A00CB" w:rsidRPr="00833521">
        <w:rPr>
          <w:lang w:val="fr-FR"/>
        </w:rPr>
        <w:t xml:space="preserve">avaient </w:t>
      </w:r>
      <w:r w:rsidR="0065280E" w:rsidRPr="00833521">
        <w:rPr>
          <w:lang w:val="fr-FR"/>
        </w:rPr>
        <w:t xml:space="preserve">été traitées au HCBD à raison de </w:t>
      </w:r>
      <w:r w:rsidR="00B34873" w:rsidRPr="00833521">
        <w:rPr>
          <w:lang w:val="fr-FR"/>
        </w:rPr>
        <w:t>250</w:t>
      </w:r>
      <w:r w:rsidR="0065280E" w:rsidRPr="00833521">
        <w:rPr>
          <w:lang w:val="fr-FR"/>
        </w:rPr>
        <w:t> </w:t>
      </w:r>
      <w:r w:rsidR="00B34873" w:rsidRPr="00833521">
        <w:rPr>
          <w:lang w:val="fr-FR"/>
        </w:rPr>
        <w:t xml:space="preserve">kg/ha, </w:t>
      </w:r>
      <w:r w:rsidR="002A79E5" w:rsidRPr="00833521">
        <w:rPr>
          <w:lang w:val="fr-FR"/>
        </w:rPr>
        <w:t xml:space="preserve">étaient contaminés à hauteur de </w:t>
      </w:r>
      <w:r w:rsidR="00B34873" w:rsidRPr="00833521">
        <w:rPr>
          <w:lang w:val="fr-FR"/>
        </w:rPr>
        <w:t>7</w:t>
      </w:r>
      <w:r w:rsidR="002A79E5" w:rsidRPr="00833521">
        <w:rPr>
          <w:lang w:val="fr-FR"/>
        </w:rPr>
        <w:t>,</w:t>
      </w:r>
      <w:r w:rsidR="00B34873" w:rsidRPr="00833521">
        <w:rPr>
          <w:lang w:val="fr-FR"/>
        </w:rPr>
        <w:t xml:space="preserve">3 </w:t>
      </w:r>
      <w:r w:rsidR="00120FE2" w:rsidRPr="00833521">
        <w:rPr>
          <w:lang w:val="fr-FR"/>
        </w:rPr>
        <w:t>m</w:t>
      </w:r>
      <w:r w:rsidR="004024B8" w:rsidRPr="00833521">
        <w:rPr>
          <w:lang w:val="fr-FR"/>
        </w:rPr>
        <w:t>g/kg</w:t>
      </w:r>
      <w:r w:rsidR="00B34873" w:rsidRPr="00833521">
        <w:rPr>
          <w:lang w:val="fr-FR"/>
        </w:rPr>
        <w:t xml:space="preserve"> </w:t>
      </w:r>
      <w:r w:rsidR="002A79E5" w:rsidRPr="00833521">
        <w:rPr>
          <w:lang w:val="fr-FR"/>
        </w:rPr>
        <w:t xml:space="preserve">au bout de 8 mois et de </w:t>
      </w:r>
      <w:r w:rsidR="00120FE2" w:rsidRPr="00833521">
        <w:rPr>
          <w:lang w:val="fr-FR"/>
        </w:rPr>
        <w:t>3 m</w:t>
      </w:r>
      <w:r w:rsidR="00B34873" w:rsidRPr="00833521">
        <w:rPr>
          <w:lang w:val="fr-FR"/>
        </w:rPr>
        <w:t xml:space="preserve">g/kg </w:t>
      </w:r>
      <w:r w:rsidR="002A79E5" w:rsidRPr="00833521">
        <w:rPr>
          <w:lang w:val="fr-FR"/>
        </w:rPr>
        <w:t xml:space="preserve">au bout de </w:t>
      </w:r>
      <w:r w:rsidR="00B34873" w:rsidRPr="00833521">
        <w:rPr>
          <w:lang w:val="fr-FR"/>
        </w:rPr>
        <w:t>32</w:t>
      </w:r>
      <w:r w:rsidR="002A79E5" w:rsidRPr="00833521">
        <w:rPr>
          <w:lang w:val="fr-FR"/>
        </w:rPr>
        <w:t> mois</w:t>
      </w:r>
      <w:r w:rsidR="00B34873" w:rsidRPr="00833521">
        <w:rPr>
          <w:lang w:val="fr-FR"/>
        </w:rPr>
        <w:t xml:space="preserve"> (</w:t>
      </w:r>
      <w:proofErr w:type="spellStart"/>
      <w:r w:rsidR="00B34873" w:rsidRPr="00833521">
        <w:rPr>
          <w:lang w:val="fr-FR"/>
        </w:rPr>
        <w:t>Vorobyeva</w:t>
      </w:r>
      <w:proofErr w:type="spellEnd"/>
      <w:r w:rsidR="00B34873" w:rsidRPr="00833521">
        <w:rPr>
          <w:lang w:val="fr-FR"/>
        </w:rPr>
        <w:t xml:space="preserve"> (1980) – </w:t>
      </w:r>
      <w:r w:rsidR="002A79E5" w:rsidRPr="00833521">
        <w:rPr>
          <w:lang w:val="fr-FR"/>
        </w:rPr>
        <w:t xml:space="preserve">la référence </w:t>
      </w:r>
      <w:r w:rsidR="001A00CB" w:rsidRPr="00833521">
        <w:rPr>
          <w:lang w:val="fr-FR"/>
        </w:rPr>
        <w:t xml:space="preserve">d’origine </w:t>
      </w:r>
      <w:r w:rsidR="002A79E5" w:rsidRPr="00833521">
        <w:rPr>
          <w:lang w:val="fr-FR"/>
        </w:rPr>
        <w:t>n’est disponible qu’en Russe</w:t>
      </w:r>
      <w:r w:rsidR="00F262F2" w:rsidRPr="00833521">
        <w:rPr>
          <w:lang w:val="fr-FR"/>
        </w:rPr>
        <w:t>)</w:t>
      </w:r>
      <w:r w:rsidRPr="00833521">
        <w:rPr>
          <w:lang w:val="fr-FR"/>
        </w:rPr>
        <w:t>. Toutefois, au bout de 24 mois, on n’a pas trouvé de HCBD dans le cadre de l’étude ;</w:t>
      </w:r>
    </w:p>
    <w:p w14:paraId="09FFB256" w14:textId="2043E23E" w:rsidR="00555A37" w:rsidRPr="00833521" w:rsidRDefault="002A79E5" w:rsidP="003774F4">
      <w:pPr>
        <w:widowControl w:val="0"/>
        <w:numPr>
          <w:ilvl w:val="0"/>
          <w:numId w:val="47"/>
        </w:numPr>
        <w:tabs>
          <w:tab w:val="clear" w:pos="1247"/>
          <w:tab w:val="clear" w:pos="1814"/>
          <w:tab w:val="clear" w:pos="2381"/>
          <w:tab w:val="clear" w:pos="2948"/>
          <w:tab w:val="clear" w:pos="3515"/>
          <w:tab w:val="left" w:pos="2520"/>
        </w:tabs>
        <w:adjustRightInd w:val="0"/>
        <w:snapToGrid w:val="0"/>
        <w:spacing w:after="120"/>
        <w:ind w:left="1440" w:firstLine="540"/>
        <w:rPr>
          <w:lang w:val="fr-FR" w:eastAsia="zh-CN"/>
        </w:rPr>
      </w:pPr>
      <w:r w:rsidRPr="00833521">
        <w:rPr>
          <w:lang w:val="fr-FR" w:eastAsia="zh-CN"/>
        </w:rPr>
        <w:t xml:space="preserve">Les anciens sites industriels chimiques peuvent être contaminés par du </w:t>
      </w:r>
      <w:r w:rsidR="00150FF0" w:rsidRPr="00833521">
        <w:rPr>
          <w:lang w:val="fr-FR" w:eastAsia="zh-CN"/>
        </w:rPr>
        <w:t xml:space="preserve">HCBD. </w:t>
      </w:r>
      <w:r w:rsidRPr="00833521">
        <w:rPr>
          <w:lang w:val="fr-FR" w:eastAsia="zh-CN"/>
        </w:rPr>
        <w:t>Aux États-Unis, des concentrations dans les sols atteignant jusqu’à 980 </w:t>
      </w:r>
      <w:r w:rsidR="00150FF0" w:rsidRPr="00833521">
        <w:rPr>
          <w:lang w:val="fr-FR" w:eastAsia="zh-CN"/>
        </w:rPr>
        <w:t xml:space="preserve">mg/kg </w:t>
      </w:r>
      <w:r w:rsidRPr="00833521">
        <w:rPr>
          <w:lang w:val="fr-FR" w:eastAsia="zh-CN"/>
        </w:rPr>
        <w:t>ont été constatées dans des sites industriels chimiques</w:t>
      </w:r>
      <w:r w:rsidR="00150FF0" w:rsidRPr="00833521">
        <w:rPr>
          <w:lang w:val="fr-FR" w:eastAsia="zh-CN"/>
        </w:rPr>
        <w:t xml:space="preserve"> (Li </w:t>
      </w:r>
      <w:r w:rsidR="00150FF0" w:rsidRPr="00833521">
        <w:rPr>
          <w:i/>
          <w:lang w:val="fr-FR" w:eastAsia="zh-CN"/>
        </w:rPr>
        <w:t>et al.</w:t>
      </w:r>
      <w:r w:rsidR="00150FF0" w:rsidRPr="00833521">
        <w:rPr>
          <w:lang w:val="fr-FR" w:eastAsia="zh-CN"/>
        </w:rPr>
        <w:t>, 1976).</w:t>
      </w:r>
      <w:r w:rsidR="00D3473C" w:rsidRPr="00833521">
        <w:rPr>
          <w:lang w:val="fr-FR" w:eastAsia="zh-CN"/>
        </w:rPr>
        <w:t xml:space="preserve"> </w:t>
      </w:r>
      <w:r w:rsidRPr="00833521">
        <w:rPr>
          <w:lang w:val="fr-FR" w:eastAsia="zh-CN"/>
        </w:rPr>
        <w:t>Des exemples de contamination semblable se trouvent également en Europe</w:t>
      </w:r>
      <w:r w:rsidR="00555A37" w:rsidRPr="00833521">
        <w:rPr>
          <w:lang w:val="fr-FR" w:eastAsia="zh-CN"/>
        </w:rPr>
        <w:t xml:space="preserve"> (Barnes </w:t>
      </w:r>
      <w:r w:rsidR="00555A37" w:rsidRPr="00833521">
        <w:rPr>
          <w:i/>
          <w:lang w:val="fr-FR" w:eastAsia="zh-CN"/>
        </w:rPr>
        <w:t>et al.</w:t>
      </w:r>
      <w:r w:rsidRPr="00833521">
        <w:rPr>
          <w:lang w:val="fr-FR" w:eastAsia="zh-CN"/>
        </w:rPr>
        <w:t>,</w:t>
      </w:r>
      <w:r w:rsidR="00CE6BE6" w:rsidRPr="00833521">
        <w:rPr>
          <w:lang w:val="fr-FR" w:eastAsia="zh-CN"/>
        </w:rPr>
        <w:t xml:space="preserve"> 2002) ;</w:t>
      </w:r>
    </w:p>
    <w:p w14:paraId="674B20EA" w14:textId="6ED48C7A" w:rsidR="00CE6BE6" w:rsidRPr="00833521" w:rsidRDefault="00CE6BE6" w:rsidP="003774F4">
      <w:pPr>
        <w:widowControl w:val="0"/>
        <w:numPr>
          <w:ilvl w:val="0"/>
          <w:numId w:val="47"/>
        </w:numPr>
        <w:tabs>
          <w:tab w:val="clear" w:pos="1247"/>
          <w:tab w:val="clear" w:pos="1814"/>
          <w:tab w:val="clear" w:pos="2381"/>
          <w:tab w:val="clear" w:pos="2948"/>
          <w:tab w:val="clear" w:pos="3515"/>
          <w:tab w:val="left" w:pos="2520"/>
        </w:tabs>
        <w:adjustRightInd w:val="0"/>
        <w:snapToGrid w:val="0"/>
        <w:spacing w:after="120"/>
        <w:ind w:left="1440" w:firstLine="540"/>
        <w:rPr>
          <w:lang w:val="fr-FR" w:eastAsia="zh-CN"/>
        </w:rPr>
      </w:pPr>
      <w:r w:rsidRPr="00833521">
        <w:rPr>
          <w:lang w:val="fr-FR" w:eastAsia="zh-CN"/>
        </w:rPr>
        <w:t xml:space="preserve">Du HCBD peut être produit non intentionnellement lors de l’incinération de déchets (p. ex. incinération de déchets municipaux, de déchets hospitaliers et de déchets dangereux) </w:t>
      </w:r>
      <w:r w:rsidR="00D80B89" w:rsidRPr="00833521">
        <w:rPr>
          <w:lang w:val="fr-FR" w:eastAsia="zh-CN"/>
        </w:rPr>
        <w:t>et pourrait se trouver dans des résidus d’incinération (cendres et scories). Toutefois, on n’a pas trouvé de HCBD à des concentrations supérieures aux limites de détection dans deux échantillons de scories en Allemagne en 2015 (Agence fédérale allemande pour la protection de l’environnement</w:t>
      </w:r>
      <w:r w:rsidR="004024B8" w:rsidRPr="00833521">
        <w:rPr>
          <w:lang w:val="fr-FR" w:eastAsia="zh-CN"/>
        </w:rPr>
        <w:t>, 2015</w:t>
      </w:r>
      <w:r w:rsidR="00D80B89" w:rsidRPr="00833521">
        <w:rPr>
          <w:lang w:val="fr-FR" w:eastAsia="zh-CN"/>
        </w:rPr>
        <w:t>).</w:t>
      </w:r>
    </w:p>
    <w:p w14:paraId="31694EF5" w14:textId="79E417B9" w:rsidR="00405310" w:rsidRPr="00833521" w:rsidRDefault="00555A37"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eastAsia="zh-CN"/>
        </w:rPr>
        <w:t xml:space="preserve"> </w:t>
      </w:r>
      <w:r w:rsidR="00C74139" w:rsidRPr="00833521">
        <w:rPr>
          <w:lang w:val="fr-FR" w:eastAsia="zh-CN"/>
        </w:rPr>
        <w:t xml:space="preserve">La mise en décharge dans le passé de fractions lourdes issues de la production de substances organiques chlorées et de l’utilisation de </w:t>
      </w:r>
      <w:r w:rsidR="00C74139" w:rsidRPr="00833521">
        <w:rPr>
          <w:lang w:val="fr-FR"/>
        </w:rPr>
        <w:t>perchloroéthylè</w:t>
      </w:r>
      <w:r w:rsidR="00DE3823" w:rsidRPr="00833521">
        <w:rPr>
          <w:lang w:val="fr-FR"/>
        </w:rPr>
        <w:t xml:space="preserve">ne </w:t>
      </w:r>
      <w:r w:rsidR="00C74139" w:rsidRPr="00833521">
        <w:rPr>
          <w:lang w:val="fr-FR"/>
        </w:rPr>
        <w:t xml:space="preserve">peut également donner lieu à des émissions secondaires de </w:t>
      </w:r>
      <w:r w:rsidR="00B431A8" w:rsidRPr="00833521">
        <w:rPr>
          <w:lang w:val="fr-FR"/>
        </w:rPr>
        <w:t xml:space="preserve">HCBD </w:t>
      </w:r>
      <w:r w:rsidR="00C74139" w:rsidRPr="00833521">
        <w:rPr>
          <w:lang w:val="fr-FR"/>
        </w:rPr>
        <w:t xml:space="preserve">ou des lixiviats </w:t>
      </w:r>
      <w:r w:rsidR="009D1202" w:rsidRPr="00833521">
        <w:rPr>
          <w:lang w:val="fr-FR"/>
        </w:rPr>
        <w:t>qui pénètrent dans l’eau et les sols par le biais des boues d’épuration</w:t>
      </w:r>
      <w:r w:rsidR="0062377E" w:rsidRPr="00833521">
        <w:rPr>
          <w:lang w:val="fr-FR"/>
        </w:rPr>
        <w:t xml:space="preserve"> (ASDTR, 1994</w:t>
      </w:r>
      <w:r w:rsidR="009D1202" w:rsidRPr="00833521">
        <w:rPr>
          <w:lang w:val="fr-FR"/>
        </w:rPr>
        <w:t> ;</w:t>
      </w:r>
      <w:r w:rsidR="00194E91" w:rsidRPr="00833521">
        <w:rPr>
          <w:lang w:val="fr-FR"/>
        </w:rPr>
        <w:t xml:space="preserve"> </w:t>
      </w:r>
      <w:proofErr w:type="spellStart"/>
      <w:r w:rsidR="009D1202" w:rsidRPr="00833521">
        <w:rPr>
          <w:lang w:val="fr-FR"/>
        </w:rPr>
        <w:t>Staples</w:t>
      </w:r>
      <w:proofErr w:type="spellEnd"/>
      <w:r w:rsidR="009D1202" w:rsidRPr="00833521">
        <w:rPr>
          <w:lang w:val="fr-FR"/>
        </w:rPr>
        <w:t>, 2003 ;</w:t>
      </w:r>
      <w:r w:rsidR="0005494B" w:rsidRPr="00833521">
        <w:rPr>
          <w:lang w:val="fr-FR"/>
        </w:rPr>
        <w:t xml:space="preserve"> </w:t>
      </w:r>
      <w:proofErr w:type="spellStart"/>
      <w:r w:rsidR="0005494B" w:rsidRPr="00833521">
        <w:rPr>
          <w:lang w:val="fr-FR"/>
        </w:rPr>
        <w:t>Lecloux</w:t>
      </w:r>
      <w:proofErr w:type="spellEnd"/>
      <w:r w:rsidR="0005494B" w:rsidRPr="00833521">
        <w:rPr>
          <w:lang w:val="fr-FR"/>
        </w:rPr>
        <w:t>, 2004</w:t>
      </w:r>
      <w:r w:rsidR="009D1202" w:rsidRPr="00833521">
        <w:rPr>
          <w:lang w:val="fr-FR"/>
        </w:rPr>
        <w:t> ;</w:t>
      </w:r>
      <w:r w:rsidR="00D80B89" w:rsidRPr="00833521">
        <w:rPr>
          <w:lang w:val="fr-FR"/>
        </w:rPr>
        <w:t xml:space="preserve"> Commission européenne</w:t>
      </w:r>
      <w:r w:rsidR="00982AEC" w:rsidRPr="00833521">
        <w:rPr>
          <w:lang w:val="fr-FR"/>
        </w:rPr>
        <w:t>, 2011</w:t>
      </w:r>
      <w:r w:rsidR="0062377E" w:rsidRPr="00833521">
        <w:rPr>
          <w:lang w:val="fr-FR"/>
        </w:rPr>
        <w:t xml:space="preserve">). </w:t>
      </w:r>
      <w:r w:rsidR="009D1202" w:rsidRPr="00833521">
        <w:rPr>
          <w:lang w:val="fr-FR"/>
        </w:rPr>
        <w:t xml:space="preserve">La concentration de </w:t>
      </w:r>
      <w:r w:rsidR="001D69A0" w:rsidRPr="00833521">
        <w:rPr>
          <w:lang w:val="fr-FR" w:eastAsia="zh-CN"/>
        </w:rPr>
        <w:t xml:space="preserve">HCBD </w:t>
      </w:r>
      <w:r w:rsidR="009D1202" w:rsidRPr="00833521">
        <w:rPr>
          <w:lang w:val="fr-FR" w:eastAsia="zh-CN"/>
        </w:rPr>
        <w:t xml:space="preserve">dans les déchets dépend des quantités de </w:t>
      </w:r>
      <w:r w:rsidR="00322696" w:rsidRPr="00833521">
        <w:rPr>
          <w:lang w:val="fr-FR" w:eastAsia="zh-CN"/>
        </w:rPr>
        <w:t>H</w:t>
      </w:r>
      <w:r w:rsidR="001D69A0" w:rsidRPr="00833521">
        <w:rPr>
          <w:lang w:val="fr-FR" w:eastAsia="zh-CN"/>
        </w:rPr>
        <w:t>CB</w:t>
      </w:r>
      <w:r w:rsidR="00322696" w:rsidRPr="00833521">
        <w:rPr>
          <w:lang w:val="fr-FR" w:eastAsia="zh-CN"/>
        </w:rPr>
        <w:t xml:space="preserve">D </w:t>
      </w:r>
      <w:r w:rsidR="009D1202" w:rsidRPr="00833521">
        <w:rPr>
          <w:lang w:val="fr-FR" w:eastAsia="zh-CN"/>
        </w:rPr>
        <w:t>présentes à l’origine dans les produits particuliers et des quantités rejetées au cours de l’utilisation du produit et de la gestion des déchets</w:t>
      </w:r>
      <w:r w:rsidR="0079046F" w:rsidRPr="00833521">
        <w:rPr>
          <w:lang w:val="fr-FR" w:eastAsia="zh-CN"/>
        </w:rPr>
        <w:t>.</w:t>
      </w:r>
      <w:r w:rsidR="001124B9" w:rsidRPr="00833521">
        <w:rPr>
          <w:lang w:val="fr-FR"/>
        </w:rPr>
        <w:t xml:space="preserve"> </w:t>
      </w:r>
      <w:r w:rsidR="009D1202" w:rsidRPr="00833521">
        <w:rPr>
          <w:lang w:val="fr-FR"/>
        </w:rPr>
        <w:t xml:space="preserve">Toutefois, sur la base des utilisations connues, des déchets constitués de HCBD, en contenant ou contaminés par cette substance (ci-après désignés « déchets de </w:t>
      </w:r>
      <w:r w:rsidR="00C946CE" w:rsidRPr="00833521">
        <w:rPr>
          <w:lang w:val="fr-FR" w:eastAsia="zh-CN"/>
        </w:rPr>
        <w:t>HCBD</w:t>
      </w:r>
      <w:r w:rsidR="009D1202" w:rsidRPr="00833521">
        <w:rPr>
          <w:lang w:val="fr-FR" w:eastAsia="zh-CN"/>
        </w:rPr>
        <w:t> »</w:t>
      </w:r>
      <w:r w:rsidR="00C946CE" w:rsidRPr="00833521">
        <w:rPr>
          <w:lang w:val="fr-FR" w:eastAsia="zh-CN"/>
        </w:rPr>
        <w:t xml:space="preserve">) </w:t>
      </w:r>
      <w:r w:rsidR="009D1202" w:rsidRPr="00833521">
        <w:rPr>
          <w:lang w:val="fr-FR" w:eastAsia="zh-CN"/>
        </w:rPr>
        <w:t>peuvent potentielleme</w:t>
      </w:r>
      <w:r w:rsidR="004C0760" w:rsidRPr="00833521">
        <w:rPr>
          <w:lang w:val="fr-FR" w:eastAsia="zh-CN"/>
        </w:rPr>
        <w:t>n</w:t>
      </w:r>
      <w:r w:rsidR="009D1202" w:rsidRPr="00833521">
        <w:rPr>
          <w:lang w:val="fr-FR" w:eastAsia="zh-CN"/>
        </w:rPr>
        <w:t>t se trouver dans </w:t>
      </w:r>
      <w:r w:rsidR="009D1202" w:rsidRPr="00833521">
        <w:rPr>
          <w:rFonts w:eastAsia="Times New Roman"/>
          <w:lang w:val="fr-FR" w:eastAsia="zh-CN"/>
        </w:rPr>
        <w:t>:</w:t>
      </w:r>
    </w:p>
    <w:p w14:paraId="3006CBF2" w14:textId="11270BFC" w:rsidR="009035D2" w:rsidRPr="00833521" w:rsidRDefault="00871A69" w:rsidP="009D1202">
      <w:pPr>
        <w:pStyle w:val="ListParagraph"/>
        <w:widowControl w:val="0"/>
        <w:numPr>
          <w:ilvl w:val="0"/>
          <w:numId w:val="28"/>
        </w:numPr>
        <w:tabs>
          <w:tab w:val="clear" w:pos="1247"/>
          <w:tab w:val="clear" w:pos="2127"/>
          <w:tab w:val="left" w:pos="1985"/>
          <w:tab w:val="left" w:pos="2552"/>
        </w:tabs>
        <w:adjustRightInd w:val="0"/>
        <w:snapToGrid w:val="0"/>
        <w:ind w:left="1418" w:firstLine="567"/>
        <w:rPr>
          <w:lang w:val="fr-FR" w:eastAsia="zh-CN"/>
        </w:rPr>
      </w:pPr>
      <w:r w:rsidRPr="00833521">
        <w:rPr>
          <w:lang w:val="fr-FR" w:eastAsia="zh-CN"/>
        </w:rPr>
        <w:t xml:space="preserve">les produits chimiques contenant du </w:t>
      </w:r>
      <w:r w:rsidR="00854623" w:rsidRPr="00833521">
        <w:rPr>
          <w:lang w:val="fr-FR" w:eastAsia="zh-CN"/>
        </w:rPr>
        <w:t xml:space="preserve">HCBD, </w:t>
      </w:r>
      <w:r w:rsidRPr="00833521">
        <w:rPr>
          <w:lang w:val="fr-FR" w:eastAsia="zh-CN"/>
        </w:rPr>
        <w:t xml:space="preserve">y compris du </w:t>
      </w:r>
      <w:r w:rsidR="00812A07" w:rsidRPr="00833521">
        <w:rPr>
          <w:lang w:val="fr-FR" w:eastAsia="zh-CN"/>
        </w:rPr>
        <w:t xml:space="preserve">HCBD </w:t>
      </w:r>
      <w:r w:rsidRPr="00833521">
        <w:rPr>
          <w:lang w:val="fr-FR" w:eastAsia="zh-CN"/>
        </w:rPr>
        <w:t xml:space="preserve">produit intentionnellement et du </w:t>
      </w:r>
      <w:r w:rsidR="00854623" w:rsidRPr="00833521">
        <w:rPr>
          <w:lang w:val="fr-FR" w:eastAsia="zh-CN"/>
        </w:rPr>
        <w:t xml:space="preserve">HCBD </w:t>
      </w:r>
      <w:r w:rsidRPr="00833521">
        <w:rPr>
          <w:lang w:val="fr-FR" w:eastAsia="zh-CN"/>
        </w:rPr>
        <w:t>produit non intentionnellement au cour</w:t>
      </w:r>
      <w:r w:rsidR="004C0760" w:rsidRPr="00833521">
        <w:rPr>
          <w:lang w:val="fr-FR" w:eastAsia="zh-CN"/>
        </w:rPr>
        <w:t>s de la fabrication de solv</w:t>
      </w:r>
      <w:r w:rsidRPr="00833521">
        <w:rPr>
          <w:lang w:val="fr-FR" w:eastAsia="zh-CN"/>
        </w:rPr>
        <w:t>ants chlorés et de magnésium </w:t>
      </w:r>
      <w:r w:rsidR="00812A07" w:rsidRPr="00833521">
        <w:rPr>
          <w:lang w:val="fr-FR" w:eastAsia="zh-CN"/>
        </w:rPr>
        <w:t>;</w:t>
      </w:r>
    </w:p>
    <w:p w14:paraId="0FCACC92" w14:textId="77777777" w:rsidR="00854623" w:rsidRPr="00833521" w:rsidRDefault="00871A69" w:rsidP="000744A1">
      <w:pPr>
        <w:widowControl w:val="0"/>
        <w:numPr>
          <w:ilvl w:val="0"/>
          <w:numId w:val="28"/>
        </w:numPr>
        <w:tabs>
          <w:tab w:val="clear" w:pos="1247"/>
          <w:tab w:val="clear" w:pos="1814"/>
          <w:tab w:val="clear" w:pos="2381"/>
          <w:tab w:val="clear" w:pos="2948"/>
          <w:tab w:val="clear" w:pos="3515"/>
          <w:tab w:val="left" w:pos="2520"/>
        </w:tabs>
        <w:adjustRightInd w:val="0"/>
        <w:snapToGrid w:val="0"/>
        <w:spacing w:after="120"/>
        <w:ind w:left="1440" w:firstLine="540"/>
        <w:rPr>
          <w:lang w:val="fr-FR" w:eastAsia="zh-CN"/>
        </w:rPr>
      </w:pPr>
      <w:r w:rsidRPr="00833521">
        <w:rPr>
          <w:lang w:val="fr-FR" w:eastAsia="zh-CN"/>
        </w:rPr>
        <w:t xml:space="preserve">les résidus (cendres et scories) issus de l’incinération du </w:t>
      </w:r>
      <w:r w:rsidR="00854623" w:rsidRPr="00833521">
        <w:rPr>
          <w:lang w:val="fr-FR" w:eastAsia="zh-CN"/>
        </w:rPr>
        <w:t xml:space="preserve">HCBD </w:t>
      </w:r>
      <w:r w:rsidRPr="00833521">
        <w:rPr>
          <w:lang w:val="fr-FR" w:eastAsia="zh-CN"/>
        </w:rPr>
        <w:t>produit non intentionnellement au cours de la fabrication de solvants chlorés et de l’incinération de déchets municipaux, hospitaliers ou dangereux ;</w:t>
      </w:r>
    </w:p>
    <w:p w14:paraId="7216C5B7" w14:textId="3DA609B2" w:rsidR="00405310" w:rsidRPr="00833521" w:rsidRDefault="00871A69" w:rsidP="000744A1">
      <w:pPr>
        <w:pStyle w:val="ListParagraph"/>
        <w:widowControl w:val="0"/>
        <w:numPr>
          <w:ilvl w:val="0"/>
          <w:numId w:val="28"/>
        </w:numPr>
        <w:tabs>
          <w:tab w:val="clear" w:pos="624"/>
          <w:tab w:val="clear" w:pos="1247"/>
          <w:tab w:val="clear" w:pos="2127"/>
          <w:tab w:val="left" w:pos="2520"/>
        </w:tabs>
        <w:adjustRightInd w:val="0"/>
        <w:snapToGrid w:val="0"/>
        <w:ind w:left="1440" w:firstLine="540"/>
        <w:rPr>
          <w:lang w:val="fr-FR" w:eastAsia="zh-CN"/>
        </w:rPr>
      </w:pPr>
      <w:r w:rsidRPr="00833521">
        <w:rPr>
          <w:lang w:val="fr-FR" w:eastAsia="zh-CN"/>
        </w:rPr>
        <w:t xml:space="preserve">les transformateurs </w:t>
      </w:r>
      <w:r w:rsidR="00920F11" w:rsidRPr="00833521">
        <w:rPr>
          <w:lang w:val="fr-FR" w:eastAsia="zh-CN"/>
        </w:rPr>
        <w:t>électriques ;</w:t>
      </w:r>
    </w:p>
    <w:p w14:paraId="6EAC0506" w14:textId="77777777" w:rsidR="001124B9" w:rsidRPr="00833521" w:rsidRDefault="00E2291D" w:rsidP="00CE695F">
      <w:pPr>
        <w:pStyle w:val="ListParagraph"/>
        <w:widowControl w:val="0"/>
        <w:numPr>
          <w:ilvl w:val="0"/>
          <w:numId w:val="28"/>
        </w:numPr>
        <w:tabs>
          <w:tab w:val="clear" w:pos="624"/>
          <w:tab w:val="clear" w:pos="1247"/>
          <w:tab w:val="clear" w:pos="2127"/>
          <w:tab w:val="left" w:pos="2520"/>
        </w:tabs>
        <w:adjustRightInd w:val="0"/>
        <w:snapToGrid w:val="0"/>
        <w:ind w:left="1440" w:firstLine="540"/>
        <w:rPr>
          <w:lang w:val="fr-FR" w:eastAsia="zh-CN"/>
        </w:rPr>
      </w:pPr>
      <w:r w:rsidRPr="00833521">
        <w:rPr>
          <w:lang w:val="fr-FR" w:eastAsia="zh-CN"/>
        </w:rPr>
        <w:t>les échangeurs thermiques </w:t>
      </w:r>
      <w:r w:rsidR="001124B9" w:rsidRPr="00833521">
        <w:rPr>
          <w:lang w:val="fr-FR" w:eastAsia="zh-CN"/>
        </w:rPr>
        <w:t>;</w:t>
      </w:r>
    </w:p>
    <w:p w14:paraId="5849A7A5" w14:textId="77777777" w:rsidR="001124B9" w:rsidRPr="00833521" w:rsidRDefault="00E2291D" w:rsidP="00CE695F">
      <w:pPr>
        <w:pStyle w:val="ListParagraph"/>
        <w:widowControl w:val="0"/>
        <w:numPr>
          <w:ilvl w:val="0"/>
          <w:numId w:val="28"/>
        </w:numPr>
        <w:tabs>
          <w:tab w:val="clear" w:pos="624"/>
          <w:tab w:val="clear" w:pos="1247"/>
          <w:tab w:val="clear" w:pos="2127"/>
          <w:tab w:val="left" w:pos="2520"/>
        </w:tabs>
        <w:adjustRightInd w:val="0"/>
        <w:snapToGrid w:val="0"/>
        <w:ind w:left="1440" w:firstLine="540"/>
        <w:rPr>
          <w:lang w:val="fr-FR" w:eastAsia="zh-CN"/>
        </w:rPr>
      </w:pPr>
      <w:r w:rsidRPr="00833521">
        <w:rPr>
          <w:lang w:val="fr-FR" w:eastAsia="zh-CN"/>
        </w:rPr>
        <w:t>les fluides hydrauliques électriques, les liquides de refroidissement et les liquides absorbants </w:t>
      </w:r>
      <w:r w:rsidR="001124B9" w:rsidRPr="00833521">
        <w:rPr>
          <w:lang w:val="fr-FR" w:eastAsia="zh-CN"/>
        </w:rPr>
        <w:t>;</w:t>
      </w:r>
    </w:p>
    <w:p w14:paraId="1CB15782" w14:textId="77777777" w:rsidR="00CE695F" w:rsidRPr="00833521" w:rsidRDefault="00E2291D" w:rsidP="00CE695F">
      <w:pPr>
        <w:pStyle w:val="ListParagraph"/>
        <w:widowControl w:val="0"/>
        <w:numPr>
          <w:ilvl w:val="0"/>
          <w:numId w:val="28"/>
        </w:numPr>
        <w:tabs>
          <w:tab w:val="clear" w:pos="624"/>
          <w:tab w:val="clear" w:pos="1247"/>
          <w:tab w:val="clear" w:pos="2127"/>
          <w:tab w:val="left" w:pos="2520"/>
        </w:tabs>
        <w:adjustRightInd w:val="0"/>
        <w:snapToGrid w:val="0"/>
        <w:ind w:left="1440" w:firstLine="540"/>
        <w:rPr>
          <w:lang w:val="fr-FR" w:eastAsia="zh-CN"/>
        </w:rPr>
      </w:pPr>
      <w:r w:rsidRPr="00833521">
        <w:rPr>
          <w:lang w:val="fr-FR" w:eastAsia="zh-CN"/>
        </w:rPr>
        <w:t>dans d’autres équipements électriques industriels, notamment les revêtements (ébonite) et les électrodes en graphite retirés des cellules d’électrolyse du chlore </w:t>
      </w:r>
      <w:r w:rsidR="00CE695F" w:rsidRPr="00833521">
        <w:rPr>
          <w:lang w:val="fr-FR" w:eastAsia="zh-CN"/>
        </w:rPr>
        <w:t>;</w:t>
      </w:r>
    </w:p>
    <w:p w14:paraId="5A76E5A6" w14:textId="77777777" w:rsidR="00CE695F" w:rsidRPr="00833521" w:rsidRDefault="00E2291D" w:rsidP="00CE695F">
      <w:pPr>
        <w:pStyle w:val="ListParagraph"/>
        <w:widowControl w:val="0"/>
        <w:numPr>
          <w:ilvl w:val="0"/>
          <w:numId w:val="28"/>
        </w:numPr>
        <w:tabs>
          <w:tab w:val="clear" w:pos="624"/>
          <w:tab w:val="clear" w:pos="1247"/>
          <w:tab w:val="clear" w:pos="2127"/>
          <w:tab w:val="left" w:pos="2520"/>
        </w:tabs>
        <w:adjustRightInd w:val="0"/>
        <w:snapToGrid w:val="0"/>
        <w:ind w:left="1440" w:firstLine="540"/>
        <w:rPr>
          <w:lang w:val="fr-FR" w:eastAsia="zh-CN"/>
        </w:rPr>
      </w:pPr>
      <w:r w:rsidRPr="00833521">
        <w:rPr>
          <w:lang w:val="fr-FR" w:eastAsia="zh-CN"/>
        </w:rPr>
        <w:t>les composés de caoutchouc </w:t>
      </w:r>
      <w:r w:rsidR="00CE695F" w:rsidRPr="00833521">
        <w:rPr>
          <w:lang w:val="fr-FR" w:eastAsia="zh-CN"/>
        </w:rPr>
        <w:t>;</w:t>
      </w:r>
    </w:p>
    <w:p w14:paraId="1E54FFD4" w14:textId="77777777" w:rsidR="00CE695F" w:rsidRPr="00833521" w:rsidRDefault="00E2291D" w:rsidP="00CE695F">
      <w:pPr>
        <w:pStyle w:val="ListParagraph"/>
        <w:widowControl w:val="0"/>
        <w:numPr>
          <w:ilvl w:val="0"/>
          <w:numId w:val="28"/>
        </w:numPr>
        <w:tabs>
          <w:tab w:val="clear" w:pos="624"/>
          <w:tab w:val="clear" w:pos="1247"/>
          <w:tab w:val="clear" w:pos="2127"/>
          <w:tab w:val="left" w:pos="2520"/>
        </w:tabs>
        <w:adjustRightInd w:val="0"/>
        <w:snapToGrid w:val="0"/>
        <w:ind w:left="1440" w:firstLine="540"/>
        <w:rPr>
          <w:lang w:val="fr-FR" w:eastAsia="zh-CN"/>
        </w:rPr>
      </w:pPr>
      <w:r w:rsidRPr="00833521">
        <w:rPr>
          <w:lang w:val="fr-FR" w:eastAsia="zh-CN"/>
        </w:rPr>
        <w:t>les boues issues du traitement de eaux usées municipales et industrielles </w:t>
      </w:r>
      <w:r w:rsidR="00CE695F" w:rsidRPr="00833521">
        <w:rPr>
          <w:lang w:val="fr-FR" w:eastAsia="zh-CN"/>
        </w:rPr>
        <w:t>;</w:t>
      </w:r>
    </w:p>
    <w:p w14:paraId="3DE7186B" w14:textId="77777777" w:rsidR="00CE695F" w:rsidRPr="00833521" w:rsidRDefault="00E2291D" w:rsidP="00CE695F">
      <w:pPr>
        <w:pStyle w:val="ListParagraph"/>
        <w:widowControl w:val="0"/>
        <w:numPr>
          <w:ilvl w:val="0"/>
          <w:numId w:val="28"/>
        </w:numPr>
        <w:tabs>
          <w:tab w:val="clear" w:pos="624"/>
          <w:tab w:val="clear" w:pos="1247"/>
          <w:tab w:val="clear" w:pos="2127"/>
          <w:tab w:val="left" w:pos="2520"/>
        </w:tabs>
        <w:adjustRightInd w:val="0"/>
        <w:snapToGrid w:val="0"/>
        <w:ind w:left="1440" w:firstLine="540"/>
        <w:rPr>
          <w:lang w:val="fr-FR" w:eastAsia="zh-CN"/>
        </w:rPr>
      </w:pPr>
      <w:r w:rsidRPr="00833521">
        <w:rPr>
          <w:lang w:val="fr-FR" w:eastAsia="zh-CN"/>
        </w:rPr>
        <w:t xml:space="preserve">les sols et les sédiments contaminés en conséquence de l’utilisation ou de l’élimination de </w:t>
      </w:r>
      <w:r w:rsidR="00CE695F" w:rsidRPr="00833521">
        <w:rPr>
          <w:lang w:val="fr-FR" w:eastAsia="zh-CN"/>
        </w:rPr>
        <w:t>HCBD</w:t>
      </w:r>
      <w:r w:rsidRPr="00833521">
        <w:rPr>
          <w:lang w:val="fr-FR" w:eastAsia="zh-CN"/>
        </w:rPr>
        <w:t> </w:t>
      </w:r>
      <w:r w:rsidR="00CE695F" w:rsidRPr="00833521">
        <w:rPr>
          <w:lang w:val="fr-FR" w:eastAsia="zh-CN"/>
        </w:rPr>
        <w:t>;</w:t>
      </w:r>
    </w:p>
    <w:p w14:paraId="65A0A7BF" w14:textId="77777777" w:rsidR="001124B9" w:rsidRPr="00833521" w:rsidRDefault="00E2291D" w:rsidP="00CE695F">
      <w:pPr>
        <w:pStyle w:val="ListParagraph"/>
        <w:widowControl w:val="0"/>
        <w:numPr>
          <w:ilvl w:val="0"/>
          <w:numId w:val="28"/>
        </w:numPr>
        <w:tabs>
          <w:tab w:val="clear" w:pos="624"/>
          <w:tab w:val="clear" w:pos="1247"/>
          <w:tab w:val="clear" w:pos="2127"/>
          <w:tab w:val="left" w:pos="2520"/>
        </w:tabs>
        <w:adjustRightInd w:val="0"/>
        <w:snapToGrid w:val="0"/>
        <w:ind w:left="1440" w:firstLine="540"/>
        <w:rPr>
          <w:lang w:val="fr-FR" w:eastAsia="zh-CN"/>
        </w:rPr>
      </w:pPr>
      <w:r w:rsidRPr="00833521">
        <w:rPr>
          <w:lang w:val="fr-FR" w:eastAsia="zh-CN"/>
        </w:rPr>
        <w:t>les insecticides et les fongicides à usage agricole</w:t>
      </w:r>
      <w:r w:rsidR="00CE695F" w:rsidRPr="00833521">
        <w:rPr>
          <w:lang w:val="fr-FR" w:eastAsia="zh-CN"/>
        </w:rPr>
        <w:t>.</w:t>
      </w:r>
      <w:r w:rsidR="009035D2" w:rsidRPr="00833521">
        <w:rPr>
          <w:lang w:val="fr-FR" w:eastAsia="zh-CN"/>
        </w:rPr>
        <w:t xml:space="preserve"> </w:t>
      </w:r>
    </w:p>
    <w:p w14:paraId="5F503349" w14:textId="77777777" w:rsidR="0079046F" w:rsidRPr="00833521" w:rsidRDefault="0054096C"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lang w:val="fr-FR"/>
        </w:rPr>
      </w:pPr>
      <w:r w:rsidRPr="00833521">
        <w:rPr>
          <w:rFonts w:eastAsia="Times New Roman"/>
          <w:lang w:val="fr-FR" w:eastAsia="zh-CN"/>
        </w:rPr>
        <w:t>On s’attend à ce que les flux de déchets de HCBD les plus importants en termes de volume potentiel soient les suivants </w:t>
      </w:r>
      <w:r w:rsidR="0079046F" w:rsidRPr="00833521">
        <w:rPr>
          <w:lang w:val="fr-FR"/>
        </w:rPr>
        <w:t>:</w:t>
      </w:r>
    </w:p>
    <w:p w14:paraId="22CC5CC0" w14:textId="4C201E05" w:rsidR="001C7F5E" w:rsidRPr="00833521" w:rsidRDefault="00AB5044" w:rsidP="0054096C">
      <w:pPr>
        <w:pStyle w:val="ListParagraph"/>
        <w:widowControl w:val="0"/>
        <w:numPr>
          <w:ilvl w:val="0"/>
          <w:numId w:val="11"/>
        </w:numPr>
        <w:tabs>
          <w:tab w:val="clear" w:pos="1247"/>
          <w:tab w:val="left" w:pos="2520"/>
        </w:tabs>
        <w:adjustRightInd w:val="0"/>
        <w:snapToGrid w:val="0"/>
        <w:ind w:left="1418" w:firstLine="567"/>
        <w:rPr>
          <w:lang w:val="fr-FR" w:eastAsia="zh-CN"/>
        </w:rPr>
      </w:pPr>
      <w:r w:rsidRPr="00833521">
        <w:rPr>
          <w:lang w:val="fr-FR" w:eastAsia="zh-CN"/>
        </w:rPr>
        <w:t>Gaz et liquides résiduaires is</w:t>
      </w:r>
      <w:r w:rsidR="004C0760" w:rsidRPr="00833521">
        <w:rPr>
          <w:lang w:val="fr-FR" w:eastAsia="zh-CN"/>
        </w:rPr>
        <w:t>sus de la production de solvants</w:t>
      </w:r>
      <w:r w:rsidRPr="00833521">
        <w:rPr>
          <w:lang w:val="fr-FR" w:eastAsia="zh-CN"/>
        </w:rPr>
        <w:t xml:space="preserve"> chlorés et de magnésium (production non intentionnelle de </w:t>
      </w:r>
      <w:r w:rsidR="001C7F5E" w:rsidRPr="00833521">
        <w:rPr>
          <w:lang w:val="fr-FR" w:eastAsia="zh-CN"/>
        </w:rPr>
        <w:t>HCBD)</w:t>
      </w:r>
      <w:r w:rsidRPr="00833521">
        <w:rPr>
          <w:lang w:val="fr-FR" w:eastAsia="zh-CN"/>
        </w:rPr>
        <w:t> </w:t>
      </w:r>
      <w:r w:rsidR="001C7F5E" w:rsidRPr="00833521">
        <w:rPr>
          <w:lang w:val="fr-FR" w:eastAsia="zh-CN"/>
        </w:rPr>
        <w:t xml:space="preserve">; </w:t>
      </w:r>
    </w:p>
    <w:p w14:paraId="150EF470" w14:textId="77777777" w:rsidR="00B769BF" w:rsidRPr="00833521" w:rsidRDefault="00B769BF" w:rsidP="000744A1">
      <w:pPr>
        <w:widowControl w:val="0"/>
        <w:numPr>
          <w:ilvl w:val="0"/>
          <w:numId w:val="11"/>
        </w:numPr>
        <w:tabs>
          <w:tab w:val="clear" w:pos="1247"/>
          <w:tab w:val="clear" w:pos="1814"/>
          <w:tab w:val="clear" w:pos="2381"/>
          <w:tab w:val="clear" w:pos="2948"/>
          <w:tab w:val="clear" w:pos="3515"/>
          <w:tab w:val="left" w:pos="2520"/>
        </w:tabs>
        <w:adjustRightInd w:val="0"/>
        <w:snapToGrid w:val="0"/>
        <w:spacing w:after="120"/>
        <w:ind w:left="1440" w:firstLine="540"/>
        <w:rPr>
          <w:lang w:val="fr-FR" w:eastAsia="zh-CN"/>
        </w:rPr>
      </w:pPr>
      <w:r w:rsidRPr="00833521">
        <w:rPr>
          <w:lang w:val="fr-FR" w:eastAsia="zh-CN"/>
        </w:rPr>
        <w:t>S</w:t>
      </w:r>
      <w:r w:rsidR="00AB5044" w:rsidRPr="00833521">
        <w:rPr>
          <w:lang w:val="fr-FR" w:eastAsia="zh-CN"/>
        </w:rPr>
        <w:t xml:space="preserve">ols et sédiments contaminés en conséquence de l’élimination de </w:t>
      </w:r>
      <w:r w:rsidRPr="00833521">
        <w:rPr>
          <w:lang w:val="fr-FR" w:eastAsia="zh-CN"/>
        </w:rPr>
        <w:t xml:space="preserve">HCBD </w:t>
      </w:r>
      <w:r w:rsidR="00AB5044" w:rsidRPr="00833521">
        <w:rPr>
          <w:lang w:val="fr-FR" w:eastAsia="zh-CN"/>
        </w:rPr>
        <w:t>de qualité inférieure </w:t>
      </w:r>
      <w:r w:rsidRPr="00833521">
        <w:rPr>
          <w:lang w:val="fr-FR" w:eastAsia="zh-CN"/>
        </w:rPr>
        <w:t>;</w:t>
      </w:r>
    </w:p>
    <w:p w14:paraId="79C4397C" w14:textId="77777777" w:rsidR="00AD7F1F" w:rsidRPr="00833521" w:rsidRDefault="00AB5044" w:rsidP="00506526">
      <w:pPr>
        <w:widowControl w:val="0"/>
        <w:numPr>
          <w:ilvl w:val="0"/>
          <w:numId w:val="11"/>
        </w:numPr>
        <w:tabs>
          <w:tab w:val="clear" w:pos="1247"/>
          <w:tab w:val="clear" w:pos="1814"/>
          <w:tab w:val="clear" w:pos="2381"/>
          <w:tab w:val="clear" w:pos="2948"/>
          <w:tab w:val="clear" w:pos="3515"/>
          <w:tab w:val="left" w:pos="2520"/>
        </w:tabs>
        <w:adjustRightInd w:val="0"/>
        <w:snapToGrid w:val="0"/>
        <w:spacing w:after="120"/>
        <w:ind w:left="1440" w:firstLine="540"/>
        <w:rPr>
          <w:lang w:val="fr-FR" w:eastAsia="zh-CN"/>
        </w:rPr>
      </w:pPr>
      <w:r w:rsidRPr="00833521">
        <w:rPr>
          <w:lang w:val="fr-FR" w:eastAsia="zh-CN"/>
        </w:rPr>
        <w:t>Sol</w:t>
      </w:r>
      <w:r w:rsidR="00280D3E" w:rsidRPr="00833521">
        <w:rPr>
          <w:lang w:val="fr-FR" w:eastAsia="zh-CN"/>
        </w:rPr>
        <w:t xml:space="preserve">s </w:t>
      </w:r>
      <w:r w:rsidRPr="00833521">
        <w:rPr>
          <w:lang w:val="fr-FR" w:eastAsia="zh-CN"/>
        </w:rPr>
        <w:t xml:space="preserve">et sédiments contaminés en conséquence de l’utilisation du </w:t>
      </w:r>
      <w:r w:rsidR="00280D3E" w:rsidRPr="00833521">
        <w:rPr>
          <w:lang w:val="fr-FR" w:eastAsia="zh-CN"/>
        </w:rPr>
        <w:t xml:space="preserve">HCBD </w:t>
      </w:r>
      <w:r w:rsidRPr="00833521">
        <w:rPr>
          <w:lang w:val="fr-FR" w:eastAsia="zh-CN"/>
        </w:rPr>
        <w:t>en tant que produit phytosanitaire </w:t>
      </w:r>
      <w:r w:rsidR="00280D3E" w:rsidRPr="00833521">
        <w:rPr>
          <w:lang w:val="fr-FR" w:eastAsia="zh-CN"/>
        </w:rPr>
        <w:t>;</w:t>
      </w:r>
      <w:r w:rsidR="00506526" w:rsidRPr="00833521" w:rsidDel="00506526">
        <w:rPr>
          <w:lang w:val="fr-FR" w:eastAsia="zh-CN"/>
        </w:rPr>
        <w:t xml:space="preserve"> </w:t>
      </w:r>
    </w:p>
    <w:p w14:paraId="77DE5137" w14:textId="77777777" w:rsidR="00F547DF" w:rsidRPr="00833521" w:rsidRDefault="00AB5044" w:rsidP="000744A1">
      <w:pPr>
        <w:widowControl w:val="0"/>
        <w:numPr>
          <w:ilvl w:val="0"/>
          <w:numId w:val="11"/>
        </w:numPr>
        <w:tabs>
          <w:tab w:val="clear" w:pos="1247"/>
          <w:tab w:val="clear" w:pos="1814"/>
          <w:tab w:val="clear" w:pos="2381"/>
          <w:tab w:val="clear" w:pos="2948"/>
          <w:tab w:val="clear" w:pos="3515"/>
          <w:tab w:val="left" w:pos="2520"/>
        </w:tabs>
        <w:adjustRightInd w:val="0"/>
        <w:snapToGrid w:val="0"/>
        <w:spacing w:after="120"/>
        <w:ind w:left="1440" w:firstLine="540"/>
        <w:rPr>
          <w:lang w:val="fr-FR" w:eastAsia="zh-CN"/>
        </w:rPr>
      </w:pPr>
      <w:r w:rsidRPr="00833521">
        <w:rPr>
          <w:lang w:val="fr-FR" w:eastAsia="zh-CN"/>
        </w:rPr>
        <w:t>Insecticides et fongicides périmés </w:t>
      </w:r>
      <w:r w:rsidR="00F547DF" w:rsidRPr="00833521">
        <w:rPr>
          <w:lang w:val="fr-FR" w:eastAsia="zh-CN"/>
        </w:rPr>
        <w:t xml:space="preserve">; </w:t>
      </w:r>
    </w:p>
    <w:p w14:paraId="26DE9EE5" w14:textId="77777777" w:rsidR="000610FE" w:rsidRPr="00833521" w:rsidRDefault="00C975EB" w:rsidP="000744A1">
      <w:pPr>
        <w:widowControl w:val="0"/>
        <w:numPr>
          <w:ilvl w:val="0"/>
          <w:numId w:val="11"/>
        </w:numPr>
        <w:tabs>
          <w:tab w:val="clear" w:pos="1247"/>
          <w:tab w:val="clear" w:pos="1814"/>
          <w:tab w:val="clear" w:pos="2381"/>
          <w:tab w:val="clear" w:pos="2948"/>
          <w:tab w:val="clear" w:pos="3515"/>
          <w:tab w:val="left" w:pos="2520"/>
        </w:tabs>
        <w:adjustRightInd w:val="0"/>
        <w:snapToGrid w:val="0"/>
        <w:spacing w:after="120"/>
        <w:ind w:left="1440" w:firstLine="540"/>
        <w:rPr>
          <w:lang w:val="fr-FR" w:eastAsia="zh-CN"/>
        </w:rPr>
      </w:pPr>
      <w:r w:rsidRPr="00833521">
        <w:rPr>
          <w:lang w:val="fr-FR" w:eastAsia="zh-CN"/>
        </w:rPr>
        <w:t>Fluides de transformateurs </w:t>
      </w:r>
      <w:r w:rsidR="001124B9" w:rsidRPr="00833521">
        <w:rPr>
          <w:lang w:val="fr-FR" w:eastAsia="zh-CN"/>
        </w:rPr>
        <w:t>;</w:t>
      </w:r>
    </w:p>
    <w:p w14:paraId="45829108" w14:textId="77777777" w:rsidR="001124B9" w:rsidRPr="00833521" w:rsidRDefault="00C975EB" w:rsidP="000744A1">
      <w:pPr>
        <w:widowControl w:val="0"/>
        <w:numPr>
          <w:ilvl w:val="0"/>
          <w:numId w:val="11"/>
        </w:numPr>
        <w:tabs>
          <w:tab w:val="clear" w:pos="1247"/>
          <w:tab w:val="clear" w:pos="1814"/>
          <w:tab w:val="clear" w:pos="2381"/>
          <w:tab w:val="clear" w:pos="2948"/>
          <w:tab w:val="clear" w:pos="3515"/>
          <w:tab w:val="left" w:pos="2520"/>
        </w:tabs>
        <w:adjustRightInd w:val="0"/>
        <w:snapToGrid w:val="0"/>
        <w:spacing w:after="120"/>
        <w:ind w:left="1440" w:firstLine="540"/>
        <w:rPr>
          <w:lang w:val="fr-FR" w:eastAsia="zh-CN"/>
        </w:rPr>
      </w:pPr>
      <w:r w:rsidRPr="00833521">
        <w:rPr>
          <w:lang w:val="fr-FR" w:eastAsia="zh-CN"/>
        </w:rPr>
        <w:t>Fluides caloporteurs</w:t>
      </w:r>
      <w:r w:rsidR="00F547DF" w:rsidRPr="00833521">
        <w:rPr>
          <w:lang w:val="fr-FR" w:eastAsia="zh-CN"/>
        </w:rPr>
        <w:t>.</w:t>
      </w:r>
    </w:p>
    <w:p w14:paraId="3D02B194" w14:textId="1BB34B0E" w:rsidR="00EC0D7C" w:rsidRPr="00833521" w:rsidRDefault="00C975EB"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lang w:val="fr-FR"/>
        </w:rPr>
      </w:pPr>
      <w:r w:rsidRPr="00833521">
        <w:rPr>
          <w:lang w:val="fr-FR"/>
        </w:rPr>
        <w:t>On s’attend à ce que les flux de déchets de HCBD les plus importants en termes de rejets potentiels ou de concentration</w:t>
      </w:r>
      <w:r w:rsidR="004C0760" w:rsidRPr="00833521">
        <w:rPr>
          <w:lang w:val="fr-FR"/>
        </w:rPr>
        <w:t>s</w:t>
      </w:r>
      <w:r w:rsidRPr="00833521">
        <w:rPr>
          <w:lang w:val="fr-FR"/>
        </w:rPr>
        <w:t xml:space="preserve"> de </w:t>
      </w:r>
      <w:r w:rsidR="004C0760" w:rsidRPr="00833521">
        <w:rPr>
          <w:lang w:val="fr-FR"/>
        </w:rPr>
        <w:t xml:space="preserve">HCBD </w:t>
      </w:r>
      <w:r w:rsidRPr="00833521">
        <w:rPr>
          <w:lang w:val="fr-FR"/>
        </w:rPr>
        <w:t>soient les suivants </w:t>
      </w:r>
      <w:r w:rsidR="00EC0D7C" w:rsidRPr="00833521">
        <w:rPr>
          <w:lang w:val="fr-FR"/>
        </w:rPr>
        <w:t>:</w:t>
      </w:r>
    </w:p>
    <w:p w14:paraId="2B635428" w14:textId="1EDA78DF" w:rsidR="00AD7F1F" w:rsidRPr="00833521" w:rsidRDefault="004C0760" w:rsidP="00C975EB">
      <w:pPr>
        <w:pStyle w:val="ListParagraph"/>
        <w:widowControl w:val="0"/>
        <w:numPr>
          <w:ilvl w:val="0"/>
          <w:numId w:val="15"/>
        </w:numPr>
        <w:tabs>
          <w:tab w:val="clear" w:pos="1247"/>
          <w:tab w:val="left" w:pos="2520"/>
        </w:tabs>
        <w:adjustRightInd w:val="0"/>
        <w:snapToGrid w:val="0"/>
        <w:ind w:left="1418" w:firstLine="567"/>
        <w:rPr>
          <w:lang w:val="fr-FR" w:eastAsia="zh-CN"/>
        </w:rPr>
      </w:pPr>
      <w:r w:rsidRPr="00833521">
        <w:rPr>
          <w:lang w:val="fr-FR" w:eastAsia="zh-CN"/>
        </w:rPr>
        <w:t>G</w:t>
      </w:r>
      <w:r w:rsidR="008939CE" w:rsidRPr="00833521">
        <w:rPr>
          <w:lang w:val="fr-FR" w:eastAsia="zh-CN"/>
        </w:rPr>
        <w:t xml:space="preserve">az et liquides résiduels issus de la fabrication de solvants chlorés et de magnésium (production non intentionnelle de </w:t>
      </w:r>
      <w:r w:rsidR="000115C5" w:rsidRPr="00833521">
        <w:rPr>
          <w:lang w:val="fr-FR" w:eastAsia="zh-CN"/>
        </w:rPr>
        <w:t>HCBD)</w:t>
      </w:r>
      <w:r w:rsidR="008939CE" w:rsidRPr="00833521">
        <w:rPr>
          <w:lang w:val="fr-FR" w:eastAsia="zh-CN"/>
        </w:rPr>
        <w:t> </w:t>
      </w:r>
      <w:r w:rsidR="000115C5" w:rsidRPr="00833521">
        <w:rPr>
          <w:lang w:val="fr-FR" w:eastAsia="zh-CN"/>
        </w:rPr>
        <w:t>;</w:t>
      </w:r>
      <w:r w:rsidR="009D4827" w:rsidRPr="00833521">
        <w:rPr>
          <w:lang w:val="fr-FR" w:eastAsia="zh-CN"/>
        </w:rPr>
        <w:t xml:space="preserve"> </w:t>
      </w:r>
    </w:p>
    <w:p w14:paraId="1CA050C2" w14:textId="77777777" w:rsidR="000115C5" w:rsidRPr="00833521" w:rsidRDefault="008939CE" w:rsidP="000115C5">
      <w:pPr>
        <w:pStyle w:val="ListParagraph"/>
        <w:widowControl w:val="0"/>
        <w:numPr>
          <w:ilvl w:val="0"/>
          <w:numId w:val="15"/>
        </w:numPr>
        <w:tabs>
          <w:tab w:val="clear" w:pos="624"/>
          <w:tab w:val="clear" w:pos="1247"/>
          <w:tab w:val="clear" w:pos="2127"/>
          <w:tab w:val="left" w:pos="2520"/>
        </w:tabs>
        <w:adjustRightInd w:val="0"/>
        <w:snapToGrid w:val="0"/>
        <w:rPr>
          <w:lang w:val="fr-FR" w:eastAsia="zh-CN"/>
        </w:rPr>
      </w:pPr>
      <w:r w:rsidRPr="00833521">
        <w:rPr>
          <w:lang w:val="fr-FR" w:eastAsia="zh-CN"/>
        </w:rPr>
        <w:t>Boues issues du traitement des eaux usées municipales et industrielles </w:t>
      </w:r>
      <w:r w:rsidR="000115C5" w:rsidRPr="00833521">
        <w:rPr>
          <w:lang w:val="fr-FR" w:eastAsia="zh-CN"/>
        </w:rPr>
        <w:t>;</w:t>
      </w:r>
    </w:p>
    <w:p w14:paraId="4D46EE3B" w14:textId="0F82A87F" w:rsidR="000115C5" w:rsidRPr="00833521" w:rsidRDefault="008939CE" w:rsidP="000115C5">
      <w:pPr>
        <w:pStyle w:val="ListParagraph"/>
        <w:widowControl w:val="0"/>
        <w:numPr>
          <w:ilvl w:val="0"/>
          <w:numId w:val="15"/>
        </w:numPr>
        <w:tabs>
          <w:tab w:val="clear" w:pos="624"/>
          <w:tab w:val="clear" w:pos="1247"/>
          <w:tab w:val="clear" w:pos="2127"/>
          <w:tab w:val="left" w:pos="2520"/>
        </w:tabs>
        <w:adjustRightInd w:val="0"/>
        <w:snapToGrid w:val="0"/>
        <w:rPr>
          <w:lang w:val="fr-FR" w:eastAsia="zh-CN"/>
        </w:rPr>
      </w:pPr>
      <w:r w:rsidRPr="00833521">
        <w:rPr>
          <w:lang w:val="fr-FR" w:eastAsia="zh-CN"/>
        </w:rPr>
        <w:t>Cendres et scor</w:t>
      </w:r>
      <w:r w:rsidR="004C0760" w:rsidRPr="00833521">
        <w:rPr>
          <w:lang w:val="fr-FR" w:eastAsia="zh-CN"/>
        </w:rPr>
        <w:t>ies issues de l’incinération de</w:t>
      </w:r>
      <w:r w:rsidRPr="00833521">
        <w:rPr>
          <w:lang w:val="fr-FR" w:eastAsia="zh-CN"/>
        </w:rPr>
        <w:t xml:space="preserve"> déchets </w:t>
      </w:r>
      <w:r w:rsidR="000115C5" w:rsidRPr="00833521">
        <w:rPr>
          <w:lang w:val="fr-FR" w:eastAsia="zh-CN"/>
        </w:rPr>
        <w:t>;</w:t>
      </w:r>
    </w:p>
    <w:p w14:paraId="352E1969" w14:textId="77777777" w:rsidR="000610FE" w:rsidRPr="00833521" w:rsidRDefault="008939CE" w:rsidP="000744A1">
      <w:pPr>
        <w:widowControl w:val="0"/>
        <w:numPr>
          <w:ilvl w:val="0"/>
          <w:numId w:val="15"/>
        </w:numPr>
        <w:tabs>
          <w:tab w:val="clear" w:pos="1247"/>
          <w:tab w:val="clear" w:pos="1814"/>
          <w:tab w:val="clear" w:pos="2381"/>
          <w:tab w:val="clear" w:pos="2948"/>
          <w:tab w:val="clear" w:pos="3515"/>
          <w:tab w:val="left" w:pos="2520"/>
        </w:tabs>
        <w:adjustRightInd w:val="0"/>
        <w:snapToGrid w:val="0"/>
        <w:spacing w:after="120"/>
        <w:ind w:left="1440" w:firstLine="540"/>
        <w:rPr>
          <w:lang w:val="fr-FR" w:eastAsia="zh-CN"/>
        </w:rPr>
      </w:pPr>
      <w:r w:rsidRPr="00833521">
        <w:rPr>
          <w:lang w:val="fr-FR" w:eastAsia="zh-CN"/>
        </w:rPr>
        <w:t>Déchets d’insecticides et de fongicides périmés à base de HCBD </w:t>
      </w:r>
      <w:r w:rsidR="009035D2" w:rsidRPr="00833521">
        <w:rPr>
          <w:lang w:val="fr-FR" w:eastAsia="zh-CN"/>
        </w:rPr>
        <w:t>;</w:t>
      </w:r>
    </w:p>
    <w:p w14:paraId="4491B207" w14:textId="77777777" w:rsidR="009D4827" w:rsidRPr="00833521" w:rsidRDefault="008939CE" w:rsidP="000744A1">
      <w:pPr>
        <w:widowControl w:val="0"/>
        <w:numPr>
          <w:ilvl w:val="0"/>
          <w:numId w:val="15"/>
        </w:numPr>
        <w:tabs>
          <w:tab w:val="clear" w:pos="1247"/>
          <w:tab w:val="clear" w:pos="1814"/>
          <w:tab w:val="clear" w:pos="2381"/>
          <w:tab w:val="clear" w:pos="2948"/>
          <w:tab w:val="clear" w:pos="3515"/>
          <w:tab w:val="left" w:pos="2520"/>
        </w:tabs>
        <w:adjustRightInd w:val="0"/>
        <w:snapToGrid w:val="0"/>
        <w:spacing w:after="120"/>
        <w:ind w:left="1440" w:firstLine="540"/>
        <w:rPr>
          <w:lang w:val="fr-FR" w:eastAsia="zh-CN"/>
        </w:rPr>
      </w:pPr>
      <w:r w:rsidRPr="00833521">
        <w:rPr>
          <w:lang w:val="fr-FR" w:eastAsia="zh-CN"/>
        </w:rPr>
        <w:t>Fluides de transformateurs, fluides caloporteurs et hydrauliques</w:t>
      </w:r>
      <w:r w:rsidR="009D4827" w:rsidRPr="00833521">
        <w:rPr>
          <w:lang w:val="fr-FR" w:eastAsia="zh-CN"/>
        </w:rPr>
        <w:t>.</w:t>
      </w:r>
    </w:p>
    <w:p w14:paraId="3EE88F40" w14:textId="77777777" w:rsidR="004024B8" w:rsidRPr="00833521" w:rsidRDefault="00E37E00" w:rsidP="0008206D">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b/>
          <w:bCs/>
          <w:lang w:val="fr-FR"/>
        </w:rPr>
      </w:pPr>
      <w:r w:rsidRPr="00833521">
        <w:rPr>
          <w:lang w:val="fr-FR"/>
        </w:rPr>
        <w:t xml:space="preserve">Des déchets de HCBD peuvent être produits dans un large éventail d’applications, à différents stades du cycle de vie et à travers différents milieux de rejet. La connaissance des milieux de rejet guide l’analyse </w:t>
      </w:r>
      <w:r w:rsidR="004C0760" w:rsidRPr="00833521">
        <w:rPr>
          <w:lang w:val="fr-FR"/>
        </w:rPr>
        <w:t xml:space="preserve">ainsi que </w:t>
      </w:r>
      <w:r w:rsidRPr="00833521">
        <w:rPr>
          <w:lang w:val="fr-FR"/>
        </w:rPr>
        <w:t>le choix des méthodes qui pourraient être utilisées pour gérer ces déchets</w:t>
      </w:r>
      <w:r w:rsidR="008A34B1" w:rsidRPr="00833521">
        <w:rPr>
          <w:lang w:val="fr-FR"/>
        </w:rPr>
        <w:t xml:space="preserve">. </w:t>
      </w:r>
      <w:r w:rsidR="00400394" w:rsidRPr="00833521">
        <w:rPr>
          <w:lang w:val="fr-FR"/>
        </w:rPr>
        <w:t>Un grand nombre de ces applications sont supposées avoir été éliminées</w:t>
      </w:r>
      <w:r w:rsidR="009D4827" w:rsidRPr="00833521">
        <w:rPr>
          <w:lang w:val="fr-FR"/>
        </w:rPr>
        <w:t xml:space="preserve">. </w:t>
      </w:r>
      <w:r w:rsidR="00400394" w:rsidRPr="00833521">
        <w:rPr>
          <w:lang w:val="fr-FR"/>
        </w:rPr>
        <w:t xml:space="preserve">Le tableau 3 donne un aperçu des informations pertinentes concernant le cycle de vie des déchets de </w:t>
      </w:r>
      <w:r w:rsidR="008A34B1" w:rsidRPr="00833521">
        <w:rPr>
          <w:lang w:val="fr-FR"/>
        </w:rPr>
        <w:t>HC</w:t>
      </w:r>
      <w:r w:rsidR="009D4827" w:rsidRPr="00833521">
        <w:rPr>
          <w:lang w:val="fr-FR"/>
        </w:rPr>
        <w:t>B</w:t>
      </w:r>
      <w:r w:rsidR="008A34B1" w:rsidRPr="00833521">
        <w:rPr>
          <w:lang w:val="fr-FR"/>
        </w:rPr>
        <w:t>D.</w:t>
      </w:r>
      <w:bookmarkStart w:id="25" w:name="_Ref275085456"/>
      <w:bookmarkStart w:id="26" w:name="_Ref269302997"/>
    </w:p>
    <w:p w14:paraId="334EBA75" w14:textId="7DAB3812" w:rsidR="0079046F" w:rsidRPr="00833521" w:rsidRDefault="004024B8" w:rsidP="004024B8">
      <w:pPr>
        <w:widowControl w:val="0"/>
        <w:tabs>
          <w:tab w:val="clear" w:pos="1247"/>
          <w:tab w:val="clear" w:pos="1814"/>
          <w:tab w:val="clear" w:pos="2381"/>
          <w:tab w:val="clear" w:pos="2948"/>
          <w:tab w:val="clear" w:pos="3515"/>
          <w:tab w:val="left" w:pos="1985"/>
        </w:tabs>
        <w:adjustRightInd w:val="0"/>
        <w:snapToGrid w:val="0"/>
        <w:spacing w:after="120"/>
        <w:ind w:left="1418"/>
        <w:rPr>
          <w:b/>
          <w:bCs/>
          <w:lang w:val="fr-FR"/>
        </w:rPr>
      </w:pPr>
      <w:r w:rsidRPr="00833521">
        <w:rPr>
          <w:b/>
          <w:bCs/>
          <w:lang w:val="fr-FR"/>
        </w:rPr>
        <w:br w:type="column"/>
      </w:r>
      <w:r w:rsidR="009A7BC9" w:rsidRPr="00833521">
        <w:rPr>
          <w:b/>
          <w:bCs/>
          <w:lang w:val="fr-FR"/>
        </w:rPr>
        <w:t>Table</w:t>
      </w:r>
      <w:r w:rsidR="00400394" w:rsidRPr="00833521">
        <w:rPr>
          <w:b/>
          <w:bCs/>
          <w:lang w:val="fr-FR"/>
        </w:rPr>
        <w:t>au</w:t>
      </w:r>
      <w:r w:rsidR="009A7BC9" w:rsidRPr="00833521">
        <w:rPr>
          <w:b/>
          <w:bCs/>
          <w:lang w:val="fr-FR"/>
        </w:rPr>
        <w:t xml:space="preserve"> </w:t>
      </w:r>
      <w:r w:rsidR="00A411BB" w:rsidRPr="00833521">
        <w:rPr>
          <w:b/>
          <w:bCs/>
          <w:lang w:val="fr-FR"/>
        </w:rPr>
        <w:t>3</w:t>
      </w:r>
      <w:r w:rsidR="00400394" w:rsidRPr="00833521">
        <w:rPr>
          <w:b/>
          <w:bCs/>
          <w:lang w:val="fr-FR"/>
        </w:rPr>
        <w:t> </w:t>
      </w:r>
      <w:r w:rsidR="0068604F" w:rsidRPr="00833521">
        <w:rPr>
          <w:b/>
          <w:bCs/>
          <w:lang w:val="fr-FR"/>
        </w:rPr>
        <w:t>:</w:t>
      </w:r>
      <w:r w:rsidR="009A7BC9" w:rsidRPr="00833521">
        <w:rPr>
          <w:b/>
          <w:bCs/>
          <w:lang w:val="fr-FR"/>
        </w:rPr>
        <w:t xml:space="preserve"> </w:t>
      </w:r>
      <w:r w:rsidR="00FA0908" w:rsidRPr="00833521">
        <w:rPr>
          <w:bCs/>
          <w:lang w:val="fr-FR"/>
        </w:rPr>
        <w:t>Aperçu de la production et de l’application d</w:t>
      </w:r>
      <w:r w:rsidR="004C0760" w:rsidRPr="00833521">
        <w:rPr>
          <w:bCs/>
          <w:lang w:val="fr-FR"/>
        </w:rPr>
        <w:t>u H</w:t>
      </w:r>
      <w:r w:rsidR="00FA0908" w:rsidRPr="00833521">
        <w:rPr>
          <w:bCs/>
          <w:lang w:val="fr-FR"/>
        </w:rPr>
        <w:t>C</w:t>
      </w:r>
      <w:r w:rsidR="004C0760" w:rsidRPr="00833521">
        <w:rPr>
          <w:bCs/>
          <w:lang w:val="fr-FR"/>
        </w:rPr>
        <w:t>B</w:t>
      </w:r>
      <w:r w:rsidR="00FA0908" w:rsidRPr="00833521">
        <w:rPr>
          <w:bCs/>
          <w:lang w:val="fr-FR"/>
        </w:rPr>
        <w:t xml:space="preserve">D </w:t>
      </w:r>
      <w:r w:rsidR="00FA0908" w:rsidRPr="00833521">
        <w:rPr>
          <w:lang w:val="fr-FR"/>
        </w:rPr>
        <w:t xml:space="preserve">et de ses milieux de rejet dans l’environnement </w:t>
      </w:r>
      <w:r w:rsidR="009A7BC9" w:rsidRPr="00833521">
        <w:rPr>
          <w:bCs/>
          <w:lang w:val="fr-FR"/>
        </w:rPr>
        <w:t>(</w:t>
      </w:r>
      <w:r w:rsidR="00FA0908" w:rsidRPr="00833521">
        <w:rPr>
          <w:bCs/>
          <w:lang w:val="fr-FR"/>
        </w:rPr>
        <w:t xml:space="preserve">basé sur </w:t>
      </w:r>
      <w:r w:rsidR="00692FDE" w:rsidRPr="00833521">
        <w:rPr>
          <w:lang w:val="fr-FR"/>
        </w:rPr>
        <w:t xml:space="preserve">Van der Honing, </w:t>
      </w:r>
      <w:r w:rsidR="00CF2C94" w:rsidRPr="00833521">
        <w:rPr>
          <w:bCs/>
          <w:lang w:val="fr-FR"/>
        </w:rPr>
        <w:t>2007</w:t>
      </w:r>
      <w:r w:rsidR="00FA0908" w:rsidRPr="00833521">
        <w:rPr>
          <w:bCs/>
          <w:lang w:val="fr-FR"/>
        </w:rPr>
        <w:t xml:space="preserve"> et les documents </w:t>
      </w:r>
      <w:r w:rsidR="00B71ED5" w:rsidRPr="00833521">
        <w:rPr>
          <w:lang w:val="fr-FR"/>
        </w:rPr>
        <w:t xml:space="preserve">UNEP/POPS/POPRC.8/16/Add.2 </w:t>
      </w:r>
      <w:r w:rsidR="00FA0908" w:rsidRPr="00833521">
        <w:rPr>
          <w:lang w:val="fr-FR"/>
        </w:rPr>
        <w:t xml:space="preserve">et </w:t>
      </w:r>
      <w:r w:rsidR="00B71ED5" w:rsidRPr="00833521">
        <w:rPr>
          <w:lang w:val="fr-FR"/>
        </w:rPr>
        <w:t>UNEP/POPS/POPRC.9/13/Add.2</w:t>
      </w:r>
      <w:r w:rsidR="009A7BC9" w:rsidRPr="00833521">
        <w:rPr>
          <w:bCs/>
          <w:lang w:val="fr-FR"/>
        </w:rPr>
        <w:t>)</w:t>
      </w:r>
      <w:bookmarkEnd w:id="25"/>
      <w:bookmarkEnd w:id="26"/>
      <w:r w:rsidR="00F547DF" w:rsidRPr="00833521">
        <w:rPr>
          <w:bCs/>
          <w:lang w:val="fr-FR"/>
        </w:rPr>
        <w:t>.</w:t>
      </w:r>
    </w:p>
    <w:p w14:paraId="6E53E594" w14:textId="77777777" w:rsidR="00014CFB" w:rsidRPr="00833521" w:rsidRDefault="00014CFB" w:rsidP="002B24D9">
      <w:pPr>
        <w:widowControl w:val="0"/>
        <w:adjustRightInd w:val="0"/>
        <w:snapToGrid w:val="0"/>
        <w:spacing w:beforeLines="100" w:before="240"/>
        <w:jc w:val="center"/>
        <w:rPr>
          <w:sz w:val="24"/>
          <w:szCs w:val="24"/>
          <w:lang w:val="fr-FR"/>
        </w:rPr>
      </w:pPr>
    </w:p>
    <w:tbl>
      <w:tblPr>
        <w:tblpPr w:leftFromText="141" w:rightFromText="141" w:vertAnchor="text" w:horzAnchor="margin" w:tblpXSpec="center" w:tblpY="-7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160"/>
        <w:gridCol w:w="2725"/>
        <w:gridCol w:w="1843"/>
      </w:tblGrid>
      <w:tr w:rsidR="00A93B29" w:rsidRPr="00833521" w14:paraId="7D3199BF" w14:textId="77777777" w:rsidTr="00F547DF">
        <w:trPr>
          <w:trHeight w:val="320"/>
          <w:tblHeader/>
        </w:trPr>
        <w:tc>
          <w:tcPr>
            <w:tcW w:w="1548" w:type="dxa"/>
            <w:tcBorders>
              <w:top w:val="single" w:sz="4" w:space="0" w:color="auto"/>
              <w:left w:val="single" w:sz="4" w:space="0" w:color="auto"/>
              <w:bottom w:val="single" w:sz="4" w:space="0" w:color="auto"/>
              <w:right w:val="single" w:sz="4" w:space="0" w:color="auto"/>
            </w:tcBorders>
          </w:tcPr>
          <w:p w14:paraId="239B5F1F" w14:textId="77777777" w:rsidR="0079046F" w:rsidRPr="00833521" w:rsidRDefault="0079046F" w:rsidP="00B07BE3">
            <w:pPr>
              <w:pStyle w:val="paralevel1"/>
              <w:tabs>
                <w:tab w:val="left" w:pos="624"/>
                <w:tab w:val="left" w:pos="1247"/>
                <w:tab w:val="left" w:pos="1871"/>
              </w:tabs>
              <w:spacing w:after="0"/>
              <w:ind w:left="-57" w:right="-57"/>
              <w:jc w:val="center"/>
              <w:rPr>
                <w:rFonts w:ascii="Times New Roman" w:hAnsi="Times New Roman" w:cs="Times New Roman"/>
                <w:b/>
                <w:bCs/>
                <w:i/>
                <w:iCs/>
                <w:color w:val="4F81BD"/>
                <w:lang w:val="fr-FR"/>
              </w:rPr>
            </w:pPr>
            <w:r w:rsidRPr="00833521">
              <w:rPr>
                <w:rFonts w:ascii="Times New Roman" w:hAnsi="Times New Roman" w:cs="Times New Roman"/>
                <w:b/>
                <w:bCs/>
                <w:lang w:val="fr-FR"/>
              </w:rPr>
              <w:t>Group</w:t>
            </w:r>
            <w:r w:rsidR="00FA0908" w:rsidRPr="00833521">
              <w:rPr>
                <w:rFonts w:ascii="Times New Roman" w:hAnsi="Times New Roman" w:cs="Times New Roman"/>
                <w:b/>
                <w:bCs/>
                <w:lang w:val="fr-FR"/>
              </w:rPr>
              <w:t>e</w:t>
            </w:r>
          </w:p>
        </w:tc>
        <w:tc>
          <w:tcPr>
            <w:tcW w:w="1800" w:type="dxa"/>
            <w:tcBorders>
              <w:top w:val="single" w:sz="4" w:space="0" w:color="auto"/>
              <w:left w:val="single" w:sz="4" w:space="0" w:color="auto"/>
              <w:bottom w:val="single" w:sz="4" w:space="0" w:color="auto"/>
              <w:right w:val="single" w:sz="4" w:space="0" w:color="auto"/>
            </w:tcBorders>
          </w:tcPr>
          <w:p w14:paraId="1A9CE196" w14:textId="77777777" w:rsidR="00FB69EC" w:rsidRPr="00833521" w:rsidRDefault="00FB69EC" w:rsidP="00FB69EC">
            <w:pPr>
              <w:pStyle w:val="paralevel1"/>
              <w:tabs>
                <w:tab w:val="left" w:pos="624"/>
                <w:tab w:val="left" w:pos="1247"/>
                <w:tab w:val="left" w:pos="1871"/>
              </w:tabs>
              <w:adjustRightInd w:val="0"/>
              <w:snapToGrid w:val="0"/>
              <w:spacing w:after="0"/>
              <w:ind w:left="0"/>
              <w:jc w:val="center"/>
              <w:rPr>
                <w:rFonts w:ascii="Times New Roman" w:hAnsi="Times New Roman" w:cs="Times New Roman"/>
                <w:b/>
                <w:bCs/>
                <w:lang w:val="fr-FR"/>
              </w:rPr>
            </w:pPr>
            <w:r w:rsidRPr="00833521">
              <w:rPr>
                <w:rFonts w:ascii="Times New Roman" w:hAnsi="Times New Roman" w:cs="Times New Roman"/>
                <w:b/>
                <w:bCs/>
                <w:lang w:val="fr-FR"/>
              </w:rPr>
              <w:t>Matières premières /Substances utilisées</w:t>
            </w:r>
          </w:p>
          <w:p w14:paraId="0F86E93F" w14:textId="77777777" w:rsidR="0079046F" w:rsidRPr="00833521" w:rsidRDefault="002C6964" w:rsidP="00B07BE3">
            <w:pPr>
              <w:pStyle w:val="paralevel1"/>
              <w:tabs>
                <w:tab w:val="left" w:pos="624"/>
                <w:tab w:val="left" w:pos="1247"/>
                <w:tab w:val="left" w:pos="1871"/>
              </w:tabs>
              <w:adjustRightInd w:val="0"/>
              <w:snapToGrid w:val="0"/>
              <w:spacing w:after="0"/>
              <w:ind w:left="0"/>
              <w:jc w:val="center"/>
              <w:rPr>
                <w:rFonts w:ascii="Times New Roman" w:hAnsi="Times New Roman" w:cs="Times New Roman"/>
                <w:b/>
                <w:bCs/>
                <w:lang w:val="fr-FR"/>
              </w:rPr>
            </w:pPr>
            <w:r w:rsidRPr="00833521">
              <w:rPr>
                <w:rFonts w:ascii="Times New Roman" w:hAnsi="Times New Roman" w:cs="Times New Roman"/>
                <w:b/>
                <w:bCs/>
                <w:lang w:val="fr-FR"/>
              </w:rPr>
              <w:t xml:space="preserve"> </w:t>
            </w:r>
          </w:p>
        </w:tc>
        <w:tc>
          <w:tcPr>
            <w:tcW w:w="2160" w:type="dxa"/>
            <w:tcBorders>
              <w:top w:val="single" w:sz="4" w:space="0" w:color="auto"/>
              <w:left w:val="single" w:sz="4" w:space="0" w:color="auto"/>
              <w:bottom w:val="single" w:sz="4" w:space="0" w:color="auto"/>
              <w:right w:val="single" w:sz="4" w:space="0" w:color="auto"/>
            </w:tcBorders>
          </w:tcPr>
          <w:p w14:paraId="45AEE0BD" w14:textId="77777777" w:rsidR="00CA5F68" w:rsidRPr="00833521" w:rsidRDefault="0079046F" w:rsidP="00B07BE3">
            <w:pPr>
              <w:pStyle w:val="paralevel1"/>
              <w:tabs>
                <w:tab w:val="left" w:pos="624"/>
                <w:tab w:val="left" w:pos="1247"/>
                <w:tab w:val="left" w:pos="1871"/>
              </w:tabs>
              <w:adjustRightInd w:val="0"/>
              <w:snapToGrid w:val="0"/>
              <w:spacing w:after="0"/>
              <w:ind w:left="0"/>
              <w:jc w:val="center"/>
              <w:rPr>
                <w:rFonts w:ascii="Times New Roman" w:hAnsi="Times New Roman" w:cs="Times New Roman"/>
                <w:b/>
                <w:bCs/>
                <w:lang w:val="fr-FR"/>
              </w:rPr>
            </w:pPr>
            <w:r w:rsidRPr="00833521">
              <w:rPr>
                <w:rFonts w:ascii="Times New Roman" w:hAnsi="Times New Roman" w:cs="Times New Roman"/>
                <w:b/>
                <w:bCs/>
                <w:lang w:val="fr-FR"/>
              </w:rPr>
              <w:t>Applications</w:t>
            </w:r>
          </w:p>
          <w:p w14:paraId="60F09E1B" w14:textId="77777777" w:rsidR="0079046F" w:rsidRPr="00833521" w:rsidRDefault="003700F7" w:rsidP="00B07BE3">
            <w:pPr>
              <w:pStyle w:val="paralevel1"/>
              <w:tabs>
                <w:tab w:val="left" w:pos="624"/>
                <w:tab w:val="left" w:pos="1247"/>
                <w:tab w:val="left" w:pos="1871"/>
              </w:tabs>
              <w:adjustRightInd w:val="0"/>
              <w:snapToGrid w:val="0"/>
              <w:spacing w:after="0"/>
              <w:ind w:left="0"/>
              <w:jc w:val="center"/>
              <w:rPr>
                <w:rFonts w:ascii="Times New Roman" w:hAnsi="Times New Roman" w:cs="Times New Roman"/>
                <w:b/>
                <w:bCs/>
                <w:lang w:val="fr-FR"/>
              </w:rPr>
            </w:pPr>
            <w:bookmarkStart w:id="27" w:name="OLE_LINK6"/>
            <w:bookmarkStart w:id="28" w:name="OLE_LINK8"/>
            <w:r w:rsidRPr="00833521">
              <w:rPr>
                <w:rFonts w:ascii="Times New Roman" w:hAnsi="Times New Roman" w:cs="Times New Roman"/>
                <w:b/>
                <w:bCs/>
                <w:lang w:val="fr-FR"/>
              </w:rPr>
              <w:t>/Proc</w:t>
            </w:r>
            <w:r w:rsidR="00FB69EC" w:rsidRPr="00833521">
              <w:rPr>
                <w:rFonts w:ascii="Times New Roman" w:hAnsi="Times New Roman" w:cs="Times New Roman"/>
                <w:b/>
                <w:bCs/>
                <w:lang w:val="fr-FR"/>
              </w:rPr>
              <w:t>édés</w:t>
            </w:r>
            <w:bookmarkEnd w:id="27"/>
            <w:bookmarkEnd w:id="28"/>
          </w:p>
        </w:tc>
        <w:tc>
          <w:tcPr>
            <w:tcW w:w="2725" w:type="dxa"/>
            <w:tcBorders>
              <w:top w:val="single" w:sz="4" w:space="0" w:color="auto"/>
              <w:left w:val="single" w:sz="4" w:space="0" w:color="auto"/>
              <w:bottom w:val="single" w:sz="4" w:space="0" w:color="auto"/>
              <w:right w:val="single" w:sz="4" w:space="0" w:color="auto"/>
            </w:tcBorders>
          </w:tcPr>
          <w:p w14:paraId="09EE5DC9" w14:textId="77777777" w:rsidR="0079046F" w:rsidRPr="00833521" w:rsidRDefault="00E2171F" w:rsidP="00B07BE3">
            <w:pPr>
              <w:pStyle w:val="paralevel1"/>
              <w:tabs>
                <w:tab w:val="left" w:pos="624"/>
                <w:tab w:val="left" w:pos="1247"/>
                <w:tab w:val="left" w:pos="1871"/>
              </w:tabs>
              <w:spacing w:after="0"/>
              <w:ind w:left="0"/>
              <w:jc w:val="center"/>
              <w:rPr>
                <w:rFonts w:ascii="Times New Roman" w:hAnsi="Times New Roman" w:cs="Times New Roman"/>
                <w:b/>
                <w:bCs/>
                <w:i/>
                <w:iCs/>
                <w:color w:val="4F81BD"/>
                <w:lang w:val="fr-FR"/>
              </w:rPr>
            </w:pPr>
            <w:r w:rsidRPr="00833521">
              <w:rPr>
                <w:rFonts w:ascii="Times New Roman" w:hAnsi="Times New Roman" w:cs="Times New Roman"/>
                <w:b/>
                <w:bCs/>
                <w:lang w:val="fr-FR"/>
              </w:rPr>
              <w:t>Produit final</w:t>
            </w:r>
          </w:p>
        </w:tc>
        <w:tc>
          <w:tcPr>
            <w:tcW w:w="1843" w:type="dxa"/>
            <w:tcBorders>
              <w:top w:val="single" w:sz="4" w:space="0" w:color="auto"/>
              <w:left w:val="single" w:sz="4" w:space="0" w:color="auto"/>
              <w:bottom w:val="single" w:sz="4" w:space="0" w:color="auto"/>
              <w:right w:val="single" w:sz="4" w:space="0" w:color="auto"/>
            </w:tcBorders>
          </w:tcPr>
          <w:p w14:paraId="189091AF" w14:textId="77777777" w:rsidR="0079046F" w:rsidRPr="00833521" w:rsidRDefault="00E2171F" w:rsidP="00B07BE3">
            <w:pPr>
              <w:pStyle w:val="paralevel1"/>
              <w:tabs>
                <w:tab w:val="left" w:pos="624"/>
                <w:tab w:val="left" w:pos="1247"/>
                <w:tab w:val="left" w:pos="1871"/>
              </w:tabs>
              <w:spacing w:after="0"/>
              <w:ind w:left="0"/>
              <w:jc w:val="center"/>
              <w:rPr>
                <w:rFonts w:ascii="Times New Roman" w:hAnsi="Times New Roman" w:cs="Times New Roman"/>
                <w:b/>
                <w:bCs/>
                <w:i/>
                <w:iCs/>
                <w:color w:val="4F81BD"/>
                <w:lang w:val="fr-FR"/>
              </w:rPr>
            </w:pPr>
            <w:r w:rsidRPr="00833521">
              <w:rPr>
                <w:rFonts w:ascii="Times New Roman" w:hAnsi="Times New Roman" w:cs="Times New Roman"/>
                <w:b/>
                <w:bCs/>
                <w:lang w:val="fr-FR"/>
              </w:rPr>
              <w:t>Milieu de rejet</w:t>
            </w:r>
          </w:p>
        </w:tc>
      </w:tr>
      <w:tr w:rsidR="0079046F" w:rsidRPr="00833521" w14:paraId="381B72AB" w14:textId="77777777">
        <w:trPr>
          <w:trHeight w:val="271"/>
        </w:trPr>
        <w:tc>
          <w:tcPr>
            <w:tcW w:w="10076" w:type="dxa"/>
            <w:gridSpan w:val="5"/>
            <w:tcBorders>
              <w:top w:val="single" w:sz="4" w:space="0" w:color="auto"/>
              <w:left w:val="single" w:sz="4" w:space="0" w:color="auto"/>
              <w:bottom w:val="single" w:sz="4" w:space="0" w:color="auto"/>
              <w:right w:val="single" w:sz="4" w:space="0" w:color="auto"/>
            </w:tcBorders>
          </w:tcPr>
          <w:p w14:paraId="72E436E9" w14:textId="77777777" w:rsidR="0079046F" w:rsidRPr="00833521" w:rsidRDefault="00E17CBB" w:rsidP="00B07BE3">
            <w:pPr>
              <w:pStyle w:val="paralevel1"/>
              <w:tabs>
                <w:tab w:val="left" w:pos="624"/>
                <w:tab w:val="left" w:pos="1247"/>
                <w:tab w:val="left" w:pos="1871"/>
              </w:tabs>
              <w:spacing w:after="0"/>
              <w:ind w:left="0"/>
              <w:jc w:val="center"/>
              <w:rPr>
                <w:rFonts w:ascii="Times New Roman" w:hAnsi="Times New Roman" w:cs="Times New Roman"/>
                <w:b/>
                <w:bCs/>
                <w:i/>
                <w:iCs/>
                <w:color w:val="4F81BD"/>
                <w:lang w:val="fr-FR"/>
              </w:rPr>
            </w:pPr>
            <w:r w:rsidRPr="00833521">
              <w:rPr>
                <w:rFonts w:ascii="Times New Roman" w:hAnsi="Times New Roman" w:cs="Times New Roman"/>
                <w:b/>
                <w:bCs/>
                <w:lang w:val="fr-FR"/>
              </w:rPr>
              <w:t xml:space="preserve">PRODUCTION DE </w:t>
            </w:r>
            <w:r w:rsidR="00141DC4" w:rsidRPr="00833521">
              <w:rPr>
                <w:rFonts w:ascii="Times New Roman" w:hAnsi="Times New Roman" w:cs="Times New Roman"/>
                <w:b/>
                <w:bCs/>
                <w:lang w:val="fr-FR"/>
              </w:rPr>
              <w:t>H</w:t>
            </w:r>
            <w:r w:rsidR="0079046F" w:rsidRPr="00833521">
              <w:rPr>
                <w:rFonts w:ascii="Times New Roman" w:hAnsi="Times New Roman" w:cs="Times New Roman"/>
                <w:b/>
                <w:bCs/>
                <w:lang w:val="fr-FR"/>
              </w:rPr>
              <w:t>C</w:t>
            </w:r>
            <w:r w:rsidR="00141DC4" w:rsidRPr="00833521">
              <w:rPr>
                <w:rFonts w:ascii="Times New Roman" w:hAnsi="Times New Roman" w:cs="Times New Roman"/>
                <w:b/>
                <w:bCs/>
                <w:lang w:val="fr-FR"/>
              </w:rPr>
              <w:t>B</w:t>
            </w:r>
            <w:r w:rsidR="0079046F" w:rsidRPr="00833521">
              <w:rPr>
                <w:rFonts w:ascii="Times New Roman" w:hAnsi="Times New Roman" w:cs="Times New Roman"/>
                <w:b/>
                <w:bCs/>
                <w:lang w:val="fr-FR"/>
              </w:rPr>
              <w:t>D</w:t>
            </w:r>
          </w:p>
        </w:tc>
      </w:tr>
      <w:tr w:rsidR="00294EBF" w:rsidRPr="00833521" w14:paraId="3FD22B78" w14:textId="77777777" w:rsidTr="000142CD">
        <w:trPr>
          <w:cantSplit/>
          <w:trHeight w:val="935"/>
        </w:trPr>
        <w:tc>
          <w:tcPr>
            <w:tcW w:w="1548" w:type="dxa"/>
            <w:vMerge w:val="restart"/>
            <w:tcBorders>
              <w:top w:val="single" w:sz="4" w:space="0" w:color="auto"/>
              <w:left w:val="single" w:sz="4" w:space="0" w:color="auto"/>
              <w:right w:val="single" w:sz="4" w:space="0" w:color="auto"/>
            </w:tcBorders>
            <w:textDirection w:val="btLr"/>
          </w:tcPr>
          <w:p w14:paraId="100AE4DD" w14:textId="77777777" w:rsidR="00294EBF" w:rsidRPr="00833521" w:rsidRDefault="00E17CBB" w:rsidP="00E17CBB">
            <w:pPr>
              <w:pStyle w:val="paralevel1"/>
              <w:tabs>
                <w:tab w:val="left" w:pos="624"/>
                <w:tab w:val="left" w:pos="1247"/>
                <w:tab w:val="left" w:pos="1871"/>
              </w:tabs>
              <w:spacing w:after="0"/>
              <w:ind w:left="113" w:right="113"/>
              <w:jc w:val="center"/>
              <w:rPr>
                <w:rFonts w:ascii="Times New Roman" w:hAnsi="Times New Roman" w:cs="Times New Roman"/>
                <w:b/>
                <w:bCs/>
                <w:color w:val="4F81BD"/>
                <w:lang w:val="fr-FR"/>
              </w:rPr>
            </w:pPr>
            <w:r w:rsidRPr="00833521">
              <w:rPr>
                <w:rFonts w:ascii="Times New Roman" w:hAnsi="Times New Roman" w:cs="Times New Roman"/>
                <w:b/>
                <w:bCs/>
                <w:lang w:val="fr-FR"/>
              </w:rPr>
              <w:t>Fabrication de produits chimiques</w:t>
            </w:r>
          </w:p>
        </w:tc>
        <w:tc>
          <w:tcPr>
            <w:tcW w:w="1800" w:type="dxa"/>
            <w:tcBorders>
              <w:top w:val="single" w:sz="4" w:space="0" w:color="auto"/>
              <w:left w:val="single" w:sz="4" w:space="0" w:color="auto"/>
              <w:bottom w:val="single" w:sz="4" w:space="0" w:color="auto"/>
              <w:right w:val="single" w:sz="4" w:space="0" w:color="auto"/>
            </w:tcBorders>
          </w:tcPr>
          <w:p w14:paraId="0CFAA47E" w14:textId="77777777" w:rsidR="00294EBF" w:rsidRPr="00833521" w:rsidRDefault="00294EBF" w:rsidP="00B71ED5">
            <w:pPr>
              <w:pStyle w:val="paralevel1"/>
              <w:tabs>
                <w:tab w:val="left" w:pos="624"/>
                <w:tab w:val="left" w:pos="1247"/>
                <w:tab w:val="left" w:pos="1871"/>
              </w:tabs>
              <w:spacing w:after="0"/>
              <w:ind w:left="0"/>
              <w:rPr>
                <w:rFonts w:ascii="Times New Roman" w:hAnsi="Times New Roman" w:cs="Times New Roman"/>
                <w:i/>
                <w:iCs/>
                <w:color w:val="4F81BD"/>
                <w:lang w:val="fr-FR"/>
              </w:rPr>
            </w:pPr>
            <w:r w:rsidRPr="00833521">
              <w:rPr>
                <w:rFonts w:ascii="Times New Roman" w:hAnsi="Times New Roman" w:cs="Times New Roman"/>
                <w:lang w:val="fr-FR"/>
              </w:rPr>
              <w:t>Chlor</w:t>
            </w:r>
            <w:r w:rsidR="00E17CBB" w:rsidRPr="00833521">
              <w:rPr>
                <w:rFonts w:ascii="Times New Roman" w:hAnsi="Times New Roman" w:cs="Times New Roman"/>
                <w:lang w:val="fr-FR"/>
              </w:rPr>
              <w:t>e</w:t>
            </w:r>
            <w:r w:rsidRPr="00833521">
              <w:rPr>
                <w:rFonts w:ascii="Times New Roman" w:hAnsi="Times New Roman" w:cs="Times New Roman"/>
                <w:lang w:val="fr-FR"/>
              </w:rPr>
              <w:t xml:space="preserve">, </w:t>
            </w:r>
            <w:r w:rsidR="00E17CBB" w:rsidRPr="00833521">
              <w:rPr>
                <w:rFonts w:ascii="Times New Roman" w:hAnsi="Times New Roman" w:cs="Times New Roman"/>
                <w:lang w:val="fr-FR"/>
              </w:rPr>
              <w:t>iodure d’</w:t>
            </w:r>
            <w:proofErr w:type="spellStart"/>
            <w:r w:rsidRPr="00833521">
              <w:rPr>
                <w:rFonts w:ascii="Times New Roman" w:hAnsi="Times New Roman" w:cs="Times New Roman"/>
                <w:lang w:val="fr-FR"/>
              </w:rPr>
              <w:t>hexyl</w:t>
            </w:r>
            <w:r w:rsidR="00E17CBB" w:rsidRPr="00833521">
              <w:rPr>
                <w:rFonts w:ascii="Times New Roman" w:hAnsi="Times New Roman" w:cs="Times New Roman"/>
                <w:lang w:val="fr-FR"/>
              </w:rPr>
              <w:t>e</w:t>
            </w:r>
            <w:proofErr w:type="spellEnd"/>
            <w:r w:rsidRPr="00833521">
              <w:rPr>
                <w:rFonts w:ascii="Times New Roman" w:hAnsi="Times New Roman" w:cs="Times New Roman"/>
                <w:lang w:val="fr-FR"/>
              </w:rPr>
              <w:t xml:space="preserve"> (</w:t>
            </w:r>
            <w:r w:rsidR="00E17CBB" w:rsidRPr="00833521">
              <w:rPr>
                <w:rFonts w:ascii="Times New Roman" w:hAnsi="Times New Roman" w:cs="Times New Roman"/>
                <w:lang w:val="fr-FR"/>
              </w:rPr>
              <w:t>procédé initial de production intentionnelle)</w:t>
            </w:r>
          </w:p>
        </w:tc>
        <w:tc>
          <w:tcPr>
            <w:tcW w:w="2160" w:type="dxa"/>
            <w:tcBorders>
              <w:top w:val="single" w:sz="4" w:space="0" w:color="auto"/>
              <w:left w:val="single" w:sz="4" w:space="0" w:color="auto"/>
              <w:bottom w:val="single" w:sz="4" w:space="0" w:color="auto"/>
              <w:right w:val="single" w:sz="4" w:space="0" w:color="auto"/>
            </w:tcBorders>
          </w:tcPr>
          <w:p w14:paraId="06851DB7" w14:textId="77777777" w:rsidR="00294EBF" w:rsidRPr="00833521" w:rsidRDefault="00E17CBB" w:rsidP="00B07BE3">
            <w:pPr>
              <w:pStyle w:val="paralevel1"/>
              <w:tabs>
                <w:tab w:val="left" w:pos="624"/>
                <w:tab w:val="left" w:pos="1247"/>
                <w:tab w:val="left" w:pos="1871"/>
              </w:tabs>
              <w:spacing w:after="0"/>
              <w:ind w:left="0"/>
              <w:rPr>
                <w:rFonts w:ascii="Times New Roman" w:hAnsi="Times New Roman" w:cs="Times New Roman"/>
                <w:i/>
                <w:iCs/>
                <w:color w:val="4F81BD"/>
                <w:lang w:val="fr-FR"/>
              </w:rPr>
            </w:pPr>
            <w:r w:rsidRPr="00833521">
              <w:rPr>
                <w:rFonts w:ascii="Times New Roman" w:hAnsi="Times New Roman" w:cs="Times New Roman"/>
                <w:lang w:val="fr-FR"/>
              </w:rPr>
              <w:t>Synthèse chimique</w:t>
            </w:r>
          </w:p>
        </w:tc>
        <w:tc>
          <w:tcPr>
            <w:tcW w:w="2725" w:type="dxa"/>
            <w:tcBorders>
              <w:top w:val="single" w:sz="4" w:space="0" w:color="auto"/>
              <w:left w:val="single" w:sz="4" w:space="0" w:color="auto"/>
              <w:bottom w:val="single" w:sz="4" w:space="0" w:color="auto"/>
              <w:right w:val="single" w:sz="4" w:space="0" w:color="auto"/>
            </w:tcBorders>
          </w:tcPr>
          <w:p w14:paraId="3BD1A1D7" w14:textId="77777777" w:rsidR="00294EBF" w:rsidRPr="00833521" w:rsidRDefault="00294EBF" w:rsidP="00B07BE3">
            <w:pPr>
              <w:pStyle w:val="paralevel1"/>
              <w:tabs>
                <w:tab w:val="left" w:pos="624"/>
                <w:tab w:val="left" w:pos="1247"/>
                <w:tab w:val="left" w:pos="1871"/>
              </w:tabs>
              <w:spacing w:after="0"/>
              <w:ind w:left="0"/>
              <w:rPr>
                <w:rFonts w:ascii="Times New Roman" w:hAnsi="Times New Roman" w:cs="Times New Roman"/>
                <w:i/>
                <w:iCs/>
                <w:color w:val="4F81BD"/>
                <w:lang w:val="fr-FR"/>
              </w:rPr>
            </w:pPr>
            <w:r w:rsidRPr="00833521">
              <w:rPr>
                <w:rFonts w:ascii="Times New Roman" w:hAnsi="Times New Roman" w:cs="Times New Roman"/>
                <w:lang w:val="fr-FR"/>
              </w:rPr>
              <w:t>HCBD</w:t>
            </w:r>
          </w:p>
        </w:tc>
        <w:tc>
          <w:tcPr>
            <w:tcW w:w="1843" w:type="dxa"/>
            <w:vMerge w:val="restart"/>
            <w:tcBorders>
              <w:top w:val="single" w:sz="4" w:space="0" w:color="auto"/>
              <w:left w:val="single" w:sz="4" w:space="0" w:color="auto"/>
              <w:right w:val="single" w:sz="4" w:space="0" w:color="auto"/>
            </w:tcBorders>
          </w:tcPr>
          <w:p w14:paraId="743A7CF5" w14:textId="77777777" w:rsidR="00294EBF" w:rsidRPr="00833521"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lang w:val="fr-FR"/>
              </w:rPr>
            </w:pPr>
          </w:p>
          <w:p w14:paraId="02D8CAA1" w14:textId="77777777" w:rsidR="00294EBF" w:rsidRPr="00833521"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lang w:val="fr-FR"/>
              </w:rPr>
            </w:pPr>
          </w:p>
          <w:p w14:paraId="51E22D46" w14:textId="77777777" w:rsidR="00294EBF" w:rsidRPr="00833521"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lang w:val="fr-FR"/>
              </w:rPr>
            </w:pPr>
          </w:p>
          <w:p w14:paraId="6CEFA567" w14:textId="77777777" w:rsidR="00294EBF" w:rsidRPr="00833521"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lang w:val="fr-FR"/>
              </w:rPr>
            </w:pPr>
          </w:p>
          <w:p w14:paraId="40A9627E" w14:textId="77777777" w:rsidR="00294EBF" w:rsidRPr="00833521"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lang w:val="fr-FR"/>
              </w:rPr>
            </w:pPr>
          </w:p>
          <w:p w14:paraId="3D346233" w14:textId="77777777" w:rsidR="00294EBF" w:rsidRPr="00833521"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lang w:val="fr-FR"/>
              </w:rPr>
            </w:pPr>
          </w:p>
          <w:p w14:paraId="1DA823FC" w14:textId="77777777" w:rsidR="00294EBF" w:rsidRPr="00833521"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lang w:val="fr-FR"/>
              </w:rPr>
            </w:pPr>
          </w:p>
          <w:p w14:paraId="56792BC6" w14:textId="77777777" w:rsidR="00294EBF" w:rsidRPr="00833521"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lang w:val="fr-FR"/>
              </w:rPr>
            </w:pPr>
          </w:p>
          <w:p w14:paraId="019131BC" w14:textId="77777777" w:rsidR="00294EBF" w:rsidRPr="00833521" w:rsidRDefault="00A91D28"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lang w:val="fr-FR"/>
              </w:rPr>
            </w:pPr>
            <w:r w:rsidRPr="00833521">
              <w:rPr>
                <w:rFonts w:ascii="Times New Roman" w:hAnsi="Times New Roman" w:cs="Times New Roman"/>
                <w:iCs/>
                <w:lang w:val="fr-FR"/>
              </w:rPr>
              <w:t>Déchets solides</w:t>
            </w:r>
          </w:p>
          <w:p w14:paraId="3A2DB4DE" w14:textId="77777777" w:rsidR="00294EBF" w:rsidRPr="00833521" w:rsidRDefault="00A91D28"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lang w:val="fr-FR"/>
              </w:rPr>
            </w:pPr>
            <w:r w:rsidRPr="00833521">
              <w:rPr>
                <w:rFonts w:ascii="Times New Roman" w:hAnsi="Times New Roman" w:cs="Times New Roman"/>
                <w:iCs/>
                <w:lang w:val="fr-FR"/>
              </w:rPr>
              <w:t>Eaux usées industrielles</w:t>
            </w:r>
          </w:p>
          <w:p w14:paraId="06806BA4" w14:textId="77777777" w:rsidR="00294EBF" w:rsidRPr="00833521" w:rsidRDefault="00A91D28"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lang w:val="fr-FR"/>
              </w:rPr>
            </w:pPr>
            <w:r w:rsidRPr="00833521">
              <w:rPr>
                <w:rFonts w:ascii="Times New Roman" w:hAnsi="Times New Roman" w:cs="Times New Roman"/>
                <w:iCs/>
                <w:lang w:val="fr-FR"/>
              </w:rPr>
              <w:t>Boues issues du traitement des eaux usées</w:t>
            </w:r>
          </w:p>
          <w:p w14:paraId="07AE19FF" w14:textId="77777777" w:rsidR="00A91D28" w:rsidRPr="00833521" w:rsidRDefault="00A91D28" w:rsidP="00A91D28">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lang w:val="fr-FR"/>
              </w:rPr>
            </w:pPr>
            <w:r w:rsidRPr="00833521">
              <w:rPr>
                <w:rFonts w:ascii="Times New Roman" w:hAnsi="Times New Roman" w:cs="Times New Roman"/>
                <w:iCs/>
                <w:lang w:val="fr-FR"/>
              </w:rPr>
              <w:t>Atmosphère</w:t>
            </w:r>
          </w:p>
          <w:p w14:paraId="3D27ED94" w14:textId="77777777" w:rsidR="00294EBF" w:rsidRPr="00833521" w:rsidRDefault="00294EBF" w:rsidP="00692FDE">
            <w:pPr>
              <w:pStyle w:val="paralevel1"/>
              <w:tabs>
                <w:tab w:val="left" w:pos="176"/>
                <w:tab w:val="left" w:pos="1247"/>
                <w:tab w:val="left" w:pos="1871"/>
              </w:tabs>
              <w:adjustRightInd w:val="0"/>
              <w:snapToGrid w:val="0"/>
              <w:spacing w:after="0"/>
              <w:ind w:left="360"/>
              <w:rPr>
                <w:rFonts w:ascii="Times New Roman" w:hAnsi="Times New Roman" w:cs="Times New Roman"/>
                <w:iCs/>
                <w:lang w:val="fr-FR"/>
              </w:rPr>
            </w:pPr>
          </w:p>
        </w:tc>
      </w:tr>
      <w:tr w:rsidR="00294EBF" w:rsidRPr="009725B8" w14:paraId="1FE22F95" w14:textId="77777777" w:rsidTr="002A103C">
        <w:trPr>
          <w:cantSplit/>
          <w:trHeight w:val="935"/>
        </w:trPr>
        <w:tc>
          <w:tcPr>
            <w:tcW w:w="1548" w:type="dxa"/>
            <w:vMerge/>
            <w:tcBorders>
              <w:left w:val="single" w:sz="4" w:space="0" w:color="auto"/>
              <w:right w:val="single" w:sz="4" w:space="0" w:color="auto"/>
            </w:tcBorders>
            <w:textDirection w:val="btLr"/>
          </w:tcPr>
          <w:p w14:paraId="7CDA793A" w14:textId="77777777" w:rsidR="00294EBF" w:rsidRPr="00833521" w:rsidRDefault="00294EBF" w:rsidP="00B07BE3">
            <w:pPr>
              <w:pStyle w:val="paralevel1"/>
              <w:tabs>
                <w:tab w:val="left" w:pos="624"/>
                <w:tab w:val="left" w:pos="1247"/>
                <w:tab w:val="left" w:pos="1871"/>
              </w:tabs>
              <w:spacing w:after="0"/>
              <w:ind w:left="113" w:right="113"/>
              <w:jc w:val="center"/>
              <w:rPr>
                <w:rFonts w:ascii="Times New Roman" w:hAnsi="Times New Roman" w:cs="Times New Roman"/>
                <w:b/>
                <w:bCs/>
                <w:lang w:val="fr-FR"/>
              </w:rPr>
            </w:pPr>
          </w:p>
        </w:tc>
        <w:tc>
          <w:tcPr>
            <w:tcW w:w="1800" w:type="dxa"/>
            <w:tcBorders>
              <w:top w:val="single" w:sz="4" w:space="0" w:color="auto"/>
              <w:left w:val="single" w:sz="4" w:space="0" w:color="auto"/>
              <w:bottom w:val="single" w:sz="4" w:space="0" w:color="auto"/>
              <w:right w:val="single" w:sz="4" w:space="0" w:color="auto"/>
            </w:tcBorders>
          </w:tcPr>
          <w:p w14:paraId="64698FB8" w14:textId="77777777" w:rsidR="00294EBF" w:rsidRPr="00833521" w:rsidRDefault="00294EBF" w:rsidP="00B71ED5">
            <w:pPr>
              <w:pStyle w:val="paralevel1"/>
              <w:tabs>
                <w:tab w:val="left" w:pos="624"/>
                <w:tab w:val="left" w:pos="1247"/>
                <w:tab w:val="left" w:pos="1871"/>
              </w:tabs>
              <w:spacing w:after="0"/>
              <w:ind w:left="0"/>
              <w:rPr>
                <w:rFonts w:ascii="Times New Roman" w:hAnsi="Times New Roman" w:cs="Times New Roman"/>
                <w:lang w:val="fr-FR"/>
              </w:rPr>
            </w:pPr>
          </w:p>
        </w:tc>
        <w:tc>
          <w:tcPr>
            <w:tcW w:w="2160" w:type="dxa"/>
            <w:tcBorders>
              <w:top w:val="single" w:sz="4" w:space="0" w:color="auto"/>
              <w:left w:val="single" w:sz="4" w:space="0" w:color="auto"/>
              <w:bottom w:val="single" w:sz="4" w:space="0" w:color="auto"/>
              <w:right w:val="single" w:sz="4" w:space="0" w:color="auto"/>
            </w:tcBorders>
          </w:tcPr>
          <w:p w14:paraId="40BB642E" w14:textId="018ED008" w:rsidR="00294EBF" w:rsidRPr="00833521" w:rsidRDefault="00294EBF" w:rsidP="00AB130C">
            <w:pPr>
              <w:pStyle w:val="paralevel1"/>
              <w:tabs>
                <w:tab w:val="left" w:pos="624"/>
                <w:tab w:val="left" w:pos="1247"/>
                <w:tab w:val="left" w:pos="1871"/>
              </w:tabs>
              <w:spacing w:after="0"/>
              <w:ind w:left="0"/>
              <w:rPr>
                <w:rFonts w:ascii="Times New Roman" w:hAnsi="Times New Roman" w:cs="Times New Roman"/>
                <w:lang w:val="fr-FR"/>
              </w:rPr>
            </w:pPr>
            <w:r w:rsidRPr="00833521">
              <w:rPr>
                <w:rFonts w:ascii="TimesNewRomanPSMT" w:hAnsi="TimesNewRomanPSMT"/>
                <w:color w:val="000000"/>
                <w:lang w:val="fr-FR"/>
              </w:rPr>
              <w:t xml:space="preserve">Production </w:t>
            </w:r>
            <w:r w:rsidR="00E17CBB" w:rsidRPr="00833521">
              <w:rPr>
                <w:rFonts w:ascii="TimesNewRomanPSMT" w:hAnsi="TimesNewRomanPSMT"/>
                <w:color w:val="000000"/>
                <w:lang w:val="fr-FR"/>
              </w:rPr>
              <w:t>de perchloroé</w:t>
            </w:r>
            <w:r w:rsidR="00920F11" w:rsidRPr="00833521">
              <w:rPr>
                <w:rFonts w:ascii="TimesNewRomanPSMT" w:hAnsi="TimesNewRomanPSMT"/>
                <w:color w:val="000000"/>
                <w:lang w:val="fr-FR"/>
              </w:rPr>
              <w:t>thylè</w:t>
            </w:r>
            <w:r w:rsidR="00E17CBB" w:rsidRPr="00833521">
              <w:rPr>
                <w:rFonts w:ascii="TimesNewRomanPSMT" w:hAnsi="TimesNewRomanPSMT"/>
                <w:color w:val="000000"/>
                <w:lang w:val="fr-FR"/>
              </w:rPr>
              <w:t>ne, trichloroé</w:t>
            </w:r>
            <w:r w:rsidR="004C0760" w:rsidRPr="00833521">
              <w:rPr>
                <w:rFonts w:ascii="TimesNewRomanPSMT" w:hAnsi="TimesNewRomanPSMT"/>
                <w:color w:val="000000"/>
                <w:lang w:val="fr-FR"/>
              </w:rPr>
              <w:t>thylè</w:t>
            </w:r>
            <w:r w:rsidRPr="00833521">
              <w:rPr>
                <w:rFonts w:ascii="TimesNewRomanPSMT" w:hAnsi="TimesNewRomanPSMT"/>
                <w:color w:val="000000"/>
                <w:lang w:val="fr-FR"/>
              </w:rPr>
              <w:t xml:space="preserve">ne </w:t>
            </w:r>
            <w:r w:rsidR="00E17CBB" w:rsidRPr="00833521">
              <w:rPr>
                <w:rFonts w:ascii="TimesNewRomanPSMT" w:hAnsi="TimesNewRomanPSMT"/>
                <w:color w:val="000000"/>
                <w:lang w:val="fr-FR"/>
              </w:rPr>
              <w:t>et tétrachlorure de carbone</w:t>
            </w:r>
          </w:p>
        </w:tc>
        <w:tc>
          <w:tcPr>
            <w:tcW w:w="2725" w:type="dxa"/>
            <w:tcBorders>
              <w:top w:val="single" w:sz="4" w:space="0" w:color="auto"/>
              <w:left w:val="single" w:sz="4" w:space="0" w:color="auto"/>
              <w:bottom w:val="single" w:sz="4" w:space="0" w:color="auto"/>
              <w:right w:val="single" w:sz="4" w:space="0" w:color="auto"/>
            </w:tcBorders>
          </w:tcPr>
          <w:p w14:paraId="6FFF067C" w14:textId="77777777" w:rsidR="00294EBF" w:rsidRPr="00833521" w:rsidRDefault="001A40F9" w:rsidP="00AB130C">
            <w:pPr>
              <w:pStyle w:val="paralevel1"/>
              <w:tabs>
                <w:tab w:val="left" w:pos="624"/>
                <w:tab w:val="left" w:pos="1247"/>
                <w:tab w:val="left" w:pos="1871"/>
              </w:tabs>
              <w:spacing w:after="0"/>
              <w:ind w:left="0"/>
              <w:rPr>
                <w:rFonts w:ascii="Times New Roman" w:hAnsi="Times New Roman" w:cs="Times New Roman"/>
                <w:lang w:val="fr-FR"/>
              </w:rPr>
            </w:pPr>
            <w:r w:rsidRPr="00833521">
              <w:rPr>
                <w:rFonts w:ascii="Times New Roman" w:hAnsi="Times New Roman" w:cs="Times New Roman"/>
                <w:lang w:val="fr-FR"/>
              </w:rPr>
              <w:t xml:space="preserve">Hydrocarbures chlorés </w:t>
            </w:r>
            <w:r w:rsidR="00294EBF" w:rsidRPr="00833521">
              <w:rPr>
                <w:rFonts w:ascii="TimesNewRomanPSMT" w:hAnsi="TimesNewRomanPSMT"/>
                <w:color w:val="000000"/>
                <w:lang w:val="fr-FR"/>
              </w:rPr>
              <w:t>(</w:t>
            </w:r>
            <w:r w:rsidRPr="00833521">
              <w:rPr>
                <w:rFonts w:ascii="TimesNewRomanPSMT" w:hAnsi="TimesNewRomanPSMT"/>
                <w:color w:val="000000"/>
                <w:lang w:val="fr-FR"/>
              </w:rPr>
              <w:t xml:space="preserve">p. ex. </w:t>
            </w:r>
            <w:proofErr w:type="spellStart"/>
            <w:r w:rsidRPr="00833521">
              <w:rPr>
                <w:rFonts w:ascii="TimesNewRomanPSMT" w:hAnsi="TimesNewRomanPSMT"/>
                <w:color w:val="000000"/>
                <w:lang w:val="fr-FR"/>
              </w:rPr>
              <w:t>tétrachloromé</w:t>
            </w:r>
            <w:r w:rsidR="00A91D28" w:rsidRPr="00833521">
              <w:rPr>
                <w:rFonts w:ascii="TimesNewRomanPSMT" w:hAnsi="TimesNewRomanPSMT"/>
                <w:color w:val="000000"/>
                <w:lang w:val="fr-FR"/>
              </w:rPr>
              <w:t>thane</w:t>
            </w:r>
            <w:proofErr w:type="spellEnd"/>
            <w:r w:rsidR="00A91D28" w:rsidRPr="00833521">
              <w:rPr>
                <w:rFonts w:ascii="TimesNewRomanPSMT" w:hAnsi="TimesNewRomanPSMT"/>
                <w:color w:val="000000"/>
                <w:lang w:val="fr-FR"/>
              </w:rPr>
              <w:t>,</w:t>
            </w:r>
            <w:r w:rsidR="00A91D28" w:rsidRPr="00833521">
              <w:rPr>
                <w:rFonts w:ascii="TimesNewRomanPSMT" w:hAnsi="TimesNewRomanPSMT"/>
                <w:color w:val="000000"/>
                <w:lang w:val="fr-FR"/>
              </w:rPr>
              <w:br/>
              <w:t>Halon 104, Fré</w:t>
            </w:r>
            <w:r w:rsidR="00294EBF" w:rsidRPr="00833521">
              <w:rPr>
                <w:rFonts w:ascii="TimesNewRomanPSMT" w:hAnsi="TimesNewRomanPSMT"/>
                <w:color w:val="000000"/>
                <w:lang w:val="fr-FR"/>
              </w:rPr>
              <w:t>on 10</w:t>
            </w:r>
            <w:r w:rsidR="00A91D28" w:rsidRPr="00833521">
              <w:rPr>
                <w:rFonts w:ascii="TimesNewRomanPSMT" w:hAnsi="TimesNewRomanPSMT"/>
                <w:color w:val="000000"/>
                <w:lang w:val="fr-FR"/>
              </w:rPr>
              <w:t>,</w:t>
            </w:r>
            <w:r w:rsidR="00294EBF" w:rsidRPr="00833521">
              <w:rPr>
                <w:rFonts w:ascii="TimesNewRomanPSMT" w:hAnsi="TimesNewRomanPSMT"/>
                <w:color w:val="000000"/>
                <w:lang w:val="fr-FR"/>
              </w:rPr>
              <w:t xml:space="preserve"> etc.)</w:t>
            </w:r>
            <w:r w:rsidR="00294EBF" w:rsidRPr="00833521">
              <w:rPr>
                <w:rFonts w:ascii="Times New Roman" w:hAnsi="Times New Roman" w:cs="Times New Roman"/>
                <w:lang w:val="fr-FR"/>
              </w:rPr>
              <w:t xml:space="preserve">, </w:t>
            </w:r>
            <w:r w:rsidR="00294EBF" w:rsidRPr="00833521">
              <w:rPr>
                <w:rFonts w:ascii="Times New Roman" w:hAnsi="Times New Roman" w:cs="Times New Roman"/>
                <w:lang w:val="fr-FR"/>
              </w:rPr>
              <w:br/>
              <w:t>HCBD</w:t>
            </w:r>
            <w:r w:rsidR="00A91D28" w:rsidRPr="00833521">
              <w:rPr>
                <w:rFonts w:ascii="Times New Roman" w:hAnsi="Times New Roman" w:cs="Times New Roman"/>
                <w:lang w:val="fr-FR"/>
              </w:rPr>
              <w:t xml:space="preserve"> résiduel</w:t>
            </w:r>
          </w:p>
          <w:p w14:paraId="25A8B1B8" w14:textId="77777777" w:rsidR="00294EBF" w:rsidRPr="00833521" w:rsidRDefault="00294EBF" w:rsidP="00B07BE3">
            <w:pPr>
              <w:pStyle w:val="paralevel1"/>
              <w:tabs>
                <w:tab w:val="left" w:pos="624"/>
                <w:tab w:val="left" w:pos="1247"/>
                <w:tab w:val="left" w:pos="1871"/>
              </w:tabs>
              <w:spacing w:after="0"/>
              <w:ind w:left="0"/>
              <w:rPr>
                <w:rFonts w:ascii="Times New Roman" w:hAnsi="Times New Roman" w:cs="Times New Roman"/>
                <w:lang w:val="fr-FR"/>
              </w:rPr>
            </w:pPr>
          </w:p>
        </w:tc>
        <w:tc>
          <w:tcPr>
            <w:tcW w:w="1843" w:type="dxa"/>
            <w:vMerge/>
            <w:tcBorders>
              <w:top w:val="single" w:sz="4" w:space="0" w:color="auto"/>
              <w:left w:val="single" w:sz="4" w:space="0" w:color="auto"/>
              <w:right w:val="single" w:sz="4" w:space="0" w:color="auto"/>
            </w:tcBorders>
          </w:tcPr>
          <w:p w14:paraId="53B69E42" w14:textId="77777777" w:rsidR="00294EBF" w:rsidRPr="00833521" w:rsidRDefault="00294EBF" w:rsidP="00F547DF">
            <w:pPr>
              <w:pStyle w:val="paralevel1"/>
              <w:tabs>
                <w:tab w:val="left" w:pos="176"/>
                <w:tab w:val="left" w:pos="1247"/>
                <w:tab w:val="left" w:pos="1871"/>
              </w:tabs>
              <w:spacing w:after="0"/>
              <w:ind w:left="34"/>
              <w:rPr>
                <w:rFonts w:ascii="Times New Roman" w:hAnsi="Times New Roman" w:cs="Times New Roman"/>
                <w:lang w:val="fr-FR"/>
              </w:rPr>
            </w:pPr>
          </w:p>
        </w:tc>
      </w:tr>
      <w:tr w:rsidR="00294EBF" w:rsidRPr="009725B8" w14:paraId="29512FE8" w14:textId="77777777" w:rsidTr="002A103C">
        <w:trPr>
          <w:cantSplit/>
          <w:trHeight w:val="1262"/>
        </w:trPr>
        <w:tc>
          <w:tcPr>
            <w:tcW w:w="1548" w:type="dxa"/>
            <w:vMerge/>
            <w:tcBorders>
              <w:left w:val="single" w:sz="4" w:space="0" w:color="auto"/>
              <w:right w:val="single" w:sz="4" w:space="0" w:color="auto"/>
            </w:tcBorders>
            <w:textDirection w:val="btLr"/>
          </w:tcPr>
          <w:p w14:paraId="4348264B" w14:textId="77777777" w:rsidR="00294EBF" w:rsidRPr="00833521" w:rsidRDefault="00294EBF" w:rsidP="00B07BE3">
            <w:pPr>
              <w:pStyle w:val="paralevel1"/>
              <w:tabs>
                <w:tab w:val="left" w:pos="624"/>
                <w:tab w:val="left" w:pos="1247"/>
                <w:tab w:val="left" w:pos="1871"/>
              </w:tabs>
              <w:spacing w:after="0"/>
              <w:ind w:left="113" w:right="113"/>
              <w:jc w:val="center"/>
              <w:rPr>
                <w:rFonts w:ascii="Times New Roman" w:hAnsi="Times New Roman" w:cs="Times New Roman"/>
                <w:b/>
                <w:bCs/>
                <w:lang w:val="fr-FR"/>
              </w:rPr>
            </w:pPr>
          </w:p>
        </w:tc>
        <w:tc>
          <w:tcPr>
            <w:tcW w:w="1800" w:type="dxa"/>
            <w:tcBorders>
              <w:top w:val="single" w:sz="4" w:space="0" w:color="auto"/>
              <w:left w:val="single" w:sz="4" w:space="0" w:color="auto"/>
              <w:bottom w:val="single" w:sz="4" w:space="0" w:color="auto"/>
              <w:right w:val="single" w:sz="4" w:space="0" w:color="auto"/>
            </w:tcBorders>
          </w:tcPr>
          <w:p w14:paraId="41F1E9CE" w14:textId="77777777" w:rsidR="00294EBF" w:rsidRPr="00833521" w:rsidRDefault="00294EBF" w:rsidP="00B07BE3">
            <w:pPr>
              <w:pStyle w:val="paralevel1"/>
              <w:tabs>
                <w:tab w:val="left" w:pos="624"/>
                <w:tab w:val="left" w:pos="1247"/>
                <w:tab w:val="left" w:pos="1871"/>
              </w:tabs>
              <w:spacing w:after="0"/>
              <w:ind w:left="0"/>
              <w:rPr>
                <w:rFonts w:ascii="Times New Roman" w:hAnsi="Times New Roman" w:cs="Times New Roman"/>
                <w:lang w:val="fr-FR"/>
              </w:rPr>
            </w:pPr>
          </w:p>
        </w:tc>
        <w:tc>
          <w:tcPr>
            <w:tcW w:w="2160" w:type="dxa"/>
            <w:tcBorders>
              <w:top w:val="single" w:sz="4" w:space="0" w:color="auto"/>
              <w:left w:val="single" w:sz="4" w:space="0" w:color="auto"/>
              <w:bottom w:val="single" w:sz="4" w:space="0" w:color="auto"/>
              <w:right w:val="single" w:sz="4" w:space="0" w:color="auto"/>
            </w:tcBorders>
          </w:tcPr>
          <w:p w14:paraId="78A36683" w14:textId="0AF009AC" w:rsidR="00294EBF" w:rsidRPr="00833521" w:rsidRDefault="004C0760" w:rsidP="00AB130C">
            <w:pPr>
              <w:pStyle w:val="paralevel1"/>
              <w:tabs>
                <w:tab w:val="left" w:pos="624"/>
                <w:tab w:val="left" w:pos="1247"/>
                <w:tab w:val="left" w:pos="1871"/>
              </w:tabs>
              <w:spacing w:after="0"/>
              <w:ind w:left="0"/>
              <w:rPr>
                <w:rFonts w:ascii="Times New Roman" w:hAnsi="Times New Roman" w:cs="Times New Roman"/>
                <w:lang w:val="fr-FR"/>
              </w:rPr>
            </w:pPr>
            <w:proofErr w:type="spellStart"/>
            <w:r w:rsidRPr="00833521">
              <w:rPr>
                <w:rFonts w:ascii="Times New Roman" w:hAnsi="Times New Roman" w:cs="Times New Roman"/>
                <w:lang w:val="fr-FR"/>
              </w:rPr>
              <w:t>C</w:t>
            </w:r>
            <w:r w:rsidR="00A91D28" w:rsidRPr="00833521">
              <w:rPr>
                <w:rFonts w:ascii="Times New Roman" w:hAnsi="Times New Roman" w:cs="Times New Roman"/>
                <w:lang w:val="fr-FR"/>
              </w:rPr>
              <w:t>hlorolyse</w:t>
            </w:r>
            <w:proofErr w:type="spellEnd"/>
            <w:r w:rsidR="00A91D28" w:rsidRPr="00833521">
              <w:rPr>
                <w:rFonts w:ascii="Times New Roman" w:hAnsi="Times New Roman" w:cs="Times New Roman"/>
                <w:lang w:val="fr-FR"/>
              </w:rPr>
              <w:t xml:space="preserve"> à basse pression </w:t>
            </w:r>
            <w:r w:rsidRPr="00833521">
              <w:rPr>
                <w:rFonts w:ascii="Times New Roman" w:hAnsi="Times New Roman" w:cs="Times New Roman"/>
                <w:lang w:val="fr-FR"/>
              </w:rPr>
              <w:t xml:space="preserve">optimisée </w:t>
            </w:r>
            <w:r w:rsidR="00A91D28" w:rsidRPr="00833521">
              <w:rPr>
                <w:rFonts w:ascii="Times New Roman" w:hAnsi="Times New Roman" w:cs="Times New Roman"/>
                <w:lang w:val="fr-FR"/>
              </w:rPr>
              <w:t xml:space="preserve">pour la production de </w:t>
            </w:r>
            <w:proofErr w:type="spellStart"/>
            <w:r w:rsidRPr="00833521">
              <w:rPr>
                <w:rFonts w:ascii="Times New Roman" w:hAnsi="Times New Roman" w:cs="Times New Roman"/>
                <w:lang w:val="fr-FR"/>
              </w:rPr>
              <w:t>tétrachloroéthè</w:t>
            </w:r>
            <w:r w:rsidR="00A91D28" w:rsidRPr="00833521">
              <w:rPr>
                <w:rFonts w:ascii="Times New Roman" w:hAnsi="Times New Roman" w:cs="Times New Roman"/>
                <w:lang w:val="fr-FR"/>
              </w:rPr>
              <w:t>ne</w:t>
            </w:r>
            <w:proofErr w:type="spellEnd"/>
            <w:r w:rsidR="00A91D28" w:rsidRPr="00833521">
              <w:rPr>
                <w:rFonts w:ascii="Times New Roman" w:hAnsi="Times New Roman" w:cs="Times New Roman"/>
                <w:lang w:val="fr-FR"/>
              </w:rPr>
              <w:t xml:space="preserve"> et </w:t>
            </w:r>
            <w:proofErr w:type="spellStart"/>
            <w:r w:rsidR="00A91D28" w:rsidRPr="00833521">
              <w:rPr>
                <w:rFonts w:ascii="Times New Roman" w:hAnsi="Times New Roman" w:cs="Times New Roman"/>
                <w:lang w:val="fr-FR"/>
              </w:rPr>
              <w:t>tétrachloromé</w:t>
            </w:r>
            <w:r w:rsidR="00294EBF" w:rsidRPr="00833521">
              <w:rPr>
                <w:rFonts w:ascii="Times New Roman" w:hAnsi="Times New Roman" w:cs="Times New Roman"/>
                <w:lang w:val="fr-FR"/>
              </w:rPr>
              <w:t>thane</w:t>
            </w:r>
            <w:proofErr w:type="spellEnd"/>
          </w:p>
        </w:tc>
        <w:tc>
          <w:tcPr>
            <w:tcW w:w="2725" w:type="dxa"/>
            <w:tcBorders>
              <w:top w:val="single" w:sz="4" w:space="0" w:color="auto"/>
              <w:left w:val="single" w:sz="4" w:space="0" w:color="auto"/>
              <w:bottom w:val="single" w:sz="4" w:space="0" w:color="auto"/>
              <w:right w:val="single" w:sz="4" w:space="0" w:color="auto"/>
            </w:tcBorders>
          </w:tcPr>
          <w:p w14:paraId="2FA0B843" w14:textId="7D3C51E9" w:rsidR="00294EBF" w:rsidRPr="00833521" w:rsidRDefault="00A91D28" w:rsidP="00AB130C">
            <w:pPr>
              <w:rPr>
                <w:lang w:val="fr-FR"/>
              </w:rPr>
            </w:pPr>
            <w:r w:rsidRPr="00833521">
              <w:rPr>
                <w:lang w:val="fr-FR"/>
              </w:rPr>
              <w:t>De 0,2 à 0,</w:t>
            </w:r>
            <w:r w:rsidR="00294EBF" w:rsidRPr="00833521">
              <w:rPr>
                <w:lang w:val="fr-FR"/>
              </w:rPr>
              <w:t>5</w:t>
            </w:r>
            <w:r w:rsidRPr="00833521">
              <w:rPr>
                <w:lang w:val="fr-FR"/>
              </w:rPr>
              <w:t> </w:t>
            </w:r>
            <w:r w:rsidR="00294EBF" w:rsidRPr="00833521">
              <w:rPr>
                <w:lang w:val="fr-FR"/>
              </w:rPr>
              <w:t xml:space="preserve">% </w:t>
            </w:r>
            <w:r w:rsidRPr="00833521">
              <w:rPr>
                <w:lang w:val="fr-FR"/>
              </w:rPr>
              <w:t xml:space="preserve">de </w:t>
            </w:r>
            <w:r w:rsidR="00294EBF" w:rsidRPr="00833521">
              <w:rPr>
                <w:lang w:val="fr-FR"/>
              </w:rPr>
              <w:t xml:space="preserve">HCBD </w:t>
            </w:r>
            <w:r w:rsidRPr="00833521">
              <w:rPr>
                <w:lang w:val="fr-FR"/>
              </w:rPr>
              <w:t>dans le produit brut</w:t>
            </w:r>
            <w:r w:rsidR="00294EBF" w:rsidRPr="00833521">
              <w:rPr>
                <w:lang w:val="fr-FR"/>
              </w:rPr>
              <w:t xml:space="preserve">. </w:t>
            </w:r>
            <w:r w:rsidR="004C0760" w:rsidRPr="00833521">
              <w:rPr>
                <w:lang w:val="fr-FR"/>
              </w:rPr>
              <w:t xml:space="preserve">Le résidu finalement </w:t>
            </w:r>
            <w:r w:rsidRPr="00833521">
              <w:rPr>
                <w:lang w:val="fr-FR"/>
              </w:rPr>
              <w:t xml:space="preserve">obtenu du procédé contient après distillation de </w:t>
            </w:r>
            <w:r w:rsidR="00294EBF" w:rsidRPr="00833521">
              <w:rPr>
                <w:lang w:val="fr-FR"/>
              </w:rPr>
              <w:t>7</w:t>
            </w:r>
            <w:r w:rsidRPr="00833521">
              <w:rPr>
                <w:lang w:val="fr-FR"/>
              </w:rPr>
              <w:t xml:space="preserve"> à </w:t>
            </w:r>
            <w:r w:rsidR="00294EBF" w:rsidRPr="00833521">
              <w:rPr>
                <w:lang w:val="fr-FR"/>
              </w:rPr>
              <w:t>10</w:t>
            </w:r>
            <w:r w:rsidRPr="00833521">
              <w:rPr>
                <w:lang w:val="fr-FR"/>
              </w:rPr>
              <w:t> </w:t>
            </w:r>
            <w:r w:rsidR="00294EBF" w:rsidRPr="00833521">
              <w:rPr>
                <w:lang w:val="fr-FR"/>
              </w:rPr>
              <w:t xml:space="preserve">% </w:t>
            </w:r>
            <w:r w:rsidRPr="00833521">
              <w:rPr>
                <w:lang w:val="fr-FR"/>
              </w:rPr>
              <w:t xml:space="preserve">de </w:t>
            </w:r>
            <w:r w:rsidR="00294EBF" w:rsidRPr="00833521">
              <w:rPr>
                <w:lang w:val="fr-FR"/>
              </w:rPr>
              <w:t>HCBD</w:t>
            </w:r>
          </w:p>
        </w:tc>
        <w:tc>
          <w:tcPr>
            <w:tcW w:w="1843" w:type="dxa"/>
            <w:vMerge/>
            <w:tcBorders>
              <w:left w:val="single" w:sz="4" w:space="0" w:color="auto"/>
              <w:right w:val="single" w:sz="4" w:space="0" w:color="auto"/>
            </w:tcBorders>
          </w:tcPr>
          <w:p w14:paraId="43C9A1CE" w14:textId="77777777" w:rsidR="00294EBF" w:rsidRPr="00833521" w:rsidRDefault="00294EBF" w:rsidP="00C44779">
            <w:pPr>
              <w:pStyle w:val="paralevel1"/>
              <w:numPr>
                <w:ilvl w:val="0"/>
                <w:numId w:val="7"/>
              </w:numPr>
              <w:tabs>
                <w:tab w:val="left" w:pos="176"/>
                <w:tab w:val="left" w:pos="1247"/>
                <w:tab w:val="left" w:pos="1871"/>
              </w:tabs>
              <w:spacing w:after="0"/>
              <w:ind w:left="34" w:firstLine="0"/>
              <w:rPr>
                <w:rFonts w:ascii="Times New Roman" w:hAnsi="Times New Roman" w:cs="Times New Roman"/>
                <w:lang w:val="fr-FR"/>
              </w:rPr>
            </w:pPr>
          </w:p>
        </w:tc>
      </w:tr>
      <w:tr w:rsidR="00294EBF" w:rsidRPr="00833521" w14:paraId="584A5402" w14:textId="77777777" w:rsidTr="002A103C">
        <w:trPr>
          <w:cantSplit/>
          <w:trHeight w:val="1262"/>
        </w:trPr>
        <w:tc>
          <w:tcPr>
            <w:tcW w:w="1548" w:type="dxa"/>
            <w:vMerge/>
            <w:tcBorders>
              <w:left w:val="single" w:sz="4" w:space="0" w:color="auto"/>
              <w:right w:val="single" w:sz="4" w:space="0" w:color="auto"/>
            </w:tcBorders>
            <w:textDirection w:val="btLr"/>
          </w:tcPr>
          <w:p w14:paraId="2AA7A97B" w14:textId="77777777" w:rsidR="00294EBF" w:rsidRPr="00833521" w:rsidRDefault="00294EBF" w:rsidP="00B07BE3">
            <w:pPr>
              <w:pStyle w:val="paralevel1"/>
              <w:tabs>
                <w:tab w:val="left" w:pos="624"/>
                <w:tab w:val="left" w:pos="1247"/>
                <w:tab w:val="left" w:pos="1871"/>
              </w:tabs>
              <w:spacing w:after="0"/>
              <w:ind w:left="113" w:right="113"/>
              <w:jc w:val="center"/>
              <w:rPr>
                <w:rFonts w:ascii="Times New Roman" w:hAnsi="Times New Roman" w:cs="Times New Roman"/>
                <w:b/>
                <w:bCs/>
                <w:lang w:val="fr-FR"/>
              </w:rPr>
            </w:pPr>
          </w:p>
        </w:tc>
        <w:tc>
          <w:tcPr>
            <w:tcW w:w="1800" w:type="dxa"/>
            <w:tcBorders>
              <w:top w:val="single" w:sz="4" w:space="0" w:color="auto"/>
              <w:left w:val="single" w:sz="4" w:space="0" w:color="auto"/>
              <w:bottom w:val="single" w:sz="4" w:space="0" w:color="auto"/>
              <w:right w:val="single" w:sz="4" w:space="0" w:color="auto"/>
            </w:tcBorders>
          </w:tcPr>
          <w:p w14:paraId="7D1D911F" w14:textId="77777777" w:rsidR="00294EBF" w:rsidRPr="00833521" w:rsidRDefault="00A91D28" w:rsidP="00B07BE3">
            <w:pPr>
              <w:pStyle w:val="paralevel1"/>
              <w:tabs>
                <w:tab w:val="left" w:pos="624"/>
                <w:tab w:val="left" w:pos="1247"/>
                <w:tab w:val="left" w:pos="1871"/>
              </w:tabs>
              <w:spacing w:after="0"/>
              <w:ind w:left="0"/>
              <w:rPr>
                <w:rFonts w:ascii="Times New Roman" w:hAnsi="Times New Roman" w:cs="Times New Roman"/>
                <w:lang w:val="fr-FR"/>
              </w:rPr>
            </w:pPr>
            <w:r w:rsidRPr="00833521">
              <w:rPr>
                <w:rFonts w:ascii="Times New Roman" w:hAnsi="Times New Roman" w:cs="Times New Roman"/>
                <w:lang w:val="fr-FR"/>
              </w:rPr>
              <w:t>Acétylène, chlore</w:t>
            </w:r>
          </w:p>
        </w:tc>
        <w:tc>
          <w:tcPr>
            <w:tcW w:w="2160" w:type="dxa"/>
            <w:tcBorders>
              <w:top w:val="single" w:sz="4" w:space="0" w:color="auto"/>
              <w:left w:val="single" w:sz="4" w:space="0" w:color="auto"/>
              <w:bottom w:val="single" w:sz="4" w:space="0" w:color="auto"/>
              <w:right w:val="single" w:sz="4" w:space="0" w:color="auto"/>
            </w:tcBorders>
          </w:tcPr>
          <w:p w14:paraId="7255505D" w14:textId="77777777" w:rsidR="00294EBF" w:rsidRPr="00833521" w:rsidRDefault="00294EBF" w:rsidP="00F67472">
            <w:pPr>
              <w:pStyle w:val="paralevel1"/>
              <w:tabs>
                <w:tab w:val="left" w:pos="624"/>
                <w:tab w:val="left" w:pos="1247"/>
                <w:tab w:val="left" w:pos="1871"/>
              </w:tabs>
              <w:spacing w:after="0"/>
              <w:ind w:left="0"/>
              <w:rPr>
                <w:rFonts w:ascii="Times New Roman" w:hAnsi="Times New Roman" w:cs="Times New Roman"/>
                <w:color w:val="000000"/>
                <w:lang w:val="fr-FR"/>
              </w:rPr>
            </w:pPr>
            <w:r w:rsidRPr="00833521">
              <w:rPr>
                <w:rFonts w:ascii="Times New Roman" w:hAnsi="Times New Roman" w:cs="Times New Roman"/>
                <w:lang w:val="fr-FR"/>
              </w:rPr>
              <w:t xml:space="preserve">Production </w:t>
            </w:r>
            <w:r w:rsidR="00A91D28" w:rsidRPr="00833521">
              <w:rPr>
                <w:rFonts w:ascii="Times New Roman" w:hAnsi="Times New Roman" w:cs="Times New Roman"/>
                <w:lang w:val="fr-FR"/>
              </w:rPr>
              <w:t>de 1,1,2,2-tétrachloroé</w:t>
            </w:r>
            <w:r w:rsidRPr="00833521">
              <w:rPr>
                <w:rFonts w:ascii="Times New Roman" w:hAnsi="Times New Roman" w:cs="Times New Roman"/>
                <w:lang w:val="fr-FR"/>
              </w:rPr>
              <w:t>thane (</w:t>
            </w:r>
            <w:r w:rsidR="00A91D28" w:rsidRPr="00833521">
              <w:rPr>
                <w:rFonts w:ascii="Times New Roman" w:hAnsi="Times New Roman" w:cs="Times New Roman"/>
                <w:lang w:val="fr-FR"/>
              </w:rPr>
              <w:t>n’est plus utilisé selon la CEE-ONU</w:t>
            </w:r>
            <w:r w:rsidRPr="00833521">
              <w:rPr>
                <w:rFonts w:ascii="Times New Roman" w:hAnsi="Times New Roman" w:cs="Times New Roman"/>
                <w:lang w:val="fr-FR"/>
              </w:rPr>
              <w:t>, 2007)</w:t>
            </w:r>
          </w:p>
        </w:tc>
        <w:tc>
          <w:tcPr>
            <w:tcW w:w="2725" w:type="dxa"/>
            <w:tcBorders>
              <w:top w:val="single" w:sz="4" w:space="0" w:color="auto"/>
              <w:left w:val="single" w:sz="4" w:space="0" w:color="auto"/>
              <w:bottom w:val="single" w:sz="4" w:space="0" w:color="auto"/>
              <w:right w:val="single" w:sz="4" w:space="0" w:color="auto"/>
            </w:tcBorders>
          </w:tcPr>
          <w:p w14:paraId="4DF8F499" w14:textId="77777777" w:rsidR="00294EBF" w:rsidRPr="00833521" w:rsidRDefault="00A91D28" w:rsidP="00F67472">
            <w:pPr>
              <w:pStyle w:val="paralevel1"/>
              <w:tabs>
                <w:tab w:val="left" w:pos="624"/>
                <w:tab w:val="left" w:pos="1247"/>
                <w:tab w:val="left" w:pos="1871"/>
              </w:tabs>
              <w:spacing w:after="0"/>
              <w:ind w:left="0"/>
              <w:rPr>
                <w:rFonts w:ascii="Times New Roman" w:hAnsi="Times New Roman" w:cs="Times New Roman"/>
                <w:lang w:val="fr-FR"/>
              </w:rPr>
            </w:pPr>
            <w:r w:rsidRPr="00833521">
              <w:rPr>
                <w:rFonts w:ascii="Times New Roman" w:hAnsi="Times New Roman" w:cs="Times New Roman"/>
                <w:lang w:val="fr-FR"/>
              </w:rPr>
              <w:t>0,</w:t>
            </w:r>
            <w:r w:rsidR="00294EBF" w:rsidRPr="00833521">
              <w:rPr>
                <w:rFonts w:ascii="Times New Roman" w:hAnsi="Times New Roman" w:cs="Times New Roman"/>
                <w:lang w:val="fr-FR"/>
              </w:rPr>
              <w:t>4</w:t>
            </w:r>
            <w:r w:rsidRPr="00833521">
              <w:rPr>
                <w:rFonts w:ascii="Times New Roman" w:hAnsi="Times New Roman" w:cs="Times New Roman"/>
                <w:lang w:val="fr-FR"/>
              </w:rPr>
              <w:t> </w:t>
            </w:r>
            <w:r w:rsidR="00294EBF" w:rsidRPr="00833521">
              <w:rPr>
                <w:rFonts w:ascii="Times New Roman" w:hAnsi="Times New Roman" w:cs="Times New Roman"/>
                <w:lang w:val="fr-FR"/>
              </w:rPr>
              <w:t xml:space="preserve">% </w:t>
            </w:r>
            <w:r w:rsidRPr="00833521">
              <w:rPr>
                <w:rFonts w:ascii="Times New Roman" w:hAnsi="Times New Roman" w:cs="Times New Roman"/>
                <w:lang w:val="fr-FR"/>
              </w:rPr>
              <w:t xml:space="preserve">de </w:t>
            </w:r>
            <w:r w:rsidR="00294EBF" w:rsidRPr="00833521">
              <w:rPr>
                <w:rFonts w:ascii="Times New Roman" w:hAnsi="Times New Roman" w:cs="Times New Roman"/>
                <w:lang w:val="fr-FR"/>
              </w:rPr>
              <w:t>HCBD</w:t>
            </w:r>
          </w:p>
        </w:tc>
        <w:tc>
          <w:tcPr>
            <w:tcW w:w="1843" w:type="dxa"/>
            <w:vMerge/>
            <w:tcBorders>
              <w:left w:val="single" w:sz="4" w:space="0" w:color="auto"/>
              <w:right w:val="single" w:sz="4" w:space="0" w:color="auto"/>
            </w:tcBorders>
          </w:tcPr>
          <w:p w14:paraId="62CC7250" w14:textId="77777777" w:rsidR="00294EBF" w:rsidRPr="00833521" w:rsidRDefault="00294EBF" w:rsidP="00C44779">
            <w:pPr>
              <w:pStyle w:val="paralevel1"/>
              <w:numPr>
                <w:ilvl w:val="0"/>
                <w:numId w:val="7"/>
              </w:numPr>
              <w:tabs>
                <w:tab w:val="left" w:pos="176"/>
                <w:tab w:val="left" w:pos="1247"/>
                <w:tab w:val="left" w:pos="1871"/>
              </w:tabs>
              <w:spacing w:after="0"/>
              <w:ind w:left="34" w:firstLine="0"/>
              <w:rPr>
                <w:rFonts w:ascii="Times New Roman" w:hAnsi="Times New Roman" w:cs="Times New Roman"/>
                <w:lang w:val="fr-FR"/>
              </w:rPr>
            </w:pPr>
          </w:p>
        </w:tc>
      </w:tr>
      <w:tr w:rsidR="00294EBF" w:rsidRPr="009725B8" w14:paraId="057D7632" w14:textId="77777777" w:rsidTr="000142CD">
        <w:trPr>
          <w:cantSplit/>
          <w:trHeight w:val="929"/>
        </w:trPr>
        <w:tc>
          <w:tcPr>
            <w:tcW w:w="1548" w:type="dxa"/>
            <w:vMerge/>
            <w:tcBorders>
              <w:left w:val="single" w:sz="4" w:space="0" w:color="auto"/>
              <w:bottom w:val="single" w:sz="4" w:space="0" w:color="auto"/>
              <w:right w:val="single" w:sz="4" w:space="0" w:color="auto"/>
            </w:tcBorders>
            <w:textDirection w:val="btLr"/>
          </w:tcPr>
          <w:p w14:paraId="3685AE9D" w14:textId="77777777" w:rsidR="00294EBF" w:rsidRPr="00833521" w:rsidRDefault="00294EBF" w:rsidP="00B07BE3">
            <w:pPr>
              <w:pStyle w:val="paralevel1"/>
              <w:tabs>
                <w:tab w:val="left" w:pos="624"/>
                <w:tab w:val="left" w:pos="1247"/>
                <w:tab w:val="left" w:pos="1871"/>
              </w:tabs>
              <w:spacing w:after="0"/>
              <w:ind w:left="113" w:right="113"/>
              <w:jc w:val="center"/>
              <w:rPr>
                <w:rFonts w:ascii="Times New Roman" w:hAnsi="Times New Roman" w:cs="Times New Roman"/>
                <w:b/>
                <w:bCs/>
                <w:lang w:val="fr-FR"/>
              </w:rPr>
            </w:pPr>
          </w:p>
        </w:tc>
        <w:tc>
          <w:tcPr>
            <w:tcW w:w="1800" w:type="dxa"/>
            <w:tcBorders>
              <w:top w:val="single" w:sz="4" w:space="0" w:color="auto"/>
              <w:left w:val="single" w:sz="4" w:space="0" w:color="auto"/>
              <w:bottom w:val="single" w:sz="4" w:space="0" w:color="auto"/>
              <w:right w:val="single" w:sz="4" w:space="0" w:color="auto"/>
            </w:tcBorders>
          </w:tcPr>
          <w:p w14:paraId="4188875D" w14:textId="77777777" w:rsidR="00294EBF" w:rsidRPr="00833521" w:rsidRDefault="00294EBF" w:rsidP="00CF2C94">
            <w:pPr>
              <w:pStyle w:val="paralevel1"/>
              <w:tabs>
                <w:tab w:val="left" w:pos="624"/>
                <w:tab w:val="left" w:pos="1247"/>
                <w:tab w:val="left" w:pos="1871"/>
              </w:tabs>
              <w:spacing w:after="0"/>
              <w:ind w:left="0"/>
              <w:rPr>
                <w:rFonts w:ascii="Times New Roman" w:hAnsi="Times New Roman" w:cs="Times New Roman"/>
                <w:lang w:val="fr-FR"/>
              </w:rPr>
            </w:pPr>
          </w:p>
        </w:tc>
        <w:tc>
          <w:tcPr>
            <w:tcW w:w="2160" w:type="dxa"/>
            <w:tcBorders>
              <w:top w:val="single" w:sz="4" w:space="0" w:color="auto"/>
              <w:left w:val="single" w:sz="4" w:space="0" w:color="auto"/>
              <w:bottom w:val="single" w:sz="4" w:space="0" w:color="auto"/>
              <w:right w:val="single" w:sz="4" w:space="0" w:color="auto"/>
            </w:tcBorders>
          </w:tcPr>
          <w:p w14:paraId="2DBDDBD2" w14:textId="77777777" w:rsidR="00294EBF" w:rsidRPr="00833521" w:rsidRDefault="00294EBF" w:rsidP="00B71ED5">
            <w:pPr>
              <w:pStyle w:val="paralevel1"/>
              <w:tabs>
                <w:tab w:val="left" w:pos="624"/>
                <w:tab w:val="left" w:pos="1247"/>
                <w:tab w:val="left" w:pos="1871"/>
              </w:tabs>
              <w:spacing w:after="0"/>
              <w:ind w:left="0"/>
              <w:rPr>
                <w:rFonts w:ascii="Times New Roman" w:hAnsi="Times New Roman" w:cs="Times New Roman"/>
                <w:color w:val="000000"/>
                <w:lang w:val="fr-FR"/>
              </w:rPr>
            </w:pPr>
            <w:r w:rsidRPr="00833521">
              <w:rPr>
                <w:rFonts w:ascii="Times New Roman" w:hAnsi="Times New Roman" w:cs="Times New Roman"/>
                <w:color w:val="000000"/>
                <w:lang w:val="fr-FR"/>
              </w:rPr>
              <w:t xml:space="preserve">Production </w:t>
            </w:r>
            <w:r w:rsidR="00A91D28" w:rsidRPr="00833521">
              <w:rPr>
                <w:rFonts w:ascii="Times New Roman" w:hAnsi="Times New Roman" w:cs="Times New Roman"/>
                <w:color w:val="000000"/>
                <w:lang w:val="fr-FR"/>
              </w:rPr>
              <w:t>de chlorure de polyvinyle</w:t>
            </w:r>
            <w:r w:rsidRPr="00833521">
              <w:rPr>
                <w:rFonts w:ascii="Times New Roman" w:hAnsi="Times New Roman" w:cs="Times New Roman"/>
                <w:color w:val="000000"/>
                <w:lang w:val="fr-FR"/>
              </w:rPr>
              <w:t xml:space="preserve">, </w:t>
            </w:r>
            <w:r w:rsidR="00A91D28" w:rsidRPr="00833521">
              <w:rPr>
                <w:rFonts w:ascii="Times New Roman" w:hAnsi="Times New Roman" w:cs="Times New Roman"/>
                <w:color w:val="000000"/>
                <w:lang w:val="fr-FR"/>
              </w:rPr>
              <w:t>de dichlorure d’éthylène et de chlorure de vinyle monomère</w:t>
            </w:r>
          </w:p>
        </w:tc>
        <w:tc>
          <w:tcPr>
            <w:tcW w:w="2725" w:type="dxa"/>
            <w:tcBorders>
              <w:top w:val="single" w:sz="4" w:space="0" w:color="auto"/>
              <w:left w:val="single" w:sz="4" w:space="0" w:color="auto"/>
              <w:bottom w:val="single" w:sz="4" w:space="0" w:color="auto"/>
              <w:right w:val="single" w:sz="4" w:space="0" w:color="auto"/>
            </w:tcBorders>
          </w:tcPr>
          <w:p w14:paraId="67A6C361" w14:textId="77777777" w:rsidR="00294EBF" w:rsidRPr="00833521" w:rsidRDefault="00294EBF" w:rsidP="00B07BE3">
            <w:pPr>
              <w:pStyle w:val="paralevel1"/>
              <w:tabs>
                <w:tab w:val="left" w:pos="624"/>
                <w:tab w:val="left" w:pos="1247"/>
                <w:tab w:val="left" w:pos="1871"/>
              </w:tabs>
              <w:spacing w:after="0"/>
              <w:ind w:left="0"/>
              <w:rPr>
                <w:rFonts w:ascii="Times New Roman" w:hAnsi="Times New Roman" w:cs="Times New Roman"/>
                <w:lang w:val="fr-FR"/>
              </w:rPr>
            </w:pPr>
          </w:p>
        </w:tc>
        <w:tc>
          <w:tcPr>
            <w:tcW w:w="1843" w:type="dxa"/>
            <w:vMerge/>
            <w:tcBorders>
              <w:left w:val="single" w:sz="4" w:space="0" w:color="auto"/>
              <w:bottom w:val="single" w:sz="4" w:space="0" w:color="auto"/>
              <w:right w:val="single" w:sz="4" w:space="0" w:color="auto"/>
            </w:tcBorders>
          </w:tcPr>
          <w:p w14:paraId="03A25402" w14:textId="77777777" w:rsidR="00294EBF" w:rsidRPr="00833521" w:rsidRDefault="00294EBF" w:rsidP="00B07BE3">
            <w:pPr>
              <w:pStyle w:val="paralevel1"/>
              <w:numPr>
                <w:ilvl w:val="0"/>
                <w:numId w:val="7"/>
              </w:numPr>
              <w:tabs>
                <w:tab w:val="left" w:pos="176"/>
                <w:tab w:val="left" w:pos="1247"/>
                <w:tab w:val="left" w:pos="1871"/>
              </w:tabs>
              <w:spacing w:after="0"/>
              <w:ind w:left="34" w:firstLine="0"/>
              <w:rPr>
                <w:rFonts w:ascii="Times New Roman" w:hAnsi="Times New Roman" w:cs="Times New Roman"/>
                <w:lang w:val="fr-FR"/>
              </w:rPr>
            </w:pPr>
          </w:p>
        </w:tc>
      </w:tr>
      <w:tr w:rsidR="0079046F" w:rsidRPr="009725B8" w14:paraId="69586425" w14:textId="77777777">
        <w:trPr>
          <w:trHeight w:val="225"/>
        </w:trPr>
        <w:tc>
          <w:tcPr>
            <w:tcW w:w="10076" w:type="dxa"/>
            <w:gridSpan w:val="5"/>
            <w:tcBorders>
              <w:top w:val="single" w:sz="4" w:space="0" w:color="auto"/>
              <w:left w:val="single" w:sz="4" w:space="0" w:color="auto"/>
              <w:bottom w:val="single" w:sz="4" w:space="0" w:color="auto"/>
              <w:right w:val="single" w:sz="4" w:space="0" w:color="auto"/>
            </w:tcBorders>
          </w:tcPr>
          <w:p w14:paraId="392C08BF" w14:textId="77777777" w:rsidR="0079046F" w:rsidRPr="00833521" w:rsidRDefault="009342E9" w:rsidP="00141DC4">
            <w:pPr>
              <w:pStyle w:val="paralevel1"/>
              <w:tabs>
                <w:tab w:val="left" w:pos="624"/>
                <w:tab w:val="left" w:pos="1247"/>
                <w:tab w:val="left" w:pos="1871"/>
              </w:tabs>
              <w:spacing w:after="0"/>
              <w:ind w:left="0"/>
              <w:jc w:val="center"/>
              <w:rPr>
                <w:rFonts w:ascii="Times New Roman" w:hAnsi="Times New Roman" w:cs="Times New Roman"/>
                <w:b/>
                <w:bCs/>
                <w:i/>
                <w:iCs/>
                <w:color w:val="4F81BD"/>
                <w:lang w:val="fr-FR"/>
              </w:rPr>
            </w:pPr>
            <w:r w:rsidRPr="00833521">
              <w:rPr>
                <w:rFonts w:ascii="Times New Roman" w:hAnsi="Times New Roman" w:cs="Times New Roman"/>
                <w:b/>
                <w:bCs/>
                <w:lang w:val="fr-FR"/>
              </w:rPr>
              <w:t xml:space="preserve">Production </w:t>
            </w:r>
            <w:r w:rsidR="00A91D28" w:rsidRPr="00833521">
              <w:rPr>
                <w:rFonts w:ascii="Times New Roman" w:hAnsi="Times New Roman" w:cs="Times New Roman"/>
                <w:b/>
                <w:bCs/>
                <w:lang w:val="fr-FR"/>
              </w:rPr>
              <w:t xml:space="preserve">d’articles contenant du </w:t>
            </w:r>
            <w:r w:rsidRPr="00833521">
              <w:rPr>
                <w:rFonts w:ascii="Times New Roman" w:hAnsi="Times New Roman" w:cs="Times New Roman"/>
                <w:b/>
                <w:bCs/>
                <w:lang w:val="fr-FR"/>
              </w:rPr>
              <w:t>HCBD</w:t>
            </w:r>
          </w:p>
        </w:tc>
      </w:tr>
      <w:tr w:rsidR="00A93B29" w:rsidRPr="00833521" w14:paraId="3DB29E42" w14:textId="77777777" w:rsidTr="000142CD">
        <w:trPr>
          <w:cantSplit/>
          <w:trHeight w:val="605"/>
        </w:trPr>
        <w:tc>
          <w:tcPr>
            <w:tcW w:w="1548" w:type="dxa"/>
            <w:vMerge w:val="restart"/>
            <w:tcBorders>
              <w:top w:val="single" w:sz="4" w:space="0" w:color="auto"/>
              <w:left w:val="single" w:sz="4" w:space="0" w:color="auto"/>
              <w:bottom w:val="single" w:sz="4" w:space="0" w:color="auto"/>
              <w:right w:val="single" w:sz="4" w:space="0" w:color="auto"/>
            </w:tcBorders>
            <w:textDirection w:val="btLr"/>
          </w:tcPr>
          <w:p w14:paraId="7F06DAB2" w14:textId="3A9C742F" w:rsidR="0079046F" w:rsidRPr="00833521" w:rsidRDefault="00920F11" w:rsidP="00B07BE3">
            <w:pPr>
              <w:pStyle w:val="paralevel1"/>
              <w:tabs>
                <w:tab w:val="left" w:pos="624"/>
                <w:tab w:val="left" w:pos="1247"/>
                <w:tab w:val="left" w:pos="1871"/>
              </w:tabs>
              <w:spacing w:after="0"/>
              <w:ind w:left="113" w:right="113"/>
              <w:jc w:val="center"/>
              <w:rPr>
                <w:rFonts w:ascii="Times New Roman" w:hAnsi="Times New Roman" w:cs="Times New Roman"/>
                <w:b/>
                <w:bCs/>
                <w:i/>
                <w:iCs/>
                <w:color w:val="4F81BD"/>
                <w:lang w:val="fr-FR"/>
              </w:rPr>
            </w:pPr>
            <w:r w:rsidRPr="00833521">
              <w:rPr>
                <w:rFonts w:ascii="Times New Roman" w:hAnsi="Times New Roman" w:cs="Times New Roman"/>
                <w:b/>
                <w:bCs/>
                <w:lang w:val="fr-FR"/>
              </w:rPr>
              <w:t>Applications</w:t>
            </w:r>
            <w:r w:rsidR="00A91D28" w:rsidRPr="00833521">
              <w:rPr>
                <w:rFonts w:ascii="Times New Roman" w:hAnsi="Times New Roman" w:cs="Times New Roman"/>
                <w:b/>
                <w:bCs/>
                <w:lang w:val="fr-FR"/>
              </w:rPr>
              <w:t xml:space="preserve"> chimiques</w:t>
            </w:r>
          </w:p>
        </w:tc>
        <w:tc>
          <w:tcPr>
            <w:tcW w:w="1800" w:type="dxa"/>
            <w:tcBorders>
              <w:top w:val="single" w:sz="4" w:space="0" w:color="auto"/>
              <w:left w:val="single" w:sz="4" w:space="0" w:color="auto"/>
              <w:bottom w:val="single" w:sz="4" w:space="0" w:color="auto"/>
              <w:right w:val="single" w:sz="4" w:space="0" w:color="auto"/>
            </w:tcBorders>
          </w:tcPr>
          <w:p w14:paraId="4500D726" w14:textId="77777777" w:rsidR="0079046F" w:rsidRPr="00833521" w:rsidRDefault="00CC1198" w:rsidP="00CC1198">
            <w:pPr>
              <w:pStyle w:val="paralevel1"/>
              <w:tabs>
                <w:tab w:val="left" w:pos="624"/>
                <w:tab w:val="left" w:pos="1247"/>
                <w:tab w:val="left" w:pos="1871"/>
              </w:tabs>
              <w:spacing w:after="0"/>
              <w:ind w:left="0"/>
              <w:rPr>
                <w:rFonts w:ascii="Times New Roman" w:hAnsi="Times New Roman" w:cs="Times New Roman"/>
                <w:i/>
                <w:iCs/>
                <w:color w:val="4F81BD"/>
                <w:lang w:val="fr-FR"/>
              </w:rPr>
            </w:pPr>
            <w:r w:rsidRPr="00833521">
              <w:rPr>
                <w:rFonts w:ascii="Times New Roman" w:hAnsi="Times New Roman" w:cs="Times New Roman"/>
                <w:lang w:val="fr-FR"/>
              </w:rPr>
              <w:t xml:space="preserve">HCBD + </w:t>
            </w:r>
            <w:r w:rsidR="00106A06" w:rsidRPr="00833521">
              <w:rPr>
                <w:rFonts w:ascii="Times New Roman" w:hAnsi="Times New Roman" w:cs="Times New Roman"/>
                <w:lang w:val="fr-FR"/>
              </w:rPr>
              <w:t>inconnue</w:t>
            </w:r>
          </w:p>
        </w:tc>
        <w:tc>
          <w:tcPr>
            <w:tcW w:w="2160" w:type="dxa"/>
            <w:tcBorders>
              <w:top w:val="single" w:sz="4" w:space="0" w:color="auto"/>
              <w:left w:val="single" w:sz="4" w:space="0" w:color="auto"/>
              <w:bottom w:val="single" w:sz="4" w:space="0" w:color="auto"/>
              <w:right w:val="single" w:sz="4" w:space="0" w:color="auto"/>
            </w:tcBorders>
          </w:tcPr>
          <w:p w14:paraId="4C4AA9A4" w14:textId="77777777" w:rsidR="0079046F" w:rsidRPr="00833521" w:rsidRDefault="0079046F" w:rsidP="00141DC4">
            <w:pPr>
              <w:pStyle w:val="paralevel1"/>
              <w:tabs>
                <w:tab w:val="left" w:pos="624"/>
                <w:tab w:val="left" w:pos="1247"/>
                <w:tab w:val="left" w:pos="1871"/>
              </w:tabs>
              <w:spacing w:after="0"/>
              <w:ind w:left="0"/>
              <w:rPr>
                <w:rFonts w:ascii="Times New Roman" w:hAnsi="Times New Roman" w:cs="Times New Roman"/>
                <w:i/>
                <w:iCs/>
                <w:color w:val="4F81BD"/>
                <w:lang w:val="fr-FR"/>
              </w:rPr>
            </w:pPr>
            <w:r w:rsidRPr="00833521">
              <w:rPr>
                <w:rFonts w:ascii="Times New Roman" w:hAnsi="Times New Roman" w:cs="Times New Roman"/>
                <w:lang w:val="fr-FR"/>
              </w:rPr>
              <w:t>Production</w:t>
            </w:r>
            <w:r w:rsidR="002C6964" w:rsidRPr="00833521">
              <w:rPr>
                <w:rFonts w:ascii="Times New Roman" w:hAnsi="Times New Roman" w:cs="Times New Roman"/>
                <w:lang w:val="fr-FR"/>
              </w:rPr>
              <w:t xml:space="preserve"> </w:t>
            </w:r>
            <w:r w:rsidR="00106A06" w:rsidRPr="00833521">
              <w:rPr>
                <w:rFonts w:ascii="Times New Roman" w:hAnsi="Times New Roman" w:cs="Times New Roman"/>
                <w:lang w:val="fr-FR"/>
              </w:rPr>
              <w:t>de fluides de transformateurs</w:t>
            </w:r>
          </w:p>
        </w:tc>
        <w:tc>
          <w:tcPr>
            <w:tcW w:w="2725" w:type="dxa"/>
            <w:tcBorders>
              <w:top w:val="single" w:sz="4" w:space="0" w:color="auto"/>
              <w:left w:val="single" w:sz="4" w:space="0" w:color="auto"/>
              <w:bottom w:val="single" w:sz="4" w:space="0" w:color="auto"/>
              <w:right w:val="single" w:sz="4" w:space="0" w:color="auto"/>
            </w:tcBorders>
          </w:tcPr>
          <w:p w14:paraId="675AD470" w14:textId="77777777" w:rsidR="0079046F" w:rsidRPr="00833521" w:rsidRDefault="00106A06" w:rsidP="00B07BE3">
            <w:pPr>
              <w:pStyle w:val="paralevel1"/>
              <w:tabs>
                <w:tab w:val="left" w:pos="624"/>
                <w:tab w:val="left" w:pos="1247"/>
                <w:tab w:val="left" w:pos="1871"/>
              </w:tabs>
              <w:spacing w:after="0"/>
              <w:ind w:left="0"/>
              <w:rPr>
                <w:rFonts w:ascii="Times New Roman" w:hAnsi="Times New Roman" w:cs="Times New Roman"/>
                <w:i/>
                <w:iCs/>
                <w:color w:val="4F81BD"/>
                <w:lang w:val="fr-FR"/>
              </w:rPr>
            </w:pPr>
            <w:r w:rsidRPr="00833521">
              <w:rPr>
                <w:rFonts w:ascii="Times New Roman" w:hAnsi="Times New Roman" w:cs="Times New Roman"/>
                <w:lang w:val="fr-FR"/>
              </w:rPr>
              <w:t>Fluides de transformateurs</w:t>
            </w:r>
          </w:p>
        </w:tc>
        <w:tc>
          <w:tcPr>
            <w:tcW w:w="1843" w:type="dxa"/>
            <w:vMerge w:val="restart"/>
            <w:tcBorders>
              <w:top w:val="single" w:sz="4" w:space="0" w:color="auto"/>
              <w:left w:val="single" w:sz="4" w:space="0" w:color="auto"/>
              <w:bottom w:val="single" w:sz="4" w:space="0" w:color="auto"/>
              <w:right w:val="single" w:sz="4" w:space="0" w:color="auto"/>
            </w:tcBorders>
          </w:tcPr>
          <w:p w14:paraId="2294C10E" w14:textId="77777777" w:rsidR="0079046F" w:rsidRPr="00833521" w:rsidRDefault="0079046F" w:rsidP="00692FDE">
            <w:pPr>
              <w:pStyle w:val="paralevel1"/>
              <w:tabs>
                <w:tab w:val="left" w:pos="176"/>
                <w:tab w:val="left" w:pos="1247"/>
                <w:tab w:val="left" w:pos="1871"/>
              </w:tabs>
              <w:adjustRightInd w:val="0"/>
              <w:snapToGrid w:val="0"/>
              <w:spacing w:after="0"/>
              <w:ind w:left="360"/>
              <w:rPr>
                <w:rFonts w:ascii="Times New Roman" w:hAnsi="Times New Roman" w:cs="Times New Roman"/>
                <w:iCs/>
                <w:lang w:val="fr-FR"/>
              </w:rPr>
            </w:pPr>
          </w:p>
          <w:p w14:paraId="3FBEECEF" w14:textId="77777777" w:rsidR="0079046F" w:rsidRPr="00833521" w:rsidRDefault="0079046F" w:rsidP="00692FDE">
            <w:pPr>
              <w:pStyle w:val="paralevel1"/>
              <w:tabs>
                <w:tab w:val="left" w:pos="176"/>
                <w:tab w:val="left" w:pos="1247"/>
                <w:tab w:val="left" w:pos="1871"/>
              </w:tabs>
              <w:adjustRightInd w:val="0"/>
              <w:snapToGrid w:val="0"/>
              <w:spacing w:after="0"/>
              <w:ind w:left="360"/>
              <w:rPr>
                <w:rFonts w:ascii="Times New Roman" w:hAnsi="Times New Roman" w:cs="Times New Roman"/>
                <w:iCs/>
                <w:lang w:val="fr-FR"/>
              </w:rPr>
            </w:pPr>
          </w:p>
          <w:p w14:paraId="1A94652B" w14:textId="77777777" w:rsidR="0079046F" w:rsidRPr="00833521" w:rsidRDefault="00106A06"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lang w:val="fr-FR"/>
              </w:rPr>
            </w:pPr>
            <w:r w:rsidRPr="00833521">
              <w:rPr>
                <w:rFonts w:ascii="Times New Roman" w:hAnsi="Times New Roman" w:cs="Times New Roman"/>
                <w:iCs/>
                <w:lang w:val="fr-FR"/>
              </w:rPr>
              <w:t>Déchets solides</w:t>
            </w:r>
          </w:p>
          <w:p w14:paraId="49F9DC04" w14:textId="56CB3FA9" w:rsidR="0079046F" w:rsidRPr="00833521" w:rsidRDefault="0079046F"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lang w:val="fr-FR"/>
              </w:rPr>
            </w:pPr>
            <w:r w:rsidRPr="00833521">
              <w:rPr>
                <w:rFonts w:ascii="Times New Roman" w:hAnsi="Times New Roman" w:cs="Times New Roman"/>
                <w:iCs/>
                <w:lang w:val="fr-FR"/>
              </w:rPr>
              <w:t>L</w:t>
            </w:r>
            <w:r w:rsidR="00106A06" w:rsidRPr="00833521">
              <w:rPr>
                <w:rFonts w:ascii="Times New Roman" w:hAnsi="Times New Roman" w:cs="Times New Roman"/>
                <w:iCs/>
                <w:lang w:val="fr-FR"/>
              </w:rPr>
              <w:t>ixiviats de décharge</w:t>
            </w:r>
            <w:r w:rsidR="004C0760" w:rsidRPr="00833521">
              <w:rPr>
                <w:rFonts w:ascii="Times New Roman" w:hAnsi="Times New Roman" w:cs="Times New Roman"/>
                <w:iCs/>
                <w:lang w:val="fr-FR"/>
              </w:rPr>
              <w:t>s</w:t>
            </w:r>
            <w:r w:rsidR="002C6964" w:rsidRPr="00833521">
              <w:rPr>
                <w:rFonts w:ascii="Times New Roman" w:hAnsi="Times New Roman" w:cs="Times New Roman"/>
                <w:iCs/>
                <w:lang w:val="fr-FR"/>
              </w:rPr>
              <w:t xml:space="preserve"> </w:t>
            </w:r>
          </w:p>
          <w:p w14:paraId="117A648A" w14:textId="77777777" w:rsidR="0079046F" w:rsidRPr="00833521" w:rsidRDefault="00106A06"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lang w:val="fr-FR"/>
              </w:rPr>
            </w:pPr>
            <w:r w:rsidRPr="00833521">
              <w:rPr>
                <w:rFonts w:ascii="Times New Roman" w:hAnsi="Times New Roman" w:cs="Times New Roman"/>
                <w:iCs/>
                <w:lang w:val="fr-FR"/>
              </w:rPr>
              <w:t>Eaux usées industrielles et municipales</w:t>
            </w:r>
          </w:p>
          <w:p w14:paraId="1F6FC8DE" w14:textId="77777777" w:rsidR="0079046F" w:rsidRPr="00833521" w:rsidRDefault="00106A06"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lang w:val="fr-FR"/>
              </w:rPr>
            </w:pPr>
            <w:r w:rsidRPr="00833521">
              <w:rPr>
                <w:rFonts w:ascii="Times New Roman" w:hAnsi="Times New Roman" w:cs="Times New Roman"/>
                <w:iCs/>
                <w:lang w:val="fr-FR"/>
              </w:rPr>
              <w:t>Boues issues du traitement des eaux usées</w:t>
            </w:r>
          </w:p>
          <w:p w14:paraId="1E79B21C" w14:textId="77777777" w:rsidR="00A40646" w:rsidRPr="00833521" w:rsidRDefault="00106A06"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lang w:val="fr-FR"/>
              </w:rPr>
            </w:pPr>
            <w:r w:rsidRPr="00833521">
              <w:rPr>
                <w:rFonts w:ascii="Times New Roman" w:hAnsi="Times New Roman" w:cs="Times New Roman"/>
                <w:iCs/>
                <w:lang w:val="fr-FR"/>
              </w:rPr>
              <w:t>Atmosphère</w:t>
            </w:r>
          </w:p>
        </w:tc>
      </w:tr>
      <w:tr w:rsidR="00F547DF" w:rsidRPr="00833521" w14:paraId="71064D93" w14:textId="77777777" w:rsidTr="000142CD">
        <w:trPr>
          <w:cantSplit/>
          <w:trHeight w:val="605"/>
        </w:trPr>
        <w:tc>
          <w:tcPr>
            <w:tcW w:w="1548" w:type="dxa"/>
            <w:vMerge/>
            <w:tcBorders>
              <w:top w:val="single" w:sz="4" w:space="0" w:color="auto"/>
              <w:left w:val="single" w:sz="4" w:space="0" w:color="auto"/>
              <w:bottom w:val="single" w:sz="4" w:space="0" w:color="auto"/>
              <w:right w:val="single" w:sz="4" w:space="0" w:color="auto"/>
            </w:tcBorders>
            <w:textDirection w:val="btLr"/>
          </w:tcPr>
          <w:p w14:paraId="086E2BC3" w14:textId="77777777" w:rsidR="00F547DF" w:rsidRPr="00833521" w:rsidRDefault="00F547DF" w:rsidP="00F547DF">
            <w:pPr>
              <w:pStyle w:val="paralevel1"/>
              <w:tabs>
                <w:tab w:val="left" w:pos="624"/>
                <w:tab w:val="left" w:pos="1247"/>
                <w:tab w:val="left" w:pos="1871"/>
              </w:tabs>
              <w:spacing w:after="0"/>
              <w:ind w:left="113" w:right="113"/>
              <w:jc w:val="center"/>
              <w:rPr>
                <w:rFonts w:ascii="Times New Roman" w:hAnsi="Times New Roman" w:cs="Times New Roman"/>
                <w:b/>
                <w:bCs/>
                <w:lang w:val="fr-FR"/>
              </w:rPr>
            </w:pPr>
          </w:p>
        </w:tc>
        <w:tc>
          <w:tcPr>
            <w:tcW w:w="1800" w:type="dxa"/>
            <w:tcBorders>
              <w:top w:val="single" w:sz="4" w:space="0" w:color="auto"/>
              <w:left w:val="single" w:sz="4" w:space="0" w:color="auto"/>
              <w:bottom w:val="single" w:sz="4" w:space="0" w:color="auto"/>
              <w:right w:val="single" w:sz="4" w:space="0" w:color="auto"/>
            </w:tcBorders>
          </w:tcPr>
          <w:p w14:paraId="05918CE5" w14:textId="77777777" w:rsidR="00F547DF" w:rsidRPr="00833521" w:rsidRDefault="00F547DF" w:rsidP="00F547DF">
            <w:pPr>
              <w:pStyle w:val="paralevel1"/>
              <w:tabs>
                <w:tab w:val="left" w:pos="624"/>
                <w:tab w:val="left" w:pos="1247"/>
                <w:tab w:val="left" w:pos="1871"/>
              </w:tabs>
              <w:spacing w:after="0"/>
              <w:ind w:left="0"/>
              <w:rPr>
                <w:rFonts w:ascii="Times New Roman" w:hAnsi="Times New Roman" w:cs="Times New Roman"/>
                <w:lang w:val="fr-FR"/>
              </w:rPr>
            </w:pPr>
            <w:r w:rsidRPr="00833521">
              <w:rPr>
                <w:rFonts w:ascii="Times New Roman" w:hAnsi="Times New Roman" w:cs="Times New Roman"/>
                <w:lang w:val="fr-FR"/>
              </w:rPr>
              <w:t xml:space="preserve">HCBD + </w:t>
            </w:r>
            <w:r w:rsidR="00106A06" w:rsidRPr="00833521">
              <w:rPr>
                <w:rFonts w:ascii="Times New Roman" w:hAnsi="Times New Roman" w:cs="Times New Roman"/>
                <w:lang w:val="fr-FR"/>
              </w:rPr>
              <w:t>inconnue</w:t>
            </w:r>
          </w:p>
        </w:tc>
        <w:tc>
          <w:tcPr>
            <w:tcW w:w="2160" w:type="dxa"/>
            <w:tcBorders>
              <w:top w:val="single" w:sz="4" w:space="0" w:color="auto"/>
              <w:left w:val="single" w:sz="4" w:space="0" w:color="auto"/>
              <w:bottom w:val="single" w:sz="4" w:space="0" w:color="auto"/>
              <w:right w:val="single" w:sz="4" w:space="0" w:color="auto"/>
            </w:tcBorders>
          </w:tcPr>
          <w:p w14:paraId="3BD6D162" w14:textId="77777777" w:rsidR="00F547DF" w:rsidRPr="00833521" w:rsidRDefault="00F547DF" w:rsidP="00F547DF">
            <w:pPr>
              <w:pStyle w:val="paralevel1"/>
              <w:tabs>
                <w:tab w:val="left" w:pos="624"/>
                <w:tab w:val="left" w:pos="1247"/>
                <w:tab w:val="left" w:pos="1871"/>
              </w:tabs>
              <w:spacing w:after="0"/>
              <w:ind w:left="0"/>
              <w:rPr>
                <w:rFonts w:ascii="Times New Roman" w:hAnsi="Times New Roman" w:cs="Times New Roman"/>
                <w:lang w:val="fr-FR"/>
              </w:rPr>
            </w:pPr>
            <w:r w:rsidRPr="00833521">
              <w:rPr>
                <w:rFonts w:ascii="Times New Roman" w:hAnsi="Times New Roman" w:cs="Times New Roman"/>
                <w:lang w:val="fr-FR"/>
              </w:rPr>
              <w:t xml:space="preserve">Production </w:t>
            </w:r>
            <w:r w:rsidR="00106A06" w:rsidRPr="00833521">
              <w:rPr>
                <w:rFonts w:ascii="Times New Roman" w:hAnsi="Times New Roman" w:cs="Times New Roman"/>
                <w:lang w:val="fr-FR"/>
              </w:rPr>
              <w:t>de fluides caloporteur</w:t>
            </w:r>
          </w:p>
        </w:tc>
        <w:tc>
          <w:tcPr>
            <w:tcW w:w="2725" w:type="dxa"/>
            <w:tcBorders>
              <w:top w:val="single" w:sz="4" w:space="0" w:color="auto"/>
              <w:left w:val="single" w:sz="4" w:space="0" w:color="auto"/>
              <w:bottom w:val="single" w:sz="4" w:space="0" w:color="auto"/>
              <w:right w:val="single" w:sz="4" w:space="0" w:color="auto"/>
            </w:tcBorders>
          </w:tcPr>
          <w:p w14:paraId="3B2B6C2D" w14:textId="77777777" w:rsidR="00F547DF" w:rsidRPr="00833521" w:rsidRDefault="00106A06" w:rsidP="00F547DF">
            <w:pPr>
              <w:pStyle w:val="paralevel1"/>
              <w:tabs>
                <w:tab w:val="left" w:pos="624"/>
                <w:tab w:val="left" w:pos="1247"/>
                <w:tab w:val="left" w:pos="1871"/>
              </w:tabs>
              <w:spacing w:after="0"/>
              <w:ind w:left="0"/>
              <w:rPr>
                <w:rFonts w:ascii="Times New Roman" w:hAnsi="Times New Roman" w:cs="Times New Roman"/>
                <w:lang w:val="fr-FR"/>
              </w:rPr>
            </w:pPr>
            <w:r w:rsidRPr="00833521">
              <w:rPr>
                <w:rFonts w:ascii="Times New Roman" w:hAnsi="Times New Roman" w:cs="Times New Roman"/>
                <w:lang w:val="fr-FR"/>
              </w:rPr>
              <w:t>Fluides caloporteurs</w:t>
            </w:r>
          </w:p>
        </w:tc>
        <w:tc>
          <w:tcPr>
            <w:tcW w:w="1843" w:type="dxa"/>
            <w:vMerge/>
            <w:tcBorders>
              <w:top w:val="single" w:sz="4" w:space="0" w:color="auto"/>
              <w:left w:val="single" w:sz="4" w:space="0" w:color="auto"/>
              <w:bottom w:val="single" w:sz="4" w:space="0" w:color="auto"/>
              <w:right w:val="single" w:sz="4" w:space="0" w:color="auto"/>
            </w:tcBorders>
          </w:tcPr>
          <w:p w14:paraId="0BE1D072" w14:textId="77777777" w:rsidR="00F547DF" w:rsidRPr="00833521" w:rsidRDefault="00F547DF" w:rsidP="00F547DF">
            <w:pPr>
              <w:pStyle w:val="paralevel1"/>
              <w:tabs>
                <w:tab w:val="left" w:pos="176"/>
                <w:tab w:val="left" w:pos="1247"/>
                <w:tab w:val="left" w:pos="1871"/>
              </w:tabs>
              <w:spacing w:after="0"/>
              <w:ind w:left="0"/>
              <w:rPr>
                <w:rFonts w:ascii="Times New Roman" w:hAnsi="Times New Roman" w:cs="Times New Roman"/>
                <w:lang w:val="fr-FR"/>
              </w:rPr>
            </w:pPr>
          </w:p>
        </w:tc>
      </w:tr>
      <w:tr w:rsidR="00F547DF" w:rsidRPr="009725B8" w14:paraId="060F6158" w14:textId="77777777" w:rsidTr="000142CD">
        <w:trPr>
          <w:cantSplit/>
          <w:trHeight w:val="699"/>
        </w:trPr>
        <w:tc>
          <w:tcPr>
            <w:tcW w:w="1548" w:type="dxa"/>
            <w:vMerge/>
            <w:tcBorders>
              <w:top w:val="single" w:sz="4" w:space="0" w:color="auto"/>
              <w:left w:val="single" w:sz="4" w:space="0" w:color="auto"/>
              <w:bottom w:val="single" w:sz="4" w:space="0" w:color="auto"/>
              <w:right w:val="single" w:sz="4" w:space="0" w:color="auto"/>
            </w:tcBorders>
            <w:textDirection w:val="btLr"/>
          </w:tcPr>
          <w:p w14:paraId="19DAE808" w14:textId="77777777" w:rsidR="00F547DF" w:rsidRPr="00833521" w:rsidRDefault="00F547DF" w:rsidP="00F547DF">
            <w:pPr>
              <w:pStyle w:val="paralevel1"/>
              <w:tabs>
                <w:tab w:val="left" w:pos="624"/>
                <w:tab w:val="left" w:pos="1247"/>
                <w:tab w:val="left" w:pos="1871"/>
              </w:tabs>
              <w:spacing w:after="0"/>
              <w:ind w:left="113" w:right="113"/>
              <w:jc w:val="center"/>
              <w:rPr>
                <w:rFonts w:ascii="Times New Roman" w:hAnsi="Times New Roman" w:cs="Times New Roman"/>
                <w:b/>
                <w:bCs/>
                <w:lang w:val="fr-FR"/>
              </w:rPr>
            </w:pPr>
          </w:p>
        </w:tc>
        <w:tc>
          <w:tcPr>
            <w:tcW w:w="1800" w:type="dxa"/>
            <w:tcBorders>
              <w:top w:val="single" w:sz="4" w:space="0" w:color="auto"/>
              <w:left w:val="single" w:sz="4" w:space="0" w:color="auto"/>
              <w:bottom w:val="single" w:sz="4" w:space="0" w:color="auto"/>
              <w:right w:val="single" w:sz="4" w:space="0" w:color="auto"/>
            </w:tcBorders>
          </w:tcPr>
          <w:p w14:paraId="7E043679" w14:textId="77777777" w:rsidR="00F547DF" w:rsidRPr="00833521" w:rsidRDefault="00F547DF" w:rsidP="00F547DF">
            <w:pPr>
              <w:pStyle w:val="paralevel1"/>
              <w:tabs>
                <w:tab w:val="left" w:pos="624"/>
                <w:tab w:val="left" w:pos="1247"/>
                <w:tab w:val="left" w:pos="1871"/>
              </w:tabs>
              <w:spacing w:after="0"/>
              <w:ind w:left="0"/>
              <w:rPr>
                <w:rFonts w:ascii="Times New Roman" w:hAnsi="Times New Roman" w:cs="Times New Roman"/>
                <w:lang w:val="fr-FR"/>
              </w:rPr>
            </w:pPr>
            <w:r w:rsidRPr="00833521">
              <w:rPr>
                <w:rFonts w:ascii="Times New Roman" w:hAnsi="Times New Roman" w:cs="Times New Roman"/>
                <w:lang w:val="fr-FR"/>
              </w:rPr>
              <w:t xml:space="preserve">HCBD + </w:t>
            </w:r>
            <w:r w:rsidR="00106A06" w:rsidRPr="00833521">
              <w:rPr>
                <w:rFonts w:ascii="Times New Roman" w:hAnsi="Times New Roman" w:cs="Times New Roman"/>
                <w:lang w:val="fr-FR"/>
              </w:rPr>
              <w:t>inconnue</w:t>
            </w:r>
          </w:p>
        </w:tc>
        <w:tc>
          <w:tcPr>
            <w:tcW w:w="2160" w:type="dxa"/>
            <w:tcBorders>
              <w:top w:val="single" w:sz="4" w:space="0" w:color="auto"/>
              <w:left w:val="single" w:sz="4" w:space="0" w:color="auto"/>
              <w:bottom w:val="single" w:sz="4" w:space="0" w:color="auto"/>
              <w:right w:val="single" w:sz="4" w:space="0" w:color="auto"/>
            </w:tcBorders>
          </w:tcPr>
          <w:p w14:paraId="02AAA94F" w14:textId="77777777" w:rsidR="00F547DF" w:rsidRPr="00833521" w:rsidRDefault="00F547DF" w:rsidP="00F547DF">
            <w:pPr>
              <w:pStyle w:val="paralevel1"/>
              <w:tabs>
                <w:tab w:val="left" w:pos="624"/>
                <w:tab w:val="left" w:pos="1247"/>
                <w:tab w:val="left" w:pos="1871"/>
              </w:tabs>
              <w:spacing w:after="0"/>
              <w:ind w:left="0"/>
              <w:rPr>
                <w:rFonts w:ascii="Times New Roman" w:hAnsi="Times New Roman" w:cs="Times New Roman"/>
                <w:lang w:val="fr-FR"/>
              </w:rPr>
            </w:pPr>
            <w:r w:rsidRPr="00833521">
              <w:rPr>
                <w:rFonts w:ascii="Times New Roman" w:hAnsi="Times New Roman" w:cs="Times New Roman"/>
                <w:lang w:val="fr-FR"/>
              </w:rPr>
              <w:t xml:space="preserve">Production </w:t>
            </w:r>
            <w:r w:rsidR="00106A06" w:rsidRPr="00833521">
              <w:rPr>
                <w:rFonts w:ascii="Times New Roman" w:hAnsi="Times New Roman" w:cs="Times New Roman"/>
                <w:lang w:val="fr-FR"/>
              </w:rPr>
              <w:t>de fluides hydrauliques contenant du fluor</w:t>
            </w:r>
          </w:p>
        </w:tc>
        <w:tc>
          <w:tcPr>
            <w:tcW w:w="2725" w:type="dxa"/>
            <w:tcBorders>
              <w:top w:val="single" w:sz="4" w:space="0" w:color="auto"/>
              <w:left w:val="single" w:sz="4" w:space="0" w:color="auto"/>
              <w:bottom w:val="single" w:sz="4" w:space="0" w:color="auto"/>
              <w:right w:val="single" w:sz="4" w:space="0" w:color="auto"/>
            </w:tcBorders>
          </w:tcPr>
          <w:p w14:paraId="682DFE29" w14:textId="77777777" w:rsidR="00F547DF" w:rsidRPr="00833521" w:rsidRDefault="00106A06" w:rsidP="00F547DF">
            <w:pPr>
              <w:pStyle w:val="paralevel1"/>
              <w:tabs>
                <w:tab w:val="left" w:pos="624"/>
                <w:tab w:val="left" w:pos="1247"/>
                <w:tab w:val="left" w:pos="1871"/>
              </w:tabs>
              <w:spacing w:after="0"/>
              <w:ind w:left="0"/>
              <w:rPr>
                <w:rFonts w:ascii="Times New Roman" w:hAnsi="Times New Roman" w:cs="Times New Roman"/>
                <w:lang w:val="fr-FR"/>
              </w:rPr>
            </w:pPr>
            <w:r w:rsidRPr="00833521">
              <w:rPr>
                <w:rFonts w:ascii="Times New Roman" w:hAnsi="Times New Roman" w:cs="Times New Roman"/>
                <w:lang w:val="fr-FR"/>
              </w:rPr>
              <w:t xml:space="preserve">Fluides hydrauliques </w:t>
            </w:r>
            <w:r w:rsidR="00F547DF" w:rsidRPr="00833521">
              <w:rPr>
                <w:rFonts w:ascii="Times New Roman" w:hAnsi="Times New Roman" w:cs="Times New Roman"/>
                <w:lang w:val="fr-FR"/>
              </w:rPr>
              <w:t>(</w:t>
            </w:r>
            <w:r w:rsidRPr="00833521">
              <w:rPr>
                <w:rFonts w:ascii="Times New Roman" w:hAnsi="Times New Roman" w:cs="Times New Roman"/>
                <w:lang w:val="fr-FR"/>
              </w:rPr>
              <w:t xml:space="preserve">résidus de </w:t>
            </w:r>
            <w:r w:rsidR="00F547DF" w:rsidRPr="00833521">
              <w:rPr>
                <w:rFonts w:ascii="Times New Roman" w:hAnsi="Times New Roman" w:cs="Times New Roman"/>
                <w:lang w:val="fr-FR"/>
              </w:rPr>
              <w:t xml:space="preserve">HCBD </w:t>
            </w:r>
            <w:r w:rsidRPr="00833521">
              <w:rPr>
                <w:rFonts w:ascii="Times New Roman" w:hAnsi="Times New Roman" w:cs="Times New Roman"/>
                <w:lang w:val="fr-FR"/>
              </w:rPr>
              <w:t>inconnus</w:t>
            </w:r>
            <w:r w:rsidR="00F547DF" w:rsidRPr="00833521">
              <w:rPr>
                <w:rFonts w:ascii="Times New Roman" w:hAnsi="Times New Roman" w:cs="Times New Roman"/>
                <w:lang w:val="fr-FR"/>
              </w:rPr>
              <w:t>)</w:t>
            </w:r>
          </w:p>
        </w:tc>
        <w:tc>
          <w:tcPr>
            <w:tcW w:w="1843" w:type="dxa"/>
            <w:vMerge/>
            <w:tcBorders>
              <w:top w:val="single" w:sz="4" w:space="0" w:color="auto"/>
              <w:left w:val="single" w:sz="4" w:space="0" w:color="auto"/>
              <w:bottom w:val="single" w:sz="4" w:space="0" w:color="auto"/>
              <w:right w:val="single" w:sz="4" w:space="0" w:color="auto"/>
            </w:tcBorders>
          </w:tcPr>
          <w:p w14:paraId="477C4928" w14:textId="77777777" w:rsidR="00F547DF" w:rsidRPr="00833521" w:rsidRDefault="00F547DF" w:rsidP="00F547DF">
            <w:pPr>
              <w:pStyle w:val="paralevel1"/>
              <w:tabs>
                <w:tab w:val="left" w:pos="176"/>
                <w:tab w:val="left" w:pos="1247"/>
                <w:tab w:val="left" w:pos="1871"/>
              </w:tabs>
              <w:spacing w:after="0"/>
              <w:ind w:left="0"/>
              <w:rPr>
                <w:rFonts w:ascii="Times New Roman" w:hAnsi="Times New Roman" w:cs="Times New Roman"/>
                <w:lang w:val="fr-FR"/>
              </w:rPr>
            </w:pPr>
          </w:p>
        </w:tc>
      </w:tr>
      <w:tr w:rsidR="00F547DF" w:rsidRPr="00833521" w14:paraId="70D71EB5" w14:textId="77777777" w:rsidTr="000142CD">
        <w:trPr>
          <w:cantSplit/>
          <w:trHeight w:val="833"/>
        </w:trPr>
        <w:tc>
          <w:tcPr>
            <w:tcW w:w="1548" w:type="dxa"/>
            <w:vMerge/>
            <w:tcBorders>
              <w:top w:val="single" w:sz="4" w:space="0" w:color="auto"/>
              <w:left w:val="single" w:sz="4" w:space="0" w:color="auto"/>
              <w:bottom w:val="single" w:sz="4" w:space="0" w:color="auto"/>
              <w:right w:val="single" w:sz="4" w:space="0" w:color="auto"/>
            </w:tcBorders>
            <w:textDirection w:val="btLr"/>
          </w:tcPr>
          <w:p w14:paraId="17163055" w14:textId="77777777" w:rsidR="00F547DF" w:rsidRPr="00833521" w:rsidRDefault="00F547DF" w:rsidP="00F547DF">
            <w:pPr>
              <w:pStyle w:val="paralevel1"/>
              <w:tabs>
                <w:tab w:val="left" w:pos="624"/>
                <w:tab w:val="left" w:pos="1247"/>
                <w:tab w:val="left" w:pos="1871"/>
              </w:tabs>
              <w:spacing w:after="0"/>
              <w:ind w:left="113" w:right="113"/>
              <w:rPr>
                <w:rFonts w:ascii="Times New Roman" w:hAnsi="Times New Roman" w:cs="Times New Roman"/>
                <w:lang w:val="fr-FR"/>
              </w:rPr>
            </w:pPr>
          </w:p>
        </w:tc>
        <w:tc>
          <w:tcPr>
            <w:tcW w:w="1800" w:type="dxa"/>
            <w:tcBorders>
              <w:top w:val="single" w:sz="4" w:space="0" w:color="auto"/>
              <w:left w:val="single" w:sz="4" w:space="0" w:color="auto"/>
              <w:bottom w:val="single" w:sz="4" w:space="0" w:color="auto"/>
              <w:right w:val="single" w:sz="4" w:space="0" w:color="auto"/>
            </w:tcBorders>
          </w:tcPr>
          <w:p w14:paraId="4948EBAB" w14:textId="77777777" w:rsidR="00F547DF" w:rsidRPr="00833521" w:rsidRDefault="00106A06" w:rsidP="00F547DF">
            <w:pPr>
              <w:pStyle w:val="paralevel1"/>
              <w:tabs>
                <w:tab w:val="left" w:pos="624"/>
                <w:tab w:val="left" w:pos="1247"/>
                <w:tab w:val="left" w:pos="1871"/>
              </w:tabs>
              <w:spacing w:after="0"/>
              <w:ind w:left="0"/>
              <w:rPr>
                <w:rFonts w:ascii="Times New Roman" w:hAnsi="Times New Roman" w:cs="Times New Roman"/>
                <w:i/>
                <w:iCs/>
                <w:color w:val="4F81BD"/>
                <w:lang w:val="fr-FR"/>
              </w:rPr>
            </w:pPr>
            <w:r w:rsidRPr="00833521">
              <w:rPr>
                <w:rFonts w:ascii="Times New Roman" w:hAnsi="Times New Roman" w:cs="Times New Roman"/>
                <w:lang w:val="fr-FR"/>
              </w:rPr>
              <w:t>Inconnues</w:t>
            </w:r>
          </w:p>
        </w:tc>
        <w:tc>
          <w:tcPr>
            <w:tcW w:w="2160" w:type="dxa"/>
            <w:tcBorders>
              <w:top w:val="single" w:sz="4" w:space="0" w:color="auto"/>
              <w:left w:val="single" w:sz="4" w:space="0" w:color="auto"/>
              <w:bottom w:val="single" w:sz="4" w:space="0" w:color="auto"/>
              <w:right w:val="single" w:sz="4" w:space="0" w:color="auto"/>
            </w:tcBorders>
          </w:tcPr>
          <w:p w14:paraId="0D85E135" w14:textId="77777777" w:rsidR="00F547DF" w:rsidRPr="00833521" w:rsidRDefault="00F547DF" w:rsidP="00F547DF">
            <w:pPr>
              <w:pStyle w:val="paralevel1"/>
              <w:tabs>
                <w:tab w:val="left" w:pos="624"/>
                <w:tab w:val="left" w:pos="1247"/>
                <w:tab w:val="left" w:pos="1871"/>
              </w:tabs>
              <w:spacing w:after="0"/>
              <w:ind w:left="0"/>
              <w:rPr>
                <w:rFonts w:ascii="Times New Roman" w:hAnsi="Times New Roman" w:cs="Times New Roman"/>
                <w:i/>
                <w:iCs/>
                <w:color w:val="4F81BD"/>
                <w:lang w:val="fr-FR"/>
              </w:rPr>
            </w:pPr>
            <w:r w:rsidRPr="00833521">
              <w:rPr>
                <w:rFonts w:ascii="Times New Roman" w:hAnsi="Times New Roman" w:cs="Times New Roman"/>
                <w:lang w:val="fr-FR"/>
              </w:rPr>
              <w:t>Solv</w:t>
            </w:r>
            <w:r w:rsidR="00106A06" w:rsidRPr="00833521">
              <w:rPr>
                <w:rFonts w:ascii="Times New Roman" w:hAnsi="Times New Roman" w:cs="Times New Roman"/>
                <w:lang w:val="fr-FR"/>
              </w:rPr>
              <w:t>ant dans la production de caoutchouc et d’élastomères</w:t>
            </w:r>
          </w:p>
        </w:tc>
        <w:tc>
          <w:tcPr>
            <w:tcW w:w="2725" w:type="dxa"/>
            <w:tcBorders>
              <w:top w:val="single" w:sz="4" w:space="0" w:color="auto"/>
              <w:left w:val="single" w:sz="4" w:space="0" w:color="auto"/>
              <w:bottom w:val="single" w:sz="4" w:space="0" w:color="auto"/>
              <w:right w:val="single" w:sz="4" w:space="0" w:color="auto"/>
            </w:tcBorders>
          </w:tcPr>
          <w:p w14:paraId="641D58D0" w14:textId="77777777" w:rsidR="00F547DF" w:rsidRPr="00833521" w:rsidRDefault="00106A06" w:rsidP="00F547DF">
            <w:pPr>
              <w:pStyle w:val="paralevel1"/>
              <w:tabs>
                <w:tab w:val="left" w:pos="624"/>
                <w:tab w:val="left" w:pos="1247"/>
                <w:tab w:val="left" w:pos="1871"/>
              </w:tabs>
              <w:spacing w:after="0"/>
              <w:ind w:left="0"/>
              <w:rPr>
                <w:rFonts w:ascii="Times New Roman" w:hAnsi="Times New Roman" w:cs="Times New Roman"/>
                <w:i/>
                <w:iCs/>
                <w:color w:val="4F81BD"/>
                <w:lang w:val="fr-FR"/>
              </w:rPr>
            </w:pPr>
            <w:r w:rsidRPr="00833521">
              <w:rPr>
                <w:rFonts w:ascii="Times New Roman" w:hAnsi="Times New Roman" w:cs="Times New Roman"/>
                <w:lang w:val="fr-FR"/>
              </w:rPr>
              <w:t xml:space="preserve">Résidus de </w:t>
            </w:r>
            <w:r w:rsidR="00F547DF" w:rsidRPr="00833521">
              <w:rPr>
                <w:rFonts w:ascii="Times New Roman" w:hAnsi="Times New Roman" w:cs="Times New Roman"/>
                <w:lang w:val="fr-FR"/>
              </w:rPr>
              <w:t xml:space="preserve">HCBD </w:t>
            </w:r>
            <w:r w:rsidRPr="00833521">
              <w:rPr>
                <w:rFonts w:ascii="Times New Roman" w:hAnsi="Times New Roman" w:cs="Times New Roman"/>
                <w:lang w:val="fr-FR"/>
              </w:rPr>
              <w:t>inconnus</w:t>
            </w:r>
          </w:p>
        </w:tc>
        <w:tc>
          <w:tcPr>
            <w:tcW w:w="1843" w:type="dxa"/>
            <w:vMerge/>
            <w:tcBorders>
              <w:top w:val="single" w:sz="4" w:space="0" w:color="auto"/>
              <w:left w:val="single" w:sz="4" w:space="0" w:color="auto"/>
              <w:bottom w:val="single" w:sz="4" w:space="0" w:color="auto"/>
              <w:right w:val="single" w:sz="4" w:space="0" w:color="auto"/>
            </w:tcBorders>
          </w:tcPr>
          <w:p w14:paraId="54E503FF" w14:textId="77777777" w:rsidR="00F547DF" w:rsidRPr="00833521" w:rsidRDefault="00F547DF" w:rsidP="00F547DF">
            <w:pPr>
              <w:pStyle w:val="paralevel1"/>
              <w:tabs>
                <w:tab w:val="left" w:pos="624"/>
                <w:tab w:val="left" w:pos="1247"/>
                <w:tab w:val="left" w:pos="1871"/>
              </w:tabs>
              <w:spacing w:after="0"/>
              <w:ind w:left="0"/>
              <w:rPr>
                <w:rFonts w:ascii="Times New Roman" w:hAnsi="Times New Roman" w:cs="Times New Roman"/>
                <w:lang w:val="fr-FR"/>
              </w:rPr>
            </w:pPr>
          </w:p>
        </w:tc>
      </w:tr>
      <w:tr w:rsidR="00F547DF" w:rsidRPr="009725B8" w14:paraId="01700876" w14:textId="77777777" w:rsidTr="00A93B29">
        <w:trPr>
          <w:cantSplit/>
          <w:trHeight w:val="420"/>
        </w:trPr>
        <w:tc>
          <w:tcPr>
            <w:tcW w:w="1548" w:type="dxa"/>
            <w:vMerge/>
            <w:tcBorders>
              <w:top w:val="single" w:sz="4" w:space="0" w:color="auto"/>
              <w:left w:val="single" w:sz="4" w:space="0" w:color="auto"/>
              <w:bottom w:val="single" w:sz="4" w:space="0" w:color="auto"/>
              <w:right w:val="single" w:sz="4" w:space="0" w:color="auto"/>
            </w:tcBorders>
            <w:textDirection w:val="btLr"/>
          </w:tcPr>
          <w:p w14:paraId="07C1F421" w14:textId="77777777" w:rsidR="00F547DF" w:rsidRPr="00833521" w:rsidRDefault="00F547DF" w:rsidP="00F547DF">
            <w:pPr>
              <w:pStyle w:val="paralevel1"/>
              <w:tabs>
                <w:tab w:val="left" w:pos="624"/>
                <w:tab w:val="left" w:pos="1247"/>
                <w:tab w:val="left" w:pos="1871"/>
              </w:tabs>
              <w:spacing w:after="0"/>
              <w:ind w:left="113" w:right="113"/>
              <w:rPr>
                <w:rFonts w:ascii="Times New Roman" w:hAnsi="Times New Roman" w:cs="Times New Roman"/>
                <w:lang w:val="fr-FR"/>
              </w:rPr>
            </w:pPr>
          </w:p>
        </w:tc>
        <w:tc>
          <w:tcPr>
            <w:tcW w:w="1800" w:type="dxa"/>
            <w:tcBorders>
              <w:top w:val="single" w:sz="4" w:space="0" w:color="auto"/>
              <w:left w:val="single" w:sz="4" w:space="0" w:color="auto"/>
              <w:bottom w:val="single" w:sz="4" w:space="0" w:color="auto"/>
              <w:right w:val="single" w:sz="4" w:space="0" w:color="auto"/>
            </w:tcBorders>
          </w:tcPr>
          <w:p w14:paraId="36BF3888" w14:textId="77777777" w:rsidR="00F547DF" w:rsidRPr="00833521" w:rsidRDefault="00F547DF" w:rsidP="00F547DF">
            <w:pPr>
              <w:pStyle w:val="paralevel1"/>
              <w:tabs>
                <w:tab w:val="left" w:pos="624"/>
                <w:tab w:val="left" w:pos="1247"/>
                <w:tab w:val="left" w:pos="1871"/>
              </w:tabs>
              <w:spacing w:after="0"/>
              <w:ind w:left="0"/>
              <w:rPr>
                <w:rFonts w:ascii="Times New Roman" w:hAnsi="Times New Roman" w:cs="Times New Roman"/>
                <w:iCs/>
                <w:color w:val="4F81BD"/>
                <w:lang w:val="fr-FR"/>
              </w:rPr>
            </w:pPr>
            <w:r w:rsidRPr="00833521">
              <w:rPr>
                <w:rFonts w:ascii="Times New Roman" w:hAnsi="Times New Roman" w:cs="Times New Roman"/>
                <w:lang w:val="fr-FR"/>
              </w:rPr>
              <w:t xml:space="preserve"> HCBD + </w:t>
            </w:r>
            <w:r w:rsidR="00106A06" w:rsidRPr="00833521">
              <w:rPr>
                <w:rFonts w:ascii="Times New Roman" w:hAnsi="Times New Roman" w:cs="Times New Roman"/>
                <w:lang w:val="fr-FR"/>
              </w:rPr>
              <w:t>inconnue</w:t>
            </w:r>
          </w:p>
        </w:tc>
        <w:tc>
          <w:tcPr>
            <w:tcW w:w="2160" w:type="dxa"/>
            <w:tcBorders>
              <w:top w:val="single" w:sz="4" w:space="0" w:color="auto"/>
              <w:left w:val="single" w:sz="4" w:space="0" w:color="auto"/>
              <w:bottom w:val="single" w:sz="4" w:space="0" w:color="auto"/>
              <w:right w:val="single" w:sz="4" w:space="0" w:color="auto"/>
            </w:tcBorders>
          </w:tcPr>
          <w:p w14:paraId="60E88921" w14:textId="77777777" w:rsidR="00F547DF" w:rsidRPr="00833521" w:rsidRDefault="00F547DF" w:rsidP="00F547DF">
            <w:pPr>
              <w:pStyle w:val="paralevel1"/>
              <w:tabs>
                <w:tab w:val="left" w:pos="624"/>
                <w:tab w:val="left" w:pos="1247"/>
                <w:tab w:val="left" w:pos="1871"/>
              </w:tabs>
              <w:spacing w:after="0"/>
              <w:ind w:left="0"/>
              <w:rPr>
                <w:rFonts w:ascii="Times New Roman" w:hAnsi="Times New Roman" w:cs="Times New Roman"/>
                <w:i/>
                <w:iCs/>
                <w:color w:val="4F81BD"/>
                <w:lang w:val="fr-FR"/>
              </w:rPr>
            </w:pPr>
            <w:r w:rsidRPr="00833521">
              <w:rPr>
                <w:rFonts w:ascii="Times New Roman" w:hAnsi="Times New Roman" w:cs="Times New Roman"/>
                <w:lang w:val="fr-FR"/>
              </w:rPr>
              <w:t xml:space="preserve">Production </w:t>
            </w:r>
            <w:r w:rsidR="00106A06" w:rsidRPr="00833521">
              <w:rPr>
                <w:rFonts w:ascii="Times New Roman" w:hAnsi="Times New Roman" w:cs="Times New Roman"/>
                <w:lang w:val="fr-FR"/>
              </w:rPr>
              <w:t xml:space="preserve">de produits phytosanitaires à base de </w:t>
            </w:r>
            <w:r w:rsidRPr="00833521">
              <w:rPr>
                <w:rFonts w:ascii="Times New Roman" w:hAnsi="Times New Roman" w:cs="Times New Roman"/>
                <w:lang w:val="fr-FR"/>
              </w:rPr>
              <w:t xml:space="preserve">HCBD </w:t>
            </w:r>
          </w:p>
        </w:tc>
        <w:tc>
          <w:tcPr>
            <w:tcW w:w="2725" w:type="dxa"/>
            <w:tcBorders>
              <w:top w:val="single" w:sz="4" w:space="0" w:color="auto"/>
              <w:left w:val="single" w:sz="4" w:space="0" w:color="auto"/>
              <w:bottom w:val="single" w:sz="4" w:space="0" w:color="auto"/>
              <w:right w:val="single" w:sz="4" w:space="0" w:color="auto"/>
            </w:tcBorders>
          </w:tcPr>
          <w:p w14:paraId="53E19B04" w14:textId="77777777" w:rsidR="00F547DF" w:rsidRPr="00833521" w:rsidRDefault="00106A06" w:rsidP="00F547DF">
            <w:pPr>
              <w:pStyle w:val="paralevel1"/>
              <w:tabs>
                <w:tab w:val="left" w:pos="624"/>
                <w:tab w:val="left" w:pos="1247"/>
                <w:tab w:val="left" w:pos="1871"/>
              </w:tabs>
              <w:spacing w:after="0"/>
              <w:ind w:left="0"/>
              <w:rPr>
                <w:rFonts w:ascii="Times New Roman" w:hAnsi="Times New Roman" w:cs="Times New Roman"/>
                <w:i/>
                <w:iCs/>
                <w:color w:val="4F81BD"/>
                <w:lang w:val="fr-FR"/>
              </w:rPr>
            </w:pPr>
            <w:r w:rsidRPr="00833521">
              <w:rPr>
                <w:rFonts w:ascii="Times New Roman" w:hAnsi="Times New Roman" w:cs="Times New Roman"/>
                <w:lang w:val="fr-FR"/>
              </w:rPr>
              <w:t xml:space="preserve">Insecticides et fongicides à base de </w:t>
            </w:r>
            <w:r w:rsidR="00F547DF" w:rsidRPr="00833521">
              <w:rPr>
                <w:rFonts w:ascii="Times New Roman" w:hAnsi="Times New Roman" w:cs="Times New Roman"/>
                <w:lang w:val="fr-FR"/>
              </w:rPr>
              <w:t xml:space="preserve">HCBD </w:t>
            </w:r>
          </w:p>
        </w:tc>
        <w:tc>
          <w:tcPr>
            <w:tcW w:w="1843" w:type="dxa"/>
            <w:vMerge/>
            <w:tcBorders>
              <w:top w:val="single" w:sz="4" w:space="0" w:color="auto"/>
              <w:left w:val="single" w:sz="4" w:space="0" w:color="auto"/>
              <w:bottom w:val="single" w:sz="4" w:space="0" w:color="auto"/>
              <w:right w:val="single" w:sz="4" w:space="0" w:color="auto"/>
            </w:tcBorders>
          </w:tcPr>
          <w:p w14:paraId="1104D51A" w14:textId="77777777" w:rsidR="00F547DF" w:rsidRPr="00833521" w:rsidRDefault="00F547DF" w:rsidP="00F547DF">
            <w:pPr>
              <w:pStyle w:val="paralevel1"/>
              <w:tabs>
                <w:tab w:val="left" w:pos="624"/>
                <w:tab w:val="left" w:pos="1247"/>
                <w:tab w:val="left" w:pos="1871"/>
              </w:tabs>
              <w:spacing w:after="0"/>
              <w:ind w:left="0"/>
              <w:rPr>
                <w:rFonts w:ascii="Times New Roman" w:hAnsi="Times New Roman" w:cs="Times New Roman"/>
                <w:lang w:val="fr-FR"/>
              </w:rPr>
            </w:pPr>
          </w:p>
        </w:tc>
      </w:tr>
    </w:tbl>
    <w:p w14:paraId="2FCF41CB" w14:textId="77777777" w:rsidR="002F08FE" w:rsidRPr="00833521" w:rsidRDefault="002F08FE">
      <w:pPr>
        <w:rPr>
          <w:lang w:val="fr-FR"/>
        </w:rPr>
      </w:pPr>
      <w:r w:rsidRPr="00833521">
        <w:rPr>
          <w:lang w:val="fr-FR"/>
        </w:rPr>
        <w:br w:type="page"/>
      </w:r>
    </w:p>
    <w:tbl>
      <w:tblPr>
        <w:tblpPr w:leftFromText="141" w:rightFromText="141" w:vertAnchor="text" w:horzAnchor="margin" w:tblpXSpec="center" w:tblpY="-74"/>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2160"/>
        <w:gridCol w:w="2725"/>
        <w:gridCol w:w="1843"/>
      </w:tblGrid>
      <w:tr w:rsidR="00F547DF" w:rsidRPr="009725B8" w14:paraId="46B341F6" w14:textId="77777777">
        <w:trPr>
          <w:cantSplit/>
          <w:trHeight w:val="357"/>
        </w:trPr>
        <w:tc>
          <w:tcPr>
            <w:tcW w:w="10076" w:type="dxa"/>
            <w:gridSpan w:val="5"/>
            <w:tcBorders>
              <w:top w:val="single" w:sz="4" w:space="0" w:color="auto"/>
              <w:left w:val="single" w:sz="4" w:space="0" w:color="auto"/>
              <w:bottom w:val="single" w:sz="4" w:space="0" w:color="auto"/>
              <w:right w:val="single" w:sz="4" w:space="0" w:color="auto"/>
            </w:tcBorders>
          </w:tcPr>
          <w:p w14:paraId="0B471F24" w14:textId="73341324" w:rsidR="004C0760" w:rsidRPr="00833521" w:rsidRDefault="004C0760" w:rsidP="004C0760">
            <w:pPr>
              <w:pStyle w:val="paralevel1"/>
              <w:tabs>
                <w:tab w:val="left" w:pos="624"/>
                <w:tab w:val="left" w:pos="1247"/>
                <w:tab w:val="left" w:pos="1871"/>
              </w:tabs>
              <w:spacing w:after="0"/>
              <w:ind w:left="0"/>
              <w:jc w:val="center"/>
              <w:rPr>
                <w:rFonts w:ascii="Times New Roman" w:hAnsi="Times New Roman" w:cs="Times New Roman"/>
                <w:b/>
                <w:lang w:val="fr-FR"/>
              </w:rPr>
            </w:pPr>
            <w:r w:rsidRPr="00833521">
              <w:rPr>
                <w:rFonts w:ascii="Times New Roman" w:hAnsi="Times New Roman" w:cs="Times New Roman"/>
                <w:b/>
                <w:lang w:val="fr-FR"/>
              </w:rPr>
              <w:t>UTILISATION DE PRODUITS ET ARTICLES CONTENANT DU HCBD</w:t>
            </w:r>
          </w:p>
          <w:p w14:paraId="42014B51" w14:textId="758C6E90" w:rsidR="00F547DF" w:rsidRPr="00833521" w:rsidRDefault="00106A06" w:rsidP="00F547DF">
            <w:pPr>
              <w:pStyle w:val="paralevel1"/>
              <w:tabs>
                <w:tab w:val="left" w:pos="624"/>
                <w:tab w:val="left" w:pos="1247"/>
                <w:tab w:val="left" w:pos="1871"/>
              </w:tabs>
              <w:spacing w:after="0"/>
              <w:ind w:left="0"/>
              <w:rPr>
                <w:rFonts w:ascii="Times New Roman" w:hAnsi="Times New Roman" w:cs="Times New Roman"/>
                <w:i/>
                <w:iCs/>
                <w:color w:val="4F81BD"/>
                <w:lang w:val="fr-FR"/>
              </w:rPr>
            </w:pPr>
            <w:r w:rsidRPr="00833521">
              <w:rPr>
                <w:rFonts w:ascii="Times New Roman" w:hAnsi="Times New Roman" w:cs="Times New Roman"/>
                <w:lang w:val="fr-FR"/>
              </w:rPr>
              <w:t xml:space="preserve">(Les cases ci-dessous comprennent des articles qui sont devenus des déchets. Ces déchets peuvent également être produits </w:t>
            </w:r>
            <w:r w:rsidR="004C0760" w:rsidRPr="00833521">
              <w:rPr>
                <w:rFonts w:ascii="Times New Roman" w:hAnsi="Times New Roman" w:cs="Times New Roman"/>
                <w:lang w:val="fr-FR"/>
              </w:rPr>
              <w:t xml:space="preserve">dans </w:t>
            </w:r>
            <w:r w:rsidRPr="00833521">
              <w:rPr>
                <w:rFonts w:ascii="Times New Roman" w:hAnsi="Times New Roman" w:cs="Times New Roman"/>
                <w:lang w:val="fr-FR"/>
              </w:rPr>
              <w:t>des sites de production)</w:t>
            </w:r>
          </w:p>
        </w:tc>
      </w:tr>
      <w:tr w:rsidR="00F547DF" w:rsidRPr="00833521" w14:paraId="690CC2B8" w14:textId="77777777" w:rsidTr="00170E41">
        <w:trPr>
          <w:cantSplit/>
          <w:trHeight w:val="631"/>
        </w:trPr>
        <w:tc>
          <w:tcPr>
            <w:tcW w:w="1548" w:type="dxa"/>
            <w:vMerge w:val="restart"/>
            <w:tcBorders>
              <w:top w:val="single" w:sz="4" w:space="0" w:color="auto"/>
              <w:left w:val="single" w:sz="4" w:space="0" w:color="auto"/>
              <w:right w:val="single" w:sz="4" w:space="0" w:color="auto"/>
            </w:tcBorders>
            <w:textDirection w:val="btLr"/>
          </w:tcPr>
          <w:p w14:paraId="65F65002" w14:textId="77777777" w:rsidR="00F547DF" w:rsidRPr="00833521" w:rsidRDefault="00106A06" w:rsidP="00787C4A">
            <w:pPr>
              <w:pStyle w:val="paralevel1"/>
              <w:tabs>
                <w:tab w:val="left" w:pos="624"/>
                <w:tab w:val="left" w:pos="1247"/>
                <w:tab w:val="left" w:pos="1871"/>
              </w:tabs>
              <w:spacing w:after="0"/>
              <w:ind w:left="113" w:right="113"/>
              <w:jc w:val="center"/>
              <w:rPr>
                <w:rFonts w:ascii="Times New Roman" w:hAnsi="Times New Roman" w:cs="Times New Roman"/>
                <w:b/>
                <w:bCs/>
                <w:i/>
                <w:iCs/>
                <w:color w:val="4F81BD"/>
                <w:lang w:val="fr-FR"/>
              </w:rPr>
            </w:pPr>
            <w:r w:rsidRPr="00833521">
              <w:rPr>
                <w:rFonts w:ascii="Times New Roman" w:hAnsi="Times New Roman" w:cs="Times New Roman"/>
                <w:b/>
                <w:bCs/>
                <w:lang w:val="fr-FR"/>
              </w:rPr>
              <w:t>Équipements électriques</w:t>
            </w:r>
            <w:r w:rsidR="00F547DF" w:rsidRPr="00833521">
              <w:rPr>
                <w:rFonts w:ascii="Times New Roman" w:hAnsi="Times New Roman" w:cs="Times New Roman"/>
                <w:b/>
                <w:bCs/>
                <w:lang w:val="fr-FR"/>
              </w:rPr>
              <w:t xml:space="preserve"> </w:t>
            </w:r>
          </w:p>
        </w:tc>
        <w:tc>
          <w:tcPr>
            <w:tcW w:w="1800" w:type="dxa"/>
            <w:tcBorders>
              <w:top w:val="single" w:sz="4" w:space="0" w:color="auto"/>
              <w:left w:val="single" w:sz="4" w:space="0" w:color="auto"/>
              <w:bottom w:val="single" w:sz="4" w:space="0" w:color="auto"/>
              <w:right w:val="single" w:sz="4" w:space="0" w:color="auto"/>
            </w:tcBorders>
          </w:tcPr>
          <w:p w14:paraId="35684E2B" w14:textId="77777777" w:rsidR="00F547DF" w:rsidRPr="00833521" w:rsidRDefault="00106A06" w:rsidP="00F547DF">
            <w:pPr>
              <w:pStyle w:val="paralevel1"/>
              <w:tabs>
                <w:tab w:val="left" w:pos="624"/>
                <w:tab w:val="left" w:pos="1247"/>
                <w:tab w:val="left" w:pos="1871"/>
              </w:tabs>
              <w:spacing w:after="0"/>
              <w:ind w:left="0"/>
              <w:rPr>
                <w:rFonts w:ascii="Times New Roman" w:hAnsi="Times New Roman" w:cs="Times New Roman"/>
                <w:i/>
                <w:iCs/>
                <w:color w:val="4F81BD"/>
                <w:lang w:val="fr-FR"/>
              </w:rPr>
            </w:pPr>
            <w:r w:rsidRPr="00833521">
              <w:rPr>
                <w:rFonts w:ascii="Times New Roman" w:eastAsia="SimSun" w:hAnsi="Times New Roman" w:cs="Times New Roman"/>
                <w:lang w:val="fr-FR" w:eastAsia="zh-CN"/>
              </w:rPr>
              <w:t>Fluides de transformateurs</w:t>
            </w:r>
          </w:p>
        </w:tc>
        <w:tc>
          <w:tcPr>
            <w:tcW w:w="2160" w:type="dxa"/>
            <w:tcBorders>
              <w:top w:val="single" w:sz="4" w:space="0" w:color="auto"/>
              <w:left w:val="single" w:sz="4" w:space="0" w:color="auto"/>
              <w:bottom w:val="single" w:sz="4" w:space="0" w:color="auto"/>
              <w:right w:val="single" w:sz="4" w:space="0" w:color="auto"/>
            </w:tcBorders>
          </w:tcPr>
          <w:p w14:paraId="7D8BA19B" w14:textId="77777777" w:rsidR="00F547DF" w:rsidRPr="00833521" w:rsidRDefault="00F547DF" w:rsidP="00F547DF">
            <w:pPr>
              <w:pStyle w:val="paralevel1"/>
              <w:tabs>
                <w:tab w:val="left" w:pos="624"/>
                <w:tab w:val="left" w:pos="1247"/>
                <w:tab w:val="left" w:pos="1871"/>
              </w:tabs>
              <w:adjustRightInd w:val="0"/>
              <w:snapToGrid w:val="0"/>
              <w:spacing w:after="0"/>
              <w:ind w:left="0"/>
              <w:rPr>
                <w:rFonts w:ascii="Times New Roman" w:hAnsi="Times New Roman" w:cs="Times New Roman"/>
                <w:i/>
                <w:iCs/>
                <w:color w:val="4F81BD"/>
                <w:lang w:val="fr-FR"/>
              </w:rPr>
            </w:pPr>
          </w:p>
        </w:tc>
        <w:tc>
          <w:tcPr>
            <w:tcW w:w="2725" w:type="dxa"/>
            <w:tcBorders>
              <w:top w:val="single" w:sz="4" w:space="0" w:color="auto"/>
              <w:left w:val="single" w:sz="4" w:space="0" w:color="auto"/>
              <w:right w:val="single" w:sz="4" w:space="0" w:color="auto"/>
            </w:tcBorders>
          </w:tcPr>
          <w:p w14:paraId="70C3BD47" w14:textId="77777777" w:rsidR="00F547DF" w:rsidRPr="00833521" w:rsidRDefault="00106A06" w:rsidP="00F547DF">
            <w:pPr>
              <w:pStyle w:val="paralevel1"/>
              <w:tabs>
                <w:tab w:val="left" w:pos="624"/>
                <w:tab w:val="left" w:pos="1247"/>
                <w:tab w:val="left" w:pos="1871"/>
              </w:tabs>
              <w:adjustRightInd w:val="0"/>
              <w:snapToGrid w:val="0"/>
              <w:spacing w:after="0"/>
              <w:ind w:left="0"/>
              <w:rPr>
                <w:rFonts w:ascii="Times New Roman" w:hAnsi="Times New Roman" w:cs="Times New Roman"/>
                <w:i/>
                <w:iCs/>
                <w:color w:val="4F81BD"/>
                <w:lang w:val="fr-FR"/>
              </w:rPr>
            </w:pPr>
            <w:r w:rsidRPr="00833521">
              <w:rPr>
                <w:rFonts w:ascii="Times New Roman" w:hAnsi="Times New Roman" w:cs="Times New Roman"/>
                <w:lang w:val="fr-FR"/>
              </w:rPr>
              <w:t>Déchets de fluides de transformateurs, transformateurs contaminés</w:t>
            </w:r>
            <w:r w:rsidR="00F547DF" w:rsidRPr="00833521">
              <w:rPr>
                <w:rFonts w:ascii="Times New Roman" w:hAnsi="Times New Roman" w:cs="Times New Roman"/>
                <w:lang w:val="fr-FR"/>
              </w:rPr>
              <w:t xml:space="preserve"> </w:t>
            </w:r>
          </w:p>
        </w:tc>
        <w:tc>
          <w:tcPr>
            <w:tcW w:w="1843" w:type="dxa"/>
            <w:vMerge w:val="restart"/>
            <w:tcBorders>
              <w:top w:val="single" w:sz="4" w:space="0" w:color="auto"/>
              <w:left w:val="single" w:sz="4" w:space="0" w:color="auto"/>
              <w:right w:val="single" w:sz="4" w:space="0" w:color="auto"/>
            </w:tcBorders>
          </w:tcPr>
          <w:p w14:paraId="2041444E" w14:textId="77777777" w:rsidR="00F547DF" w:rsidRPr="00833521" w:rsidRDefault="006C032D"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lang w:val="fr-FR"/>
              </w:rPr>
            </w:pPr>
            <w:r w:rsidRPr="00833521">
              <w:rPr>
                <w:rFonts w:ascii="Times New Roman" w:hAnsi="Times New Roman" w:cs="Times New Roman"/>
                <w:iCs/>
                <w:lang w:val="fr-FR"/>
              </w:rPr>
              <w:t>Déchets solides</w:t>
            </w:r>
          </w:p>
          <w:p w14:paraId="02E63364" w14:textId="6C0077BD" w:rsidR="00F547DF" w:rsidRPr="00833521" w:rsidRDefault="00F547DF"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lang w:val="fr-FR"/>
              </w:rPr>
            </w:pPr>
            <w:r w:rsidRPr="00833521">
              <w:rPr>
                <w:rFonts w:ascii="Times New Roman" w:hAnsi="Times New Roman" w:cs="Times New Roman"/>
                <w:iCs/>
                <w:lang w:val="fr-FR"/>
              </w:rPr>
              <w:t>L</w:t>
            </w:r>
            <w:r w:rsidR="006C032D" w:rsidRPr="00833521">
              <w:rPr>
                <w:rFonts w:ascii="Times New Roman" w:hAnsi="Times New Roman" w:cs="Times New Roman"/>
                <w:iCs/>
                <w:lang w:val="fr-FR"/>
              </w:rPr>
              <w:t>ixiviats de décharge</w:t>
            </w:r>
            <w:r w:rsidR="004C0760" w:rsidRPr="00833521">
              <w:rPr>
                <w:rFonts w:ascii="Times New Roman" w:hAnsi="Times New Roman" w:cs="Times New Roman"/>
                <w:iCs/>
                <w:lang w:val="fr-FR"/>
              </w:rPr>
              <w:t>s</w:t>
            </w:r>
            <w:r w:rsidRPr="00833521">
              <w:rPr>
                <w:rFonts w:ascii="Times New Roman" w:hAnsi="Times New Roman" w:cs="Times New Roman"/>
                <w:iCs/>
                <w:lang w:val="fr-FR"/>
              </w:rPr>
              <w:t xml:space="preserve"> </w:t>
            </w:r>
          </w:p>
          <w:p w14:paraId="544E28A4" w14:textId="77777777" w:rsidR="006C032D" w:rsidRPr="00833521" w:rsidRDefault="006C032D"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lang w:val="fr-FR"/>
              </w:rPr>
            </w:pPr>
            <w:r w:rsidRPr="00833521">
              <w:rPr>
                <w:rFonts w:ascii="Times New Roman" w:hAnsi="Times New Roman" w:cs="Times New Roman"/>
                <w:iCs/>
                <w:lang w:val="fr-FR"/>
              </w:rPr>
              <w:t>Déchets liquides industriels</w:t>
            </w:r>
          </w:p>
          <w:p w14:paraId="557A06F4" w14:textId="77777777" w:rsidR="00F547DF" w:rsidRPr="00833521" w:rsidRDefault="006C032D" w:rsidP="00692FDE">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lang w:val="fr-FR"/>
              </w:rPr>
            </w:pPr>
            <w:r w:rsidRPr="00833521">
              <w:rPr>
                <w:rFonts w:ascii="Times New Roman" w:hAnsi="Times New Roman" w:cs="Times New Roman"/>
                <w:iCs/>
                <w:lang w:val="fr-FR"/>
              </w:rPr>
              <w:t>Boues issues du traitement des eaux usées</w:t>
            </w:r>
          </w:p>
          <w:p w14:paraId="45699449" w14:textId="77777777" w:rsidR="00F547DF" w:rsidRPr="00833521" w:rsidRDefault="006C032D" w:rsidP="00692FDE">
            <w:pPr>
              <w:pStyle w:val="paralevel1"/>
              <w:numPr>
                <w:ilvl w:val="0"/>
                <w:numId w:val="45"/>
              </w:numPr>
              <w:tabs>
                <w:tab w:val="left" w:pos="176"/>
                <w:tab w:val="left" w:pos="1247"/>
                <w:tab w:val="left" w:pos="1871"/>
              </w:tabs>
              <w:spacing w:after="0"/>
              <w:rPr>
                <w:rFonts w:ascii="Times New Roman" w:hAnsi="Times New Roman" w:cs="Times New Roman"/>
                <w:iCs/>
                <w:lang w:val="fr-FR"/>
              </w:rPr>
            </w:pPr>
            <w:r w:rsidRPr="00833521">
              <w:rPr>
                <w:rFonts w:ascii="Times New Roman" w:hAnsi="Times New Roman" w:cs="Times New Roman"/>
                <w:iCs/>
                <w:lang w:val="fr-FR"/>
              </w:rPr>
              <w:t>Atmosphère</w:t>
            </w:r>
          </w:p>
          <w:p w14:paraId="7E6A7F98" w14:textId="77777777" w:rsidR="00F547DF" w:rsidRPr="00833521" w:rsidRDefault="00F547DF" w:rsidP="00692FDE">
            <w:pPr>
              <w:pStyle w:val="paralevel1"/>
              <w:tabs>
                <w:tab w:val="left" w:pos="176"/>
                <w:tab w:val="left" w:pos="1247"/>
                <w:tab w:val="left" w:pos="1871"/>
              </w:tabs>
              <w:spacing w:after="0"/>
              <w:ind w:left="360"/>
              <w:rPr>
                <w:rFonts w:ascii="Times New Roman" w:hAnsi="Times New Roman" w:cs="Times New Roman"/>
                <w:iCs/>
                <w:lang w:val="fr-FR"/>
              </w:rPr>
            </w:pPr>
          </w:p>
          <w:p w14:paraId="56ADEA92" w14:textId="77777777" w:rsidR="00F547DF" w:rsidRPr="00833521" w:rsidRDefault="00F547DF" w:rsidP="00692FDE">
            <w:pPr>
              <w:pStyle w:val="paralevel1"/>
              <w:tabs>
                <w:tab w:val="left" w:pos="176"/>
                <w:tab w:val="left" w:pos="1247"/>
                <w:tab w:val="left" w:pos="1871"/>
              </w:tabs>
              <w:adjustRightInd w:val="0"/>
              <w:snapToGrid w:val="0"/>
              <w:spacing w:after="0"/>
              <w:ind w:left="360"/>
              <w:rPr>
                <w:rFonts w:ascii="Times New Roman" w:hAnsi="Times New Roman" w:cs="Times New Roman"/>
                <w:iCs/>
                <w:lang w:val="fr-FR"/>
              </w:rPr>
            </w:pPr>
          </w:p>
        </w:tc>
      </w:tr>
      <w:tr w:rsidR="00F547DF" w:rsidRPr="009725B8" w14:paraId="34BFD644" w14:textId="77777777" w:rsidTr="00C44779">
        <w:trPr>
          <w:cantSplit/>
          <w:trHeight w:val="631"/>
        </w:trPr>
        <w:tc>
          <w:tcPr>
            <w:tcW w:w="1548" w:type="dxa"/>
            <w:vMerge/>
            <w:tcBorders>
              <w:left w:val="single" w:sz="4" w:space="0" w:color="auto"/>
              <w:right w:val="single" w:sz="4" w:space="0" w:color="auto"/>
            </w:tcBorders>
            <w:textDirection w:val="btLr"/>
          </w:tcPr>
          <w:p w14:paraId="29970B53" w14:textId="77777777" w:rsidR="00F547DF" w:rsidRPr="00833521" w:rsidRDefault="00F547DF" w:rsidP="00F547DF">
            <w:pPr>
              <w:pStyle w:val="paralevel1"/>
              <w:tabs>
                <w:tab w:val="left" w:pos="624"/>
                <w:tab w:val="left" w:pos="1247"/>
                <w:tab w:val="left" w:pos="1871"/>
              </w:tabs>
              <w:spacing w:after="0"/>
              <w:ind w:left="113" w:right="113"/>
              <w:jc w:val="center"/>
              <w:rPr>
                <w:rFonts w:ascii="Times New Roman" w:hAnsi="Times New Roman" w:cs="Times New Roman"/>
                <w:b/>
                <w:bCs/>
                <w:lang w:val="fr-FR"/>
              </w:rPr>
            </w:pPr>
          </w:p>
        </w:tc>
        <w:tc>
          <w:tcPr>
            <w:tcW w:w="1800" w:type="dxa"/>
            <w:tcBorders>
              <w:top w:val="single" w:sz="4" w:space="0" w:color="auto"/>
              <w:left w:val="single" w:sz="4" w:space="0" w:color="auto"/>
              <w:bottom w:val="single" w:sz="4" w:space="0" w:color="auto"/>
              <w:right w:val="single" w:sz="4" w:space="0" w:color="auto"/>
            </w:tcBorders>
          </w:tcPr>
          <w:p w14:paraId="229A3A02" w14:textId="77777777" w:rsidR="00F547DF" w:rsidRPr="00833521" w:rsidRDefault="00106A06" w:rsidP="00106A06">
            <w:pPr>
              <w:pStyle w:val="paralevel1"/>
              <w:tabs>
                <w:tab w:val="left" w:pos="624"/>
                <w:tab w:val="left" w:pos="1247"/>
                <w:tab w:val="left" w:pos="1871"/>
              </w:tabs>
              <w:spacing w:after="0"/>
              <w:ind w:left="0"/>
              <w:jc w:val="both"/>
              <w:rPr>
                <w:rFonts w:ascii="Times New Roman" w:eastAsia="SimSun" w:hAnsi="Times New Roman" w:cs="Times New Roman"/>
                <w:lang w:val="fr-FR" w:eastAsia="zh-CN"/>
              </w:rPr>
            </w:pPr>
            <w:r w:rsidRPr="00833521">
              <w:rPr>
                <w:rFonts w:ascii="Times New Roman" w:eastAsia="SimSun" w:hAnsi="Times New Roman" w:cs="Times New Roman"/>
                <w:lang w:val="fr-FR" w:eastAsia="zh-CN"/>
              </w:rPr>
              <w:t>Fluides hydrauliques</w:t>
            </w:r>
            <w:r w:rsidRPr="00833521">
              <w:rPr>
                <w:rFonts w:ascii="Times New Roman" w:eastAsia="SimSun" w:hAnsi="Times New Roman" w:cs="Times New Roman"/>
                <w:lang w:val="fr-FR" w:eastAsia="zh-CN"/>
              </w:rPr>
              <w:tab/>
            </w:r>
            <w:r w:rsidRPr="00833521">
              <w:rPr>
                <w:rFonts w:ascii="Times New Roman" w:eastAsia="SimSun" w:hAnsi="Times New Roman" w:cs="Times New Roman"/>
                <w:lang w:val="fr-FR" w:eastAsia="zh-CN"/>
              </w:rPr>
              <w:tab/>
            </w:r>
          </w:p>
        </w:tc>
        <w:tc>
          <w:tcPr>
            <w:tcW w:w="2160" w:type="dxa"/>
            <w:tcBorders>
              <w:top w:val="single" w:sz="4" w:space="0" w:color="auto"/>
              <w:left w:val="single" w:sz="4" w:space="0" w:color="auto"/>
              <w:bottom w:val="single" w:sz="4" w:space="0" w:color="auto"/>
              <w:right w:val="single" w:sz="4" w:space="0" w:color="auto"/>
            </w:tcBorders>
          </w:tcPr>
          <w:p w14:paraId="11B023D0" w14:textId="77777777" w:rsidR="00F547DF" w:rsidRPr="00833521" w:rsidRDefault="00F547DF" w:rsidP="00F547DF">
            <w:pPr>
              <w:pStyle w:val="paralevel1"/>
              <w:tabs>
                <w:tab w:val="left" w:pos="624"/>
                <w:tab w:val="left" w:pos="1247"/>
                <w:tab w:val="left" w:pos="1871"/>
              </w:tabs>
              <w:adjustRightInd w:val="0"/>
              <w:snapToGrid w:val="0"/>
              <w:spacing w:after="0"/>
              <w:ind w:left="0"/>
              <w:rPr>
                <w:rFonts w:ascii="Times New Roman" w:hAnsi="Times New Roman" w:cs="Times New Roman"/>
                <w:i/>
                <w:iCs/>
                <w:color w:val="4F81BD"/>
                <w:lang w:val="fr-FR"/>
              </w:rPr>
            </w:pPr>
          </w:p>
        </w:tc>
        <w:tc>
          <w:tcPr>
            <w:tcW w:w="2725" w:type="dxa"/>
            <w:tcBorders>
              <w:top w:val="single" w:sz="4" w:space="0" w:color="auto"/>
              <w:left w:val="single" w:sz="4" w:space="0" w:color="auto"/>
              <w:right w:val="single" w:sz="4" w:space="0" w:color="auto"/>
            </w:tcBorders>
          </w:tcPr>
          <w:p w14:paraId="2D5AA82C" w14:textId="77777777" w:rsidR="00F547DF" w:rsidRPr="00833521" w:rsidRDefault="00106A06" w:rsidP="00F547DF">
            <w:pPr>
              <w:pStyle w:val="paralevel1"/>
              <w:tabs>
                <w:tab w:val="left" w:pos="272"/>
                <w:tab w:val="left" w:pos="1247"/>
                <w:tab w:val="left" w:pos="1871"/>
              </w:tabs>
              <w:adjustRightInd w:val="0"/>
              <w:snapToGrid w:val="0"/>
              <w:spacing w:after="0"/>
              <w:ind w:left="0"/>
              <w:rPr>
                <w:rFonts w:ascii="Times New Roman" w:hAnsi="Times New Roman" w:cs="Times New Roman"/>
                <w:i/>
                <w:iCs/>
                <w:color w:val="4F81BD"/>
                <w:lang w:val="fr-FR"/>
              </w:rPr>
            </w:pPr>
            <w:r w:rsidRPr="00833521">
              <w:rPr>
                <w:rFonts w:ascii="Times New Roman" w:hAnsi="Times New Roman" w:cs="Times New Roman"/>
                <w:lang w:val="fr-FR"/>
              </w:rPr>
              <w:t>Déchets de fluides hydrauliques</w:t>
            </w:r>
            <w:r w:rsidR="006C032D" w:rsidRPr="00833521">
              <w:rPr>
                <w:rFonts w:ascii="Times New Roman" w:hAnsi="Times New Roman" w:cs="Times New Roman"/>
                <w:lang w:val="fr-FR"/>
              </w:rPr>
              <w:t>, équipement hydraulique contaminé</w:t>
            </w:r>
          </w:p>
        </w:tc>
        <w:tc>
          <w:tcPr>
            <w:tcW w:w="1843" w:type="dxa"/>
            <w:vMerge/>
            <w:tcBorders>
              <w:left w:val="single" w:sz="4" w:space="0" w:color="auto"/>
              <w:right w:val="single" w:sz="4" w:space="0" w:color="auto"/>
            </w:tcBorders>
          </w:tcPr>
          <w:p w14:paraId="09F27003" w14:textId="77777777" w:rsidR="00F547DF" w:rsidRPr="00833521" w:rsidRDefault="00F547DF" w:rsidP="00A61946">
            <w:pPr>
              <w:pStyle w:val="paralevel1"/>
              <w:tabs>
                <w:tab w:val="left" w:pos="176"/>
                <w:tab w:val="left" w:pos="1247"/>
                <w:tab w:val="left" w:pos="1871"/>
              </w:tabs>
              <w:adjustRightInd w:val="0"/>
              <w:snapToGrid w:val="0"/>
              <w:spacing w:after="0"/>
              <w:ind w:left="0"/>
              <w:rPr>
                <w:rFonts w:ascii="Times New Roman" w:hAnsi="Times New Roman" w:cs="Times New Roman"/>
                <w:lang w:val="fr-FR"/>
              </w:rPr>
            </w:pPr>
          </w:p>
        </w:tc>
      </w:tr>
      <w:tr w:rsidR="00F547DF" w:rsidRPr="009725B8" w14:paraId="49E6CBF0" w14:textId="77777777" w:rsidTr="00A61946">
        <w:trPr>
          <w:cantSplit/>
          <w:trHeight w:val="631"/>
        </w:trPr>
        <w:tc>
          <w:tcPr>
            <w:tcW w:w="1548" w:type="dxa"/>
            <w:vMerge/>
            <w:tcBorders>
              <w:left w:val="single" w:sz="4" w:space="0" w:color="auto"/>
              <w:right w:val="single" w:sz="4" w:space="0" w:color="auto"/>
            </w:tcBorders>
            <w:textDirection w:val="btLr"/>
          </w:tcPr>
          <w:p w14:paraId="3E8BCADE" w14:textId="77777777" w:rsidR="00F547DF" w:rsidRPr="00833521" w:rsidRDefault="00F547DF" w:rsidP="00F547DF">
            <w:pPr>
              <w:pStyle w:val="paralevel1"/>
              <w:tabs>
                <w:tab w:val="left" w:pos="624"/>
                <w:tab w:val="left" w:pos="1247"/>
                <w:tab w:val="left" w:pos="1871"/>
              </w:tabs>
              <w:spacing w:after="0"/>
              <w:ind w:left="113" w:right="113"/>
              <w:jc w:val="center"/>
              <w:rPr>
                <w:rFonts w:ascii="Times New Roman" w:hAnsi="Times New Roman" w:cs="Times New Roman"/>
                <w:b/>
                <w:bCs/>
                <w:lang w:val="fr-FR"/>
              </w:rPr>
            </w:pPr>
          </w:p>
        </w:tc>
        <w:tc>
          <w:tcPr>
            <w:tcW w:w="1800" w:type="dxa"/>
            <w:tcBorders>
              <w:top w:val="single" w:sz="4" w:space="0" w:color="auto"/>
              <w:left w:val="single" w:sz="4" w:space="0" w:color="auto"/>
              <w:bottom w:val="single" w:sz="4" w:space="0" w:color="auto"/>
              <w:right w:val="single" w:sz="4" w:space="0" w:color="auto"/>
            </w:tcBorders>
          </w:tcPr>
          <w:p w14:paraId="13F26A29" w14:textId="77777777" w:rsidR="00F547DF" w:rsidRPr="00833521" w:rsidRDefault="00F547DF" w:rsidP="00F547DF">
            <w:pPr>
              <w:pStyle w:val="paralevel1"/>
              <w:tabs>
                <w:tab w:val="left" w:pos="624"/>
                <w:tab w:val="left" w:pos="1247"/>
                <w:tab w:val="left" w:pos="1871"/>
              </w:tabs>
              <w:spacing w:after="0"/>
              <w:ind w:left="0"/>
              <w:rPr>
                <w:rFonts w:ascii="Times New Roman" w:eastAsia="SimSun" w:hAnsi="Times New Roman" w:cs="Times New Roman"/>
                <w:lang w:val="fr-FR" w:eastAsia="zh-CN"/>
              </w:rPr>
            </w:pPr>
            <w:r w:rsidRPr="00833521">
              <w:rPr>
                <w:rFonts w:ascii="Times New Roman" w:hAnsi="Times New Roman" w:cs="Times New Roman"/>
                <w:lang w:val="fr-FR"/>
              </w:rPr>
              <w:t xml:space="preserve"> Gyroscopes</w:t>
            </w:r>
          </w:p>
        </w:tc>
        <w:tc>
          <w:tcPr>
            <w:tcW w:w="2160" w:type="dxa"/>
            <w:tcBorders>
              <w:top w:val="single" w:sz="4" w:space="0" w:color="auto"/>
              <w:left w:val="single" w:sz="4" w:space="0" w:color="auto"/>
              <w:bottom w:val="single" w:sz="4" w:space="0" w:color="auto"/>
              <w:right w:val="single" w:sz="4" w:space="0" w:color="auto"/>
            </w:tcBorders>
          </w:tcPr>
          <w:p w14:paraId="55DF739F" w14:textId="77777777" w:rsidR="00F547DF" w:rsidRPr="00833521" w:rsidRDefault="00F547DF" w:rsidP="00F547DF">
            <w:pPr>
              <w:pStyle w:val="paralevel1"/>
              <w:tabs>
                <w:tab w:val="left" w:pos="624"/>
                <w:tab w:val="left" w:pos="1247"/>
                <w:tab w:val="left" w:pos="1871"/>
              </w:tabs>
              <w:adjustRightInd w:val="0"/>
              <w:snapToGrid w:val="0"/>
              <w:spacing w:after="0"/>
              <w:ind w:left="0"/>
              <w:rPr>
                <w:rFonts w:ascii="Times New Roman" w:hAnsi="Times New Roman" w:cs="Times New Roman"/>
                <w:i/>
                <w:iCs/>
                <w:color w:val="4F81BD"/>
                <w:lang w:val="fr-FR"/>
              </w:rPr>
            </w:pPr>
          </w:p>
        </w:tc>
        <w:tc>
          <w:tcPr>
            <w:tcW w:w="2725" w:type="dxa"/>
            <w:tcBorders>
              <w:top w:val="single" w:sz="4" w:space="0" w:color="auto"/>
              <w:left w:val="single" w:sz="4" w:space="0" w:color="auto"/>
              <w:right w:val="single" w:sz="4" w:space="0" w:color="auto"/>
            </w:tcBorders>
          </w:tcPr>
          <w:p w14:paraId="78637499" w14:textId="459FB814" w:rsidR="00F547DF" w:rsidRPr="00833521" w:rsidRDefault="006C032D" w:rsidP="00F547DF">
            <w:pPr>
              <w:pStyle w:val="paralevel1"/>
              <w:tabs>
                <w:tab w:val="left" w:pos="272"/>
                <w:tab w:val="left" w:pos="1247"/>
                <w:tab w:val="left" w:pos="1871"/>
              </w:tabs>
              <w:adjustRightInd w:val="0"/>
              <w:snapToGrid w:val="0"/>
              <w:spacing w:after="0"/>
              <w:ind w:left="0"/>
              <w:rPr>
                <w:rFonts w:ascii="Times New Roman" w:hAnsi="Times New Roman" w:cs="Times New Roman"/>
                <w:lang w:val="fr-FR"/>
              </w:rPr>
            </w:pPr>
            <w:r w:rsidRPr="00833521">
              <w:rPr>
                <w:rFonts w:ascii="Times New Roman" w:hAnsi="Times New Roman" w:cs="Times New Roman"/>
                <w:lang w:val="fr-FR"/>
              </w:rPr>
              <w:t>Déchets de fluides de gyroscope</w:t>
            </w:r>
            <w:r w:rsidR="004C0760" w:rsidRPr="00833521">
              <w:rPr>
                <w:rFonts w:ascii="Times New Roman" w:hAnsi="Times New Roman" w:cs="Times New Roman"/>
                <w:lang w:val="fr-FR"/>
              </w:rPr>
              <w:t>s</w:t>
            </w:r>
            <w:r w:rsidR="00F547DF" w:rsidRPr="00833521">
              <w:rPr>
                <w:rFonts w:ascii="Times New Roman" w:hAnsi="Times New Roman" w:cs="Times New Roman"/>
                <w:lang w:val="fr-FR"/>
              </w:rPr>
              <w:t xml:space="preserve">, </w:t>
            </w:r>
            <w:r w:rsidRPr="00833521">
              <w:rPr>
                <w:rFonts w:ascii="Times New Roman" w:hAnsi="Times New Roman" w:cs="Times New Roman"/>
                <w:lang w:val="fr-FR"/>
              </w:rPr>
              <w:t>équipement contaminé</w:t>
            </w:r>
          </w:p>
        </w:tc>
        <w:tc>
          <w:tcPr>
            <w:tcW w:w="1843" w:type="dxa"/>
            <w:vMerge/>
            <w:tcBorders>
              <w:left w:val="single" w:sz="4" w:space="0" w:color="auto"/>
              <w:right w:val="single" w:sz="4" w:space="0" w:color="auto"/>
            </w:tcBorders>
          </w:tcPr>
          <w:p w14:paraId="1A7D099F" w14:textId="77777777" w:rsidR="00F547DF" w:rsidRPr="00833521" w:rsidRDefault="00F547DF" w:rsidP="00A61946">
            <w:pPr>
              <w:pStyle w:val="paralevel1"/>
              <w:tabs>
                <w:tab w:val="left" w:pos="176"/>
                <w:tab w:val="left" w:pos="1247"/>
                <w:tab w:val="left" w:pos="1871"/>
              </w:tabs>
              <w:adjustRightInd w:val="0"/>
              <w:snapToGrid w:val="0"/>
              <w:spacing w:after="0"/>
              <w:ind w:left="0"/>
              <w:rPr>
                <w:rFonts w:ascii="Times New Roman" w:hAnsi="Times New Roman" w:cs="Times New Roman"/>
                <w:lang w:val="fr-FR"/>
              </w:rPr>
            </w:pPr>
          </w:p>
        </w:tc>
      </w:tr>
      <w:tr w:rsidR="00F547DF" w:rsidRPr="009725B8" w14:paraId="2748F778" w14:textId="77777777" w:rsidTr="00AB130C">
        <w:trPr>
          <w:cantSplit/>
          <w:trHeight w:val="1289"/>
        </w:trPr>
        <w:tc>
          <w:tcPr>
            <w:tcW w:w="1548" w:type="dxa"/>
            <w:tcBorders>
              <w:top w:val="single" w:sz="4" w:space="0" w:color="auto"/>
              <w:left w:val="single" w:sz="4" w:space="0" w:color="auto"/>
              <w:bottom w:val="single" w:sz="4" w:space="0" w:color="auto"/>
              <w:right w:val="single" w:sz="4" w:space="0" w:color="auto"/>
            </w:tcBorders>
            <w:textDirection w:val="btLr"/>
          </w:tcPr>
          <w:p w14:paraId="362A925A" w14:textId="77777777" w:rsidR="00F547DF" w:rsidRPr="00833521" w:rsidRDefault="00F547DF" w:rsidP="00F547DF">
            <w:pPr>
              <w:pStyle w:val="paralevel1"/>
              <w:tabs>
                <w:tab w:val="left" w:pos="624"/>
                <w:tab w:val="left" w:pos="1247"/>
                <w:tab w:val="left" w:pos="1871"/>
              </w:tabs>
              <w:spacing w:after="0"/>
              <w:ind w:left="113" w:right="113"/>
              <w:rPr>
                <w:rFonts w:ascii="Times New Roman" w:hAnsi="Times New Roman" w:cs="Times New Roman"/>
                <w:b/>
                <w:bCs/>
                <w:i/>
                <w:iCs/>
                <w:color w:val="4F81BD"/>
                <w:lang w:val="fr-FR"/>
              </w:rPr>
            </w:pPr>
          </w:p>
          <w:p w14:paraId="1A3D4A35" w14:textId="77777777" w:rsidR="00F547DF" w:rsidRPr="00833521" w:rsidRDefault="006C032D" w:rsidP="00F547DF">
            <w:pPr>
              <w:pStyle w:val="paralevel1"/>
              <w:tabs>
                <w:tab w:val="left" w:pos="624"/>
                <w:tab w:val="left" w:pos="1247"/>
                <w:tab w:val="left" w:pos="1871"/>
              </w:tabs>
              <w:spacing w:after="0"/>
              <w:ind w:left="113" w:right="113"/>
              <w:jc w:val="center"/>
              <w:rPr>
                <w:rFonts w:ascii="Times New Roman" w:hAnsi="Times New Roman" w:cs="Times New Roman"/>
                <w:b/>
                <w:bCs/>
                <w:i/>
                <w:iCs/>
                <w:color w:val="4F81BD"/>
                <w:lang w:val="fr-FR"/>
              </w:rPr>
            </w:pPr>
            <w:r w:rsidRPr="00833521">
              <w:rPr>
                <w:rFonts w:ascii="Times New Roman" w:hAnsi="Times New Roman" w:cs="Times New Roman"/>
                <w:b/>
                <w:bCs/>
                <w:lang w:val="fr-FR"/>
              </w:rPr>
              <w:t>Produits chimiques à usage agricole</w:t>
            </w:r>
          </w:p>
          <w:p w14:paraId="3C549FFB" w14:textId="77777777" w:rsidR="00F547DF" w:rsidRPr="00833521" w:rsidRDefault="00F547DF" w:rsidP="00F547DF">
            <w:pPr>
              <w:pStyle w:val="paralevel1"/>
              <w:tabs>
                <w:tab w:val="left" w:pos="624"/>
                <w:tab w:val="left" w:pos="1247"/>
                <w:tab w:val="left" w:pos="1871"/>
              </w:tabs>
              <w:spacing w:after="0"/>
              <w:ind w:left="113" w:right="113"/>
              <w:rPr>
                <w:rFonts w:ascii="Times New Roman" w:hAnsi="Times New Roman" w:cs="Times New Roman"/>
                <w:b/>
                <w:bCs/>
                <w:i/>
                <w:iCs/>
                <w:color w:val="4F81BD"/>
                <w:lang w:val="fr-FR"/>
              </w:rPr>
            </w:pPr>
          </w:p>
        </w:tc>
        <w:tc>
          <w:tcPr>
            <w:tcW w:w="1800" w:type="dxa"/>
            <w:tcBorders>
              <w:top w:val="single" w:sz="4" w:space="0" w:color="auto"/>
              <w:left w:val="single" w:sz="4" w:space="0" w:color="auto"/>
              <w:bottom w:val="single" w:sz="4" w:space="0" w:color="auto"/>
              <w:right w:val="single" w:sz="4" w:space="0" w:color="auto"/>
            </w:tcBorders>
          </w:tcPr>
          <w:p w14:paraId="158A3A07" w14:textId="7B20D527" w:rsidR="00F547DF" w:rsidRPr="00833521" w:rsidRDefault="00590E70" w:rsidP="00F547DF">
            <w:pPr>
              <w:pStyle w:val="paralevel1"/>
              <w:tabs>
                <w:tab w:val="left" w:pos="624"/>
                <w:tab w:val="left" w:pos="1247"/>
                <w:tab w:val="left" w:pos="1871"/>
              </w:tabs>
              <w:spacing w:after="0"/>
              <w:ind w:left="0"/>
              <w:rPr>
                <w:rFonts w:ascii="Times New Roman" w:hAnsi="Times New Roman" w:cs="Times New Roman"/>
                <w:i/>
                <w:iCs/>
                <w:color w:val="4F81BD"/>
                <w:lang w:val="fr-FR"/>
              </w:rPr>
            </w:pPr>
            <w:r w:rsidRPr="00833521">
              <w:rPr>
                <w:rFonts w:ascii="Times New Roman" w:hAnsi="Times New Roman" w:cs="Times New Roman"/>
                <w:lang w:val="fr-FR"/>
              </w:rPr>
              <w:t>Insectic</w:t>
            </w:r>
            <w:r w:rsidR="006C032D" w:rsidRPr="00833521">
              <w:rPr>
                <w:rFonts w:ascii="Times New Roman" w:hAnsi="Times New Roman" w:cs="Times New Roman"/>
                <w:lang w:val="fr-FR"/>
              </w:rPr>
              <w:t>ides et fongicides à usage agricole</w:t>
            </w:r>
          </w:p>
        </w:tc>
        <w:tc>
          <w:tcPr>
            <w:tcW w:w="2160" w:type="dxa"/>
            <w:tcBorders>
              <w:top w:val="single" w:sz="4" w:space="0" w:color="auto"/>
              <w:left w:val="single" w:sz="4" w:space="0" w:color="auto"/>
              <w:bottom w:val="single" w:sz="4" w:space="0" w:color="auto"/>
              <w:right w:val="single" w:sz="4" w:space="0" w:color="auto"/>
            </w:tcBorders>
          </w:tcPr>
          <w:p w14:paraId="72E0C9D9" w14:textId="77777777" w:rsidR="00F547DF" w:rsidRPr="00833521" w:rsidRDefault="00F547DF" w:rsidP="00F547DF">
            <w:pPr>
              <w:pStyle w:val="paralevel1"/>
              <w:tabs>
                <w:tab w:val="left" w:pos="624"/>
                <w:tab w:val="left" w:pos="1247"/>
                <w:tab w:val="left" w:pos="1871"/>
              </w:tabs>
              <w:spacing w:after="0"/>
              <w:ind w:left="0"/>
              <w:rPr>
                <w:rFonts w:ascii="Times New Roman" w:hAnsi="Times New Roman" w:cs="Times New Roman"/>
                <w:i/>
                <w:iCs/>
                <w:color w:val="4F81BD"/>
                <w:lang w:val="fr-FR"/>
              </w:rPr>
            </w:pPr>
          </w:p>
        </w:tc>
        <w:tc>
          <w:tcPr>
            <w:tcW w:w="2725" w:type="dxa"/>
            <w:tcBorders>
              <w:top w:val="single" w:sz="4" w:space="0" w:color="auto"/>
              <w:left w:val="single" w:sz="4" w:space="0" w:color="auto"/>
              <w:bottom w:val="single" w:sz="4" w:space="0" w:color="auto"/>
              <w:right w:val="single" w:sz="4" w:space="0" w:color="auto"/>
            </w:tcBorders>
          </w:tcPr>
          <w:p w14:paraId="34AC8996" w14:textId="6785B0E7" w:rsidR="00F547DF" w:rsidRPr="00833521" w:rsidRDefault="006C032D" w:rsidP="00F547DF">
            <w:pPr>
              <w:pStyle w:val="paralevel1"/>
              <w:tabs>
                <w:tab w:val="left" w:pos="624"/>
                <w:tab w:val="left" w:pos="1247"/>
                <w:tab w:val="left" w:pos="1871"/>
              </w:tabs>
              <w:spacing w:after="0"/>
              <w:ind w:left="0"/>
              <w:rPr>
                <w:rFonts w:ascii="Times New Roman" w:hAnsi="Times New Roman" w:cs="Times New Roman"/>
                <w:i/>
                <w:iCs/>
                <w:color w:val="4F81BD"/>
                <w:lang w:val="fr-FR"/>
              </w:rPr>
            </w:pPr>
            <w:r w:rsidRPr="00833521">
              <w:rPr>
                <w:rFonts w:ascii="Times New Roman" w:hAnsi="Times New Roman" w:cs="Times New Roman"/>
                <w:lang w:val="fr-FR"/>
              </w:rPr>
              <w:t xml:space="preserve">Déchets de pesticides périmés </w:t>
            </w:r>
            <w:r w:rsidR="003D7B8B" w:rsidRPr="00833521">
              <w:rPr>
                <w:rFonts w:ascii="Times New Roman" w:hAnsi="Times New Roman" w:cs="Times New Roman"/>
                <w:lang w:val="fr-FR"/>
              </w:rPr>
              <w:t>(</w:t>
            </w:r>
            <w:r w:rsidRPr="00833521">
              <w:rPr>
                <w:rFonts w:ascii="Times New Roman" w:hAnsi="Times New Roman" w:cs="Times New Roman"/>
                <w:lang w:val="fr-FR"/>
              </w:rPr>
              <w:t>voir PNUE</w:t>
            </w:r>
            <w:r w:rsidR="003D7B8B" w:rsidRPr="00833521">
              <w:rPr>
                <w:rFonts w:ascii="Times New Roman" w:hAnsi="Times New Roman" w:cs="Times New Roman"/>
                <w:lang w:val="fr-FR"/>
              </w:rPr>
              <w:t xml:space="preserve">, </w:t>
            </w:r>
            <w:r w:rsidR="008C17BF">
              <w:rPr>
                <w:rFonts w:ascii="Times New Roman" w:hAnsi="Times New Roman" w:cs="Times New Roman"/>
                <w:lang w:val="fr-FR"/>
              </w:rPr>
              <w:t>2017b</w:t>
            </w:r>
            <w:r w:rsidR="003D7B8B" w:rsidRPr="00833521">
              <w:rPr>
                <w:rFonts w:ascii="Times New Roman" w:hAnsi="Times New Roman" w:cs="Times New Roman"/>
                <w:lang w:val="fr-FR"/>
              </w:rPr>
              <w:t>)</w:t>
            </w:r>
          </w:p>
        </w:tc>
        <w:tc>
          <w:tcPr>
            <w:tcW w:w="1843" w:type="dxa"/>
            <w:vMerge/>
            <w:tcBorders>
              <w:left w:val="single" w:sz="4" w:space="0" w:color="auto"/>
              <w:right w:val="single" w:sz="4" w:space="0" w:color="auto"/>
            </w:tcBorders>
          </w:tcPr>
          <w:p w14:paraId="5A270DCA" w14:textId="77777777" w:rsidR="00F547DF" w:rsidRPr="00833521" w:rsidRDefault="00F547DF" w:rsidP="00F547DF">
            <w:pPr>
              <w:pStyle w:val="paralevel1"/>
              <w:tabs>
                <w:tab w:val="left" w:pos="176"/>
                <w:tab w:val="left" w:pos="1247"/>
                <w:tab w:val="left" w:pos="1871"/>
              </w:tabs>
              <w:adjustRightInd w:val="0"/>
              <w:snapToGrid w:val="0"/>
              <w:spacing w:after="0"/>
              <w:ind w:left="0"/>
              <w:rPr>
                <w:rFonts w:ascii="Times New Roman" w:hAnsi="Times New Roman" w:cs="Times New Roman"/>
                <w:i/>
                <w:iCs/>
                <w:color w:val="4F81BD"/>
                <w:lang w:val="fr-FR"/>
              </w:rPr>
            </w:pPr>
          </w:p>
        </w:tc>
      </w:tr>
      <w:tr w:rsidR="00AB130C" w:rsidRPr="00833521" w14:paraId="05E1E30A" w14:textId="77777777" w:rsidTr="00AB130C">
        <w:trPr>
          <w:cantSplit/>
          <w:trHeight w:val="403"/>
        </w:trPr>
        <w:tc>
          <w:tcPr>
            <w:tcW w:w="10076" w:type="dxa"/>
            <w:gridSpan w:val="5"/>
            <w:tcBorders>
              <w:top w:val="single" w:sz="4" w:space="0" w:color="auto"/>
              <w:left w:val="single" w:sz="4" w:space="0" w:color="auto"/>
              <w:bottom w:val="single" w:sz="4" w:space="0" w:color="auto"/>
              <w:right w:val="single" w:sz="4" w:space="0" w:color="auto"/>
            </w:tcBorders>
          </w:tcPr>
          <w:p w14:paraId="354A7E73" w14:textId="77777777" w:rsidR="00AB130C" w:rsidRPr="00833521" w:rsidRDefault="006C032D" w:rsidP="00AB130C">
            <w:pPr>
              <w:pStyle w:val="paralevel1"/>
              <w:tabs>
                <w:tab w:val="left" w:pos="624"/>
                <w:tab w:val="left" w:pos="1247"/>
                <w:tab w:val="left" w:pos="1871"/>
              </w:tabs>
              <w:spacing w:after="0"/>
              <w:ind w:left="0"/>
              <w:jc w:val="center"/>
              <w:rPr>
                <w:rFonts w:ascii="Times New Roman" w:hAnsi="Times New Roman" w:cs="Times New Roman"/>
                <w:b/>
                <w:bCs/>
                <w:lang w:val="fr-FR"/>
              </w:rPr>
            </w:pPr>
            <w:r w:rsidRPr="00833521">
              <w:rPr>
                <w:rFonts w:ascii="Times New Roman" w:hAnsi="Times New Roman" w:cs="Times New Roman"/>
                <w:b/>
                <w:bCs/>
                <w:lang w:val="fr-FR"/>
              </w:rPr>
              <w:t>Procédés d’incinération</w:t>
            </w:r>
          </w:p>
        </w:tc>
      </w:tr>
      <w:tr w:rsidR="00AB130C" w:rsidRPr="009725B8" w14:paraId="5D62C417" w14:textId="77777777" w:rsidTr="00F547DF">
        <w:trPr>
          <w:cantSplit/>
          <w:trHeight w:val="1289"/>
        </w:trPr>
        <w:tc>
          <w:tcPr>
            <w:tcW w:w="1548" w:type="dxa"/>
            <w:tcBorders>
              <w:top w:val="single" w:sz="4" w:space="0" w:color="auto"/>
              <w:left w:val="single" w:sz="4" w:space="0" w:color="auto"/>
              <w:right w:val="single" w:sz="4" w:space="0" w:color="auto"/>
            </w:tcBorders>
            <w:textDirection w:val="btLr"/>
          </w:tcPr>
          <w:p w14:paraId="45CFA144" w14:textId="5287D3C2" w:rsidR="00AB130C" w:rsidRPr="00833521" w:rsidRDefault="00920F11" w:rsidP="00597C12">
            <w:pPr>
              <w:pStyle w:val="paralevel1"/>
              <w:tabs>
                <w:tab w:val="left" w:pos="624"/>
                <w:tab w:val="left" w:pos="1247"/>
                <w:tab w:val="left" w:pos="1871"/>
              </w:tabs>
              <w:spacing w:after="0"/>
              <w:ind w:left="113" w:right="113"/>
              <w:jc w:val="center"/>
              <w:rPr>
                <w:rFonts w:ascii="Times New Roman" w:hAnsi="Times New Roman" w:cs="Times New Roman"/>
                <w:b/>
                <w:bCs/>
                <w:iCs/>
                <w:lang w:val="fr-FR"/>
              </w:rPr>
            </w:pPr>
            <w:r w:rsidRPr="00833521">
              <w:rPr>
                <w:rFonts w:ascii="Times New Roman" w:hAnsi="Times New Roman" w:cs="Times New Roman"/>
                <w:b/>
                <w:bCs/>
                <w:iCs/>
                <w:lang w:val="fr-FR"/>
              </w:rPr>
              <w:t>Incinération</w:t>
            </w:r>
            <w:r w:rsidR="00590E70" w:rsidRPr="00833521">
              <w:rPr>
                <w:rFonts w:ascii="Times New Roman" w:hAnsi="Times New Roman" w:cs="Times New Roman"/>
                <w:b/>
                <w:bCs/>
                <w:iCs/>
                <w:lang w:val="fr-FR"/>
              </w:rPr>
              <w:t xml:space="preserve"> de</w:t>
            </w:r>
            <w:r w:rsidR="006C032D" w:rsidRPr="00833521">
              <w:rPr>
                <w:rFonts w:ascii="Times New Roman" w:hAnsi="Times New Roman" w:cs="Times New Roman"/>
                <w:b/>
                <w:bCs/>
                <w:iCs/>
                <w:lang w:val="fr-FR"/>
              </w:rPr>
              <w:t xml:space="preserve"> déchets</w:t>
            </w:r>
          </w:p>
        </w:tc>
        <w:tc>
          <w:tcPr>
            <w:tcW w:w="1800" w:type="dxa"/>
            <w:tcBorders>
              <w:top w:val="single" w:sz="4" w:space="0" w:color="auto"/>
              <w:left w:val="single" w:sz="4" w:space="0" w:color="auto"/>
              <w:bottom w:val="single" w:sz="4" w:space="0" w:color="auto"/>
              <w:right w:val="single" w:sz="4" w:space="0" w:color="auto"/>
            </w:tcBorders>
          </w:tcPr>
          <w:p w14:paraId="496A951B" w14:textId="77777777" w:rsidR="00AB130C" w:rsidRPr="00833521" w:rsidRDefault="00AB130C" w:rsidP="00F547DF">
            <w:pPr>
              <w:pStyle w:val="paralevel1"/>
              <w:tabs>
                <w:tab w:val="left" w:pos="624"/>
                <w:tab w:val="left" w:pos="1247"/>
                <w:tab w:val="left" w:pos="1871"/>
              </w:tabs>
              <w:spacing w:after="0"/>
              <w:ind w:left="0"/>
              <w:rPr>
                <w:rFonts w:ascii="Times New Roman" w:hAnsi="Times New Roman" w:cs="Times New Roman"/>
                <w:lang w:val="fr-FR"/>
              </w:rPr>
            </w:pPr>
          </w:p>
        </w:tc>
        <w:tc>
          <w:tcPr>
            <w:tcW w:w="2160" w:type="dxa"/>
            <w:tcBorders>
              <w:top w:val="single" w:sz="4" w:space="0" w:color="auto"/>
              <w:left w:val="single" w:sz="4" w:space="0" w:color="auto"/>
              <w:bottom w:val="single" w:sz="4" w:space="0" w:color="auto"/>
              <w:right w:val="single" w:sz="4" w:space="0" w:color="auto"/>
            </w:tcBorders>
          </w:tcPr>
          <w:p w14:paraId="18E6F9C3" w14:textId="77777777" w:rsidR="00AB130C" w:rsidRPr="00833521" w:rsidRDefault="006C032D" w:rsidP="00F547DF">
            <w:pPr>
              <w:pStyle w:val="paralevel1"/>
              <w:tabs>
                <w:tab w:val="left" w:pos="624"/>
                <w:tab w:val="left" w:pos="1247"/>
                <w:tab w:val="left" w:pos="1871"/>
              </w:tabs>
              <w:spacing w:after="0"/>
              <w:ind w:left="0"/>
              <w:rPr>
                <w:rFonts w:ascii="Times New Roman" w:hAnsi="Times New Roman" w:cs="Times New Roman"/>
                <w:iCs/>
                <w:lang w:val="fr-FR"/>
              </w:rPr>
            </w:pPr>
            <w:r w:rsidRPr="00833521">
              <w:rPr>
                <w:rFonts w:ascii="Times New Roman" w:hAnsi="Times New Roman" w:cs="Times New Roman"/>
                <w:iCs/>
                <w:lang w:val="fr-FR"/>
              </w:rPr>
              <w:t>Inciné</w:t>
            </w:r>
            <w:r w:rsidR="00AB130C" w:rsidRPr="00833521">
              <w:rPr>
                <w:rFonts w:ascii="Times New Roman" w:hAnsi="Times New Roman" w:cs="Times New Roman"/>
                <w:iCs/>
                <w:lang w:val="fr-FR"/>
              </w:rPr>
              <w:t xml:space="preserve">ration </w:t>
            </w:r>
            <w:r w:rsidRPr="00833521">
              <w:rPr>
                <w:rFonts w:ascii="Times New Roman" w:hAnsi="Times New Roman" w:cs="Times New Roman"/>
                <w:iCs/>
                <w:lang w:val="fr-FR"/>
              </w:rPr>
              <w:t xml:space="preserve">de déchets de </w:t>
            </w:r>
            <w:r w:rsidR="00AB130C" w:rsidRPr="00833521">
              <w:rPr>
                <w:rFonts w:ascii="Times New Roman" w:hAnsi="Times New Roman" w:cs="Times New Roman"/>
                <w:iCs/>
                <w:lang w:val="fr-FR"/>
              </w:rPr>
              <w:t xml:space="preserve">HCBD </w:t>
            </w:r>
            <w:r w:rsidRPr="00833521">
              <w:rPr>
                <w:rFonts w:ascii="Times New Roman" w:hAnsi="Times New Roman" w:cs="Times New Roman"/>
                <w:iCs/>
                <w:lang w:val="fr-FR"/>
              </w:rPr>
              <w:t>issus de la production de solvants chlorés</w:t>
            </w:r>
          </w:p>
          <w:p w14:paraId="70087638" w14:textId="77777777" w:rsidR="00AB130C" w:rsidRPr="00833521" w:rsidRDefault="00AB130C" w:rsidP="00F547DF">
            <w:pPr>
              <w:pStyle w:val="paralevel1"/>
              <w:tabs>
                <w:tab w:val="left" w:pos="624"/>
                <w:tab w:val="left" w:pos="1247"/>
                <w:tab w:val="left" w:pos="1871"/>
              </w:tabs>
              <w:spacing w:after="0"/>
              <w:ind w:left="0"/>
              <w:rPr>
                <w:rFonts w:ascii="Times New Roman" w:hAnsi="Times New Roman" w:cs="Times New Roman"/>
                <w:iCs/>
                <w:lang w:val="fr-FR"/>
              </w:rPr>
            </w:pPr>
          </w:p>
          <w:p w14:paraId="0FAC2E05" w14:textId="77777777" w:rsidR="00AB130C" w:rsidRPr="00833521" w:rsidRDefault="006C032D" w:rsidP="00294EBF">
            <w:pPr>
              <w:pStyle w:val="paralevel1"/>
              <w:tabs>
                <w:tab w:val="left" w:pos="624"/>
                <w:tab w:val="left" w:pos="1247"/>
                <w:tab w:val="left" w:pos="1871"/>
              </w:tabs>
              <w:spacing w:after="0"/>
              <w:ind w:left="0"/>
              <w:rPr>
                <w:rFonts w:ascii="Times New Roman" w:hAnsi="Times New Roman" w:cs="Times New Roman"/>
                <w:iCs/>
                <w:lang w:val="fr-FR"/>
              </w:rPr>
            </w:pPr>
            <w:r w:rsidRPr="00833521">
              <w:rPr>
                <w:rFonts w:ascii="Times New Roman" w:hAnsi="Times New Roman" w:cs="Times New Roman"/>
                <w:iCs/>
                <w:lang w:val="fr-FR"/>
              </w:rPr>
              <w:t>Inciné</w:t>
            </w:r>
            <w:r w:rsidR="00AB130C" w:rsidRPr="00833521">
              <w:rPr>
                <w:rFonts w:ascii="Times New Roman" w:hAnsi="Times New Roman" w:cs="Times New Roman"/>
                <w:iCs/>
                <w:lang w:val="fr-FR"/>
              </w:rPr>
              <w:t xml:space="preserve">ration </w:t>
            </w:r>
            <w:r w:rsidRPr="00833521">
              <w:rPr>
                <w:rFonts w:ascii="Times New Roman" w:hAnsi="Times New Roman" w:cs="Times New Roman"/>
                <w:iCs/>
                <w:lang w:val="fr-FR"/>
              </w:rPr>
              <w:t xml:space="preserve">de déchets municipaux, hospitaliers ou dangereux </w:t>
            </w:r>
          </w:p>
        </w:tc>
        <w:tc>
          <w:tcPr>
            <w:tcW w:w="2725" w:type="dxa"/>
            <w:tcBorders>
              <w:top w:val="single" w:sz="4" w:space="0" w:color="auto"/>
              <w:left w:val="single" w:sz="4" w:space="0" w:color="auto"/>
              <w:bottom w:val="single" w:sz="4" w:space="0" w:color="auto"/>
              <w:right w:val="single" w:sz="4" w:space="0" w:color="auto"/>
            </w:tcBorders>
          </w:tcPr>
          <w:p w14:paraId="5B6E2A0A" w14:textId="77777777" w:rsidR="00AB130C" w:rsidRPr="00833521" w:rsidRDefault="00AB130C" w:rsidP="00F547DF">
            <w:pPr>
              <w:pStyle w:val="paralevel1"/>
              <w:tabs>
                <w:tab w:val="left" w:pos="624"/>
                <w:tab w:val="left" w:pos="1247"/>
                <w:tab w:val="left" w:pos="1871"/>
              </w:tabs>
              <w:spacing w:after="0"/>
              <w:ind w:left="0"/>
              <w:rPr>
                <w:rFonts w:ascii="Times New Roman" w:hAnsi="Times New Roman" w:cs="Times New Roman"/>
                <w:lang w:val="fr-FR"/>
              </w:rPr>
            </w:pPr>
          </w:p>
        </w:tc>
        <w:tc>
          <w:tcPr>
            <w:tcW w:w="1843" w:type="dxa"/>
            <w:tcBorders>
              <w:left w:val="single" w:sz="4" w:space="0" w:color="auto"/>
              <w:right w:val="single" w:sz="4" w:space="0" w:color="auto"/>
            </w:tcBorders>
          </w:tcPr>
          <w:p w14:paraId="2C4FB2A0" w14:textId="77777777" w:rsidR="00AB130C" w:rsidRPr="00833521" w:rsidRDefault="006C032D" w:rsidP="00B74AE2">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Cs/>
                <w:lang w:val="fr-FR"/>
              </w:rPr>
            </w:pPr>
            <w:r w:rsidRPr="00833521">
              <w:rPr>
                <w:rFonts w:ascii="Times New Roman" w:hAnsi="Times New Roman" w:cs="Times New Roman"/>
                <w:iCs/>
                <w:lang w:val="fr-FR"/>
              </w:rPr>
              <w:t>Atmosphère</w:t>
            </w:r>
          </w:p>
          <w:p w14:paraId="08847AAC" w14:textId="77777777" w:rsidR="00AB130C" w:rsidRPr="00833521" w:rsidRDefault="006C032D" w:rsidP="00B74AE2">
            <w:pPr>
              <w:pStyle w:val="paralevel1"/>
              <w:numPr>
                <w:ilvl w:val="0"/>
                <w:numId w:val="45"/>
              </w:numPr>
              <w:tabs>
                <w:tab w:val="left" w:pos="176"/>
                <w:tab w:val="left" w:pos="1247"/>
                <w:tab w:val="left" w:pos="1871"/>
              </w:tabs>
              <w:adjustRightInd w:val="0"/>
              <w:snapToGrid w:val="0"/>
              <w:spacing w:after="0"/>
              <w:rPr>
                <w:rFonts w:ascii="Times New Roman" w:hAnsi="Times New Roman" w:cs="Times New Roman"/>
                <w:i/>
                <w:iCs/>
                <w:lang w:val="fr-FR"/>
              </w:rPr>
            </w:pPr>
            <w:r w:rsidRPr="00833521">
              <w:rPr>
                <w:rFonts w:ascii="Times New Roman" w:hAnsi="Times New Roman" w:cs="Times New Roman"/>
                <w:iCs/>
                <w:lang w:val="fr-FR"/>
              </w:rPr>
              <w:t>Déchets solides</w:t>
            </w:r>
            <w:r w:rsidR="00AB130C" w:rsidRPr="00833521">
              <w:rPr>
                <w:rFonts w:ascii="Times New Roman" w:hAnsi="Times New Roman" w:cs="Times New Roman"/>
                <w:iCs/>
                <w:lang w:val="fr-FR"/>
              </w:rPr>
              <w:t xml:space="preserve"> (s</w:t>
            </w:r>
            <w:r w:rsidRPr="00833521">
              <w:rPr>
                <w:rFonts w:ascii="Times New Roman" w:hAnsi="Times New Roman" w:cs="Times New Roman"/>
                <w:iCs/>
                <w:lang w:val="fr-FR"/>
              </w:rPr>
              <w:t>cories et cendres</w:t>
            </w:r>
            <w:r w:rsidR="00AB130C" w:rsidRPr="00833521">
              <w:rPr>
                <w:rFonts w:ascii="Times New Roman" w:hAnsi="Times New Roman" w:cs="Times New Roman"/>
                <w:iCs/>
                <w:lang w:val="fr-FR"/>
              </w:rPr>
              <w:t>)</w:t>
            </w:r>
          </w:p>
        </w:tc>
      </w:tr>
    </w:tbl>
    <w:p w14:paraId="31099B9F" w14:textId="77777777" w:rsidR="0079046F" w:rsidRPr="00833521" w:rsidRDefault="0079046F" w:rsidP="005B0F7D">
      <w:pPr>
        <w:pStyle w:val="Heading1"/>
        <w:widowControl w:val="0"/>
        <w:adjustRightInd w:val="0"/>
        <w:snapToGrid w:val="0"/>
        <w:spacing w:after="120" w:line="240" w:lineRule="auto"/>
        <w:ind w:firstLine="720"/>
        <w:rPr>
          <w:rFonts w:ascii="Times New Roman" w:hAnsi="Times New Roman"/>
          <w:b/>
          <w:bCs/>
          <w:sz w:val="28"/>
          <w:szCs w:val="28"/>
          <w:lang w:val="fr-FR"/>
        </w:rPr>
      </w:pPr>
      <w:bookmarkStart w:id="29" w:name="_Toc476909216"/>
      <w:bookmarkStart w:id="30" w:name="_Toc395642702"/>
      <w:bookmarkStart w:id="31" w:name="_Toc412228497"/>
      <w:bookmarkStart w:id="32" w:name="_Toc462928212"/>
      <w:r w:rsidRPr="00833521">
        <w:rPr>
          <w:rFonts w:ascii="Times New Roman" w:hAnsi="Times New Roman"/>
          <w:b/>
          <w:bCs/>
          <w:sz w:val="28"/>
          <w:szCs w:val="28"/>
          <w:lang w:val="fr-FR"/>
        </w:rPr>
        <w:t>II.</w:t>
      </w:r>
      <w:bookmarkStart w:id="33" w:name="OLE_LINK41"/>
      <w:r w:rsidR="006D182B" w:rsidRPr="00833521">
        <w:rPr>
          <w:rFonts w:ascii="Times New Roman" w:hAnsi="Times New Roman"/>
          <w:b/>
          <w:bCs/>
          <w:sz w:val="28"/>
          <w:szCs w:val="28"/>
          <w:lang w:val="fr-FR"/>
        </w:rPr>
        <w:tab/>
        <w:t xml:space="preserve">Dispositions pertinentes des Conventions de Bâle et de </w:t>
      </w:r>
      <w:r w:rsidRPr="00833521">
        <w:rPr>
          <w:rFonts w:ascii="Times New Roman" w:hAnsi="Times New Roman"/>
          <w:b/>
          <w:bCs/>
          <w:sz w:val="28"/>
          <w:szCs w:val="28"/>
          <w:lang w:val="fr-FR"/>
        </w:rPr>
        <w:t>Stockholm</w:t>
      </w:r>
      <w:bookmarkEnd w:id="29"/>
      <w:r w:rsidR="002C6964" w:rsidRPr="00833521">
        <w:rPr>
          <w:rFonts w:ascii="Times New Roman" w:hAnsi="Times New Roman"/>
          <w:b/>
          <w:bCs/>
          <w:sz w:val="28"/>
          <w:szCs w:val="28"/>
          <w:lang w:val="fr-FR"/>
        </w:rPr>
        <w:t xml:space="preserve"> </w:t>
      </w:r>
      <w:bookmarkEnd w:id="30"/>
      <w:bookmarkEnd w:id="31"/>
      <w:bookmarkEnd w:id="32"/>
      <w:bookmarkEnd w:id="33"/>
    </w:p>
    <w:p w14:paraId="58A3E080" w14:textId="77777777" w:rsidR="0079046F" w:rsidRPr="00833521" w:rsidRDefault="006D182B" w:rsidP="005B0F7D">
      <w:pPr>
        <w:pStyle w:val="Heading2"/>
        <w:spacing w:before="240" w:line="240" w:lineRule="auto"/>
        <w:ind w:firstLine="720"/>
        <w:rPr>
          <w:rFonts w:ascii="Times New Roman" w:hAnsi="Times New Roman"/>
          <w:b/>
          <w:bCs/>
          <w:lang w:val="fr-FR"/>
        </w:rPr>
      </w:pPr>
      <w:bookmarkStart w:id="34" w:name="_Toc395642703"/>
      <w:bookmarkStart w:id="35" w:name="_Toc412228498"/>
      <w:bookmarkStart w:id="36" w:name="_Toc476909217"/>
      <w:r w:rsidRPr="00833521">
        <w:rPr>
          <w:rFonts w:ascii="Times New Roman" w:hAnsi="Times New Roman"/>
          <w:b/>
          <w:bCs/>
          <w:lang w:val="fr-FR"/>
        </w:rPr>
        <w:t>A.</w:t>
      </w:r>
      <w:r w:rsidRPr="00833521">
        <w:rPr>
          <w:rFonts w:ascii="Times New Roman" w:hAnsi="Times New Roman"/>
          <w:b/>
          <w:bCs/>
          <w:lang w:val="fr-FR"/>
        </w:rPr>
        <w:tab/>
        <w:t>Convention de Bâle</w:t>
      </w:r>
      <w:bookmarkEnd w:id="34"/>
      <w:bookmarkEnd w:id="35"/>
      <w:bookmarkEnd w:id="36"/>
    </w:p>
    <w:p w14:paraId="21E8821E" w14:textId="29A7FEAA" w:rsidR="0079046F" w:rsidRPr="00833521" w:rsidRDefault="006D182B"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color w:val="000000"/>
          <w:lang w:val="fr-FR"/>
        </w:rPr>
        <w:t xml:space="preserve">L’article premier (« Domaine d’application de la Convention ») définit les types de déchets qui sont soumis à la Convention de Bâle. L’alinéa a) du paragraphe 1 de </w:t>
      </w:r>
      <w:r w:rsidR="00590E70" w:rsidRPr="00833521">
        <w:rPr>
          <w:color w:val="000000"/>
          <w:lang w:val="fr-FR"/>
        </w:rPr>
        <w:t xml:space="preserve">cet article </w:t>
      </w:r>
      <w:r w:rsidRPr="00833521">
        <w:rPr>
          <w:color w:val="000000"/>
          <w:lang w:val="fr-FR"/>
        </w:rPr>
        <w:t>définit les deux étapes d’une procédure permettant de déterminer si un « déchet » est classé « déchet dangereux » dans le cadre de la Convention : tout d’abord, le déchet doit appartenir à l’une des catégor</w:t>
      </w:r>
      <w:r w:rsidR="00590E70" w:rsidRPr="00833521">
        <w:rPr>
          <w:color w:val="000000"/>
          <w:lang w:val="fr-FR"/>
        </w:rPr>
        <w:t>ies énumérées dans l’annexe I à</w:t>
      </w:r>
      <w:r w:rsidRPr="00833521">
        <w:rPr>
          <w:color w:val="000000"/>
          <w:lang w:val="fr-FR"/>
        </w:rPr>
        <w:t xml:space="preserve"> la Convention (« Catégories de déchets à contrôler »), d’autre part, le déchet doit posséder au moins l’une des caractéristiques énumérées dans l’Annexe III à la Convention (« Liste des caractéristiques de dange</w:t>
      </w:r>
      <w:r w:rsidR="0079046F" w:rsidRPr="00833521">
        <w:rPr>
          <w:lang w:val="fr-FR"/>
        </w:rPr>
        <w:t>r</w:t>
      </w:r>
      <w:r w:rsidRPr="00833521">
        <w:rPr>
          <w:lang w:val="fr-FR"/>
        </w:rPr>
        <w:t> »</w:t>
      </w:r>
      <w:r w:rsidR="0079046F" w:rsidRPr="00833521">
        <w:rPr>
          <w:rFonts w:eastAsia="Times New Roman"/>
          <w:lang w:val="fr-FR" w:eastAsia="zh-CN"/>
        </w:rPr>
        <w:t>).</w:t>
      </w:r>
    </w:p>
    <w:p w14:paraId="6FD476C9" w14:textId="54536DC7" w:rsidR="0079046F" w:rsidRPr="00833521" w:rsidRDefault="00590E70"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rFonts w:eastAsia="SimHei"/>
          <w:lang w:val="fr-FR"/>
        </w:rPr>
        <w:t>L’annexe</w:t>
      </w:r>
      <w:r w:rsidR="006D182B" w:rsidRPr="00833521">
        <w:rPr>
          <w:rFonts w:eastAsia="SimHei"/>
          <w:lang w:val="fr-FR"/>
        </w:rPr>
        <w:t xml:space="preserve"> I énumère quelques-uns des déchets pouvant être constitués de </w:t>
      </w:r>
      <w:r w:rsidR="004168F8" w:rsidRPr="00833521">
        <w:rPr>
          <w:rFonts w:eastAsia="SimHei"/>
          <w:lang w:val="fr-FR"/>
        </w:rPr>
        <w:t>HCBD</w:t>
      </w:r>
      <w:r w:rsidR="006D182B" w:rsidRPr="00833521">
        <w:rPr>
          <w:rFonts w:eastAsia="SimHei"/>
          <w:lang w:val="fr-FR"/>
        </w:rPr>
        <w:t xml:space="preserve">, en </w:t>
      </w:r>
      <w:r w:rsidR="004168F8" w:rsidRPr="00833521">
        <w:rPr>
          <w:rFonts w:eastAsia="SimHei"/>
          <w:lang w:val="fr-FR"/>
        </w:rPr>
        <w:t>contenant ou contaminés par cette substance </w:t>
      </w:r>
      <w:r w:rsidR="0079046F" w:rsidRPr="00833521">
        <w:rPr>
          <w:rFonts w:eastAsia="Times New Roman"/>
          <w:lang w:val="fr-FR" w:eastAsia="zh-CN"/>
        </w:rPr>
        <w:t>:</w:t>
      </w:r>
    </w:p>
    <w:p w14:paraId="44DDFE92" w14:textId="77777777" w:rsidR="005E4F9E" w:rsidRPr="00833521" w:rsidRDefault="005E4F9E" w:rsidP="004168F8">
      <w:pPr>
        <w:pStyle w:val="ListParagraph"/>
        <w:widowControl w:val="0"/>
        <w:numPr>
          <w:ilvl w:val="0"/>
          <w:numId w:val="36"/>
        </w:numPr>
        <w:tabs>
          <w:tab w:val="clear" w:pos="1247"/>
          <w:tab w:val="left" w:pos="2520"/>
        </w:tabs>
        <w:adjustRightInd w:val="0"/>
        <w:snapToGrid w:val="0"/>
        <w:ind w:left="1418" w:firstLine="567"/>
        <w:rPr>
          <w:color w:val="231F20"/>
          <w:lang w:val="fr-FR"/>
        </w:rPr>
      </w:pPr>
      <w:r w:rsidRPr="00833521">
        <w:rPr>
          <w:bCs/>
          <w:color w:val="231F20"/>
          <w:lang w:val="fr-FR"/>
        </w:rPr>
        <w:t>Y4</w:t>
      </w:r>
      <w:r w:rsidR="004168F8" w:rsidRPr="00833521">
        <w:rPr>
          <w:bCs/>
          <w:color w:val="231F20"/>
          <w:lang w:val="fr-FR"/>
        </w:rPr>
        <w:t> </w:t>
      </w:r>
      <w:r w:rsidR="00E56F51" w:rsidRPr="00833521">
        <w:rPr>
          <w:bCs/>
          <w:color w:val="231F20"/>
          <w:lang w:val="fr-FR"/>
        </w:rPr>
        <w:t xml:space="preserve">: </w:t>
      </w:r>
      <w:r w:rsidR="004168F8" w:rsidRPr="00833521">
        <w:rPr>
          <w:lang w:val="fr-FR"/>
        </w:rPr>
        <w:t>Déchets issus de la production, de la préparation et de l’utilisation de biocides et de produits phytopharmaceutiques </w:t>
      </w:r>
      <w:r w:rsidR="00042DF4" w:rsidRPr="00833521">
        <w:rPr>
          <w:color w:val="231F20"/>
          <w:lang w:val="fr-FR"/>
        </w:rPr>
        <w:t>;</w:t>
      </w:r>
    </w:p>
    <w:p w14:paraId="137C0321" w14:textId="77777777" w:rsidR="002A01D3" w:rsidRPr="00833521" w:rsidRDefault="002A01D3" w:rsidP="00E56F51">
      <w:pPr>
        <w:widowControl w:val="0"/>
        <w:numPr>
          <w:ilvl w:val="0"/>
          <w:numId w:val="36"/>
        </w:numPr>
        <w:tabs>
          <w:tab w:val="clear" w:pos="1247"/>
          <w:tab w:val="clear" w:pos="1814"/>
          <w:tab w:val="clear" w:pos="2381"/>
          <w:tab w:val="clear" w:pos="2948"/>
          <w:tab w:val="clear" w:pos="3515"/>
          <w:tab w:val="left" w:pos="2520"/>
        </w:tabs>
        <w:adjustRightInd w:val="0"/>
        <w:snapToGrid w:val="0"/>
        <w:spacing w:after="120"/>
        <w:ind w:left="1418" w:firstLine="567"/>
        <w:rPr>
          <w:lang w:val="fr-FR"/>
        </w:rPr>
      </w:pPr>
      <w:r w:rsidRPr="00833521">
        <w:rPr>
          <w:bCs/>
          <w:color w:val="231F20"/>
          <w:lang w:val="fr-FR"/>
        </w:rPr>
        <w:t>Y6</w:t>
      </w:r>
      <w:r w:rsidR="004168F8" w:rsidRPr="00833521">
        <w:rPr>
          <w:bCs/>
          <w:color w:val="231F20"/>
          <w:lang w:val="fr-FR"/>
        </w:rPr>
        <w:t> </w:t>
      </w:r>
      <w:r w:rsidR="00E56F51" w:rsidRPr="00833521">
        <w:rPr>
          <w:bCs/>
          <w:color w:val="231F20"/>
          <w:lang w:val="fr-FR"/>
        </w:rPr>
        <w:t>:</w:t>
      </w:r>
      <w:r w:rsidRPr="00833521">
        <w:rPr>
          <w:bCs/>
          <w:color w:val="231F20"/>
          <w:lang w:val="fr-FR"/>
        </w:rPr>
        <w:t xml:space="preserve"> </w:t>
      </w:r>
      <w:r w:rsidR="004168F8" w:rsidRPr="00833521">
        <w:rPr>
          <w:lang w:val="fr-FR"/>
        </w:rPr>
        <w:t>Déchets issus de la production, de la préparation et de l’utilisation de solvants organiques </w:t>
      </w:r>
      <w:r w:rsidR="00042DF4" w:rsidRPr="00833521">
        <w:rPr>
          <w:color w:val="231F20"/>
          <w:lang w:val="fr-FR"/>
        </w:rPr>
        <w:t>;</w:t>
      </w:r>
    </w:p>
    <w:p w14:paraId="1790C588" w14:textId="77777777" w:rsidR="002A01D3" w:rsidRPr="00833521" w:rsidRDefault="002A01D3" w:rsidP="004168F8">
      <w:pPr>
        <w:widowControl w:val="0"/>
        <w:numPr>
          <w:ilvl w:val="0"/>
          <w:numId w:val="36"/>
        </w:numPr>
        <w:tabs>
          <w:tab w:val="clear" w:pos="1247"/>
          <w:tab w:val="clear" w:pos="1814"/>
          <w:tab w:val="clear" w:pos="2381"/>
          <w:tab w:val="clear" w:pos="2948"/>
          <w:tab w:val="clear" w:pos="3515"/>
          <w:tab w:val="left" w:pos="2520"/>
        </w:tabs>
        <w:adjustRightInd w:val="0"/>
        <w:snapToGrid w:val="0"/>
        <w:spacing w:after="120"/>
        <w:rPr>
          <w:lang w:val="fr-FR"/>
        </w:rPr>
      </w:pPr>
      <w:r w:rsidRPr="00833521">
        <w:rPr>
          <w:bCs/>
          <w:color w:val="231F20"/>
          <w:lang w:val="fr-FR"/>
        </w:rPr>
        <w:t>Y9</w:t>
      </w:r>
      <w:r w:rsidR="004168F8" w:rsidRPr="00833521">
        <w:rPr>
          <w:bCs/>
          <w:color w:val="231F20"/>
          <w:lang w:val="fr-FR"/>
        </w:rPr>
        <w:t> </w:t>
      </w:r>
      <w:r w:rsidR="00E56F51" w:rsidRPr="00833521">
        <w:rPr>
          <w:bCs/>
          <w:color w:val="231F20"/>
          <w:lang w:val="fr-FR"/>
        </w:rPr>
        <w:t>:</w:t>
      </w:r>
      <w:r w:rsidRPr="00833521">
        <w:rPr>
          <w:bCs/>
          <w:color w:val="231F20"/>
          <w:lang w:val="fr-FR"/>
        </w:rPr>
        <w:t xml:space="preserve"> </w:t>
      </w:r>
      <w:r w:rsidR="004168F8" w:rsidRPr="00833521">
        <w:rPr>
          <w:bCs/>
          <w:color w:val="231F20"/>
          <w:lang w:val="fr-FR"/>
        </w:rPr>
        <w:t>Mélanges et émulsions huile/eau ou hydrocarbure/eau</w:t>
      </w:r>
      <w:r w:rsidR="004168F8" w:rsidRPr="00833521">
        <w:rPr>
          <w:color w:val="231F20"/>
          <w:lang w:val="fr-FR"/>
        </w:rPr>
        <w:t> </w:t>
      </w:r>
      <w:r w:rsidR="00042DF4" w:rsidRPr="00833521">
        <w:rPr>
          <w:color w:val="231F20"/>
          <w:lang w:val="fr-FR"/>
        </w:rPr>
        <w:t>;</w:t>
      </w:r>
    </w:p>
    <w:p w14:paraId="27F6C341" w14:textId="77777777" w:rsidR="002A01D3" w:rsidRPr="00833521" w:rsidRDefault="002A01D3" w:rsidP="004168F8">
      <w:pPr>
        <w:widowControl w:val="0"/>
        <w:numPr>
          <w:ilvl w:val="0"/>
          <w:numId w:val="36"/>
        </w:numPr>
        <w:tabs>
          <w:tab w:val="clear" w:pos="1247"/>
          <w:tab w:val="clear" w:pos="1814"/>
          <w:tab w:val="clear" w:pos="2381"/>
          <w:tab w:val="clear" w:pos="2948"/>
          <w:tab w:val="clear" w:pos="3515"/>
          <w:tab w:val="left" w:pos="2520"/>
        </w:tabs>
        <w:adjustRightInd w:val="0"/>
        <w:snapToGrid w:val="0"/>
        <w:spacing w:after="120"/>
        <w:ind w:left="1418" w:firstLine="567"/>
        <w:rPr>
          <w:lang w:val="fr-FR"/>
        </w:rPr>
      </w:pPr>
      <w:r w:rsidRPr="00833521">
        <w:rPr>
          <w:bCs/>
          <w:color w:val="231F20"/>
          <w:lang w:val="fr-FR"/>
        </w:rPr>
        <w:t>Y10</w:t>
      </w:r>
      <w:r w:rsidR="004168F8" w:rsidRPr="00833521">
        <w:rPr>
          <w:bCs/>
          <w:color w:val="231F20"/>
          <w:lang w:val="fr-FR"/>
        </w:rPr>
        <w:t> </w:t>
      </w:r>
      <w:r w:rsidR="00E56F51" w:rsidRPr="00833521">
        <w:rPr>
          <w:bCs/>
          <w:color w:val="231F20"/>
          <w:lang w:val="fr-FR"/>
        </w:rPr>
        <w:t>:</w:t>
      </w:r>
      <w:r w:rsidR="00844E57" w:rsidRPr="00833521">
        <w:rPr>
          <w:bCs/>
          <w:color w:val="231F20"/>
          <w:lang w:val="fr-FR"/>
        </w:rPr>
        <w:t xml:space="preserve"> </w:t>
      </w:r>
      <w:r w:rsidR="004168F8" w:rsidRPr="00833521">
        <w:rPr>
          <w:color w:val="231F20"/>
          <w:lang w:val="fr-FR"/>
        </w:rPr>
        <w:t xml:space="preserve">Substances et articles contenant, ou contaminés par, des diphényles </w:t>
      </w:r>
      <w:proofErr w:type="spellStart"/>
      <w:r w:rsidR="004168F8" w:rsidRPr="00833521">
        <w:rPr>
          <w:color w:val="231F20"/>
          <w:lang w:val="fr-FR"/>
        </w:rPr>
        <w:t>polychlorés</w:t>
      </w:r>
      <w:proofErr w:type="spellEnd"/>
      <w:r w:rsidR="004168F8" w:rsidRPr="00833521">
        <w:rPr>
          <w:color w:val="231F20"/>
          <w:lang w:val="fr-FR"/>
        </w:rPr>
        <w:t xml:space="preserve"> (PCB), des </w:t>
      </w:r>
      <w:proofErr w:type="spellStart"/>
      <w:r w:rsidR="004168F8" w:rsidRPr="00833521">
        <w:rPr>
          <w:color w:val="231F20"/>
          <w:lang w:val="fr-FR"/>
        </w:rPr>
        <w:t>terphényles</w:t>
      </w:r>
      <w:proofErr w:type="spellEnd"/>
      <w:r w:rsidR="004168F8" w:rsidRPr="00833521">
        <w:rPr>
          <w:color w:val="231F20"/>
          <w:lang w:val="fr-FR"/>
        </w:rPr>
        <w:t xml:space="preserve"> </w:t>
      </w:r>
      <w:proofErr w:type="spellStart"/>
      <w:r w:rsidR="004168F8" w:rsidRPr="00833521">
        <w:rPr>
          <w:color w:val="231F20"/>
          <w:lang w:val="fr-FR"/>
        </w:rPr>
        <w:t>polychlorés</w:t>
      </w:r>
      <w:proofErr w:type="spellEnd"/>
      <w:r w:rsidR="004168F8" w:rsidRPr="00833521">
        <w:rPr>
          <w:color w:val="231F20"/>
          <w:lang w:val="fr-FR"/>
        </w:rPr>
        <w:t xml:space="preserve"> (PCT</w:t>
      </w:r>
      <w:r w:rsidRPr="00833521">
        <w:rPr>
          <w:color w:val="231F20"/>
          <w:lang w:val="fr-FR"/>
        </w:rPr>
        <w:t>)</w:t>
      </w:r>
      <w:r w:rsidR="004168F8" w:rsidRPr="00833521">
        <w:rPr>
          <w:color w:val="231F20"/>
          <w:lang w:val="fr-FR"/>
        </w:rPr>
        <w:t xml:space="preserve">, ou des </w:t>
      </w:r>
      <w:proofErr w:type="spellStart"/>
      <w:r w:rsidR="004168F8" w:rsidRPr="00833521">
        <w:rPr>
          <w:color w:val="231F20"/>
          <w:lang w:val="fr-FR"/>
        </w:rPr>
        <w:t>biphényles</w:t>
      </w:r>
      <w:proofErr w:type="spellEnd"/>
      <w:r w:rsidR="004168F8" w:rsidRPr="00833521">
        <w:rPr>
          <w:color w:val="231F20"/>
          <w:lang w:val="fr-FR"/>
        </w:rPr>
        <w:t xml:space="preserve"> </w:t>
      </w:r>
      <w:proofErr w:type="spellStart"/>
      <w:r w:rsidR="004168F8" w:rsidRPr="00833521">
        <w:rPr>
          <w:color w:val="231F20"/>
          <w:lang w:val="fr-FR"/>
        </w:rPr>
        <w:t>polybromés</w:t>
      </w:r>
      <w:proofErr w:type="spellEnd"/>
      <w:r w:rsidR="004168F8" w:rsidRPr="00833521">
        <w:rPr>
          <w:color w:val="231F20"/>
          <w:lang w:val="fr-FR"/>
        </w:rPr>
        <w:t xml:space="preserve"> (PBB</w:t>
      </w:r>
      <w:r w:rsidRPr="00833521">
        <w:rPr>
          <w:color w:val="231F20"/>
          <w:lang w:val="fr-FR"/>
        </w:rPr>
        <w:t>)</w:t>
      </w:r>
      <w:r w:rsidR="004168F8" w:rsidRPr="00833521">
        <w:rPr>
          <w:color w:val="231F20"/>
          <w:lang w:val="fr-FR"/>
        </w:rPr>
        <w:t xml:space="preserve"> </w:t>
      </w:r>
      <w:r w:rsidR="00042DF4" w:rsidRPr="00833521">
        <w:rPr>
          <w:color w:val="231F20"/>
          <w:lang w:val="fr-FR"/>
        </w:rPr>
        <w:t>;</w:t>
      </w:r>
    </w:p>
    <w:p w14:paraId="40AD6E14" w14:textId="77777777" w:rsidR="0079046F" w:rsidRPr="00833521" w:rsidRDefault="0079046F" w:rsidP="00E56F51">
      <w:pPr>
        <w:widowControl w:val="0"/>
        <w:numPr>
          <w:ilvl w:val="0"/>
          <w:numId w:val="36"/>
        </w:numPr>
        <w:tabs>
          <w:tab w:val="clear" w:pos="1247"/>
          <w:tab w:val="clear" w:pos="1814"/>
          <w:tab w:val="clear" w:pos="2381"/>
          <w:tab w:val="clear" w:pos="2948"/>
          <w:tab w:val="clear" w:pos="3515"/>
          <w:tab w:val="left" w:pos="2520"/>
        </w:tabs>
        <w:adjustRightInd w:val="0"/>
        <w:snapToGrid w:val="0"/>
        <w:spacing w:after="120"/>
        <w:ind w:left="1418" w:firstLine="567"/>
        <w:rPr>
          <w:lang w:val="fr-FR"/>
        </w:rPr>
      </w:pPr>
      <w:r w:rsidRPr="00833521">
        <w:rPr>
          <w:lang w:val="fr-FR"/>
        </w:rPr>
        <w:t>Y18</w:t>
      </w:r>
      <w:r w:rsidR="004168F8" w:rsidRPr="00833521">
        <w:rPr>
          <w:lang w:val="fr-FR"/>
        </w:rPr>
        <w:t> </w:t>
      </w:r>
      <w:r w:rsidR="00E56F51" w:rsidRPr="00833521">
        <w:rPr>
          <w:lang w:val="fr-FR"/>
        </w:rPr>
        <w:t>:</w:t>
      </w:r>
      <w:r w:rsidR="00A30FDF" w:rsidRPr="00833521">
        <w:rPr>
          <w:lang w:val="fr-FR"/>
        </w:rPr>
        <w:t xml:space="preserve"> </w:t>
      </w:r>
      <w:r w:rsidR="004168F8" w:rsidRPr="00833521">
        <w:rPr>
          <w:lang w:val="fr-FR"/>
        </w:rPr>
        <w:t>Résidus d’opération d’élimination de déchets industriels</w:t>
      </w:r>
      <w:r w:rsidR="004168F8" w:rsidRPr="00833521">
        <w:rPr>
          <w:lang w:val="fr-FR" w:eastAsia="zh-CN"/>
        </w:rPr>
        <w:t> </w:t>
      </w:r>
      <w:r w:rsidR="00A30FDF" w:rsidRPr="00833521">
        <w:rPr>
          <w:lang w:val="fr-FR"/>
        </w:rPr>
        <w:t>;</w:t>
      </w:r>
    </w:p>
    <w:p w14:paraId="5864CA75" w14:textId="77777777" w:rsidR="002A01D3" w:rsidRPr="00833521" w:rsidRDefault="002A01D3" w:rsidP="00E56F51">
      <w:pPr>
        <w:widowControl w:val="0"/>
        <w:numPr>
          <w:ilvl w:val="0"/>
          <w:numId w:val="36"/>
        </w:numPr>
        <w:tabs>
          <w:tab w:val="clear" w:pos="1247"/>
          <w:tab w:val="clear" w:pos="1814"/>
          <w:tab w:val="clear" w:pos="2381"/>
          <w:tab w:val="clear" w:pos="2948"/>
          <w:tab w:val="clear" w:pos="3515"/>
          <w:tab w:val="left" w:pos="2520"/>
        </w:tabs>
        <w:adjustRightInd w:val="0"/>
        <w:snapToGrid w:val="0"/>
        <w:spacing w:after="120"/>
        <w:ind w:left="1418" w:firstLine="567"/>
        <w:rPr>
          <w:lang w:val="fr-FR" w:eastAsia="zh-CN"/>
        </w:rPr>
      </w:pPr>
      <w:r w:rsidRPr="00833521">
        <w:rPr>
          <w:bCs/>
          <w:color w:val="231F20"/>
          <w:lang w:val="fr-FR"/>
        </w:rPr>
        <w:t>Y41</w:t>
      </w:r>
      <w:r w:rsidR="004168F8" w:rsidRPr="00833521">
        <w:rPr>
          <w:bCs/>
          <w:color w:val="231F20"/>
          <w:lang w:val="fr-FR"/>
        </w:rPr>
        <w:t> </w:t>
      </w:r>
      <w:r w:rsidR="00E56F51" w:rsidRPr="00833521">
        <w:rPr>
          <w:bCs/>
          <w:color w:val="231F20"/>
          <w:lang w:val="fr-FR"/>
        </w:rPr>
        <w:t>:</w:t>
      </w:r>
      <w:r w:rsidRPr="00833521">
        <w:rPr>
          <w:b/>
          <w:bCs/>
          <w:color w:val="231F20"/>
          <w:lang w:val="fr-FR"/>
        </w:rPr>
        <w:t xml:space="preserve"> </w:t>
      </w:r>
      <w:r w:rsidR="004168F8" w:rsidRPr="00833521">
        <w:rPr>
          <w:color w:val="231F20"/>
          <w:lang w:val="fr-FR"/>
        </w:rPr>
        <w:t>Solvants organiques halogénés</w:t>
      </w:r>
      <w:r w:rsidR="00844E57" w:rsidRPr="00833521">
        <w:rPr>
          <w:color w:val="231F20"/>
          <w:lang w:val="fr-FR"/>
        </w:rPr>
        <w:t>.</w:t>
      </w:r>
    </w:p>
    <w:p w14:paraId="2DB7D880" w14:textId="666196C3" w:rsidR="0079046F" w:rsidRPr="00833521" w:rsidRDefault="004168F8" w:rsidP="00820437">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lang w:val="fr-FR" w:eastAsia="zh-CN"/>
        </w:rPr>
      </w:pPr>
      <w:r w:rsidRPr="00833521">
        <w:rPr>
          <w:color w:val="000000"/>
          <w:lang w:val="fr-FR"/>
        </w:rPr>
        <w:t>Les déchets inscrits à l’annexe I sont présumés présenter une ou plusieurs des caractéristiques de danger de l’annexe III, qui peuvent inclure H6.1« Matières toxiques (aiguës) », H 8 « Matières corrosives », H11 « Matières toxiques (effets différés ou chroniques) », H12 « Matières écotoxiques » ou H13 « </w:t>
      </w:r>
      <w:r w:rsidRPr="00833521">
        <w:rPr>
          <w:lang w:val="fr-FR"/>
        </w:rPr>
        <w:t>Matières susceptibles après élimination de donner lieu</w:t>
      </w:r>
      <w:r w:rsidR="00590E70" w:rsidRPr="00833521">
        <w:rPr>
          <w:lang w:val="fr-FR"/>
        </w:rPr>
        <w:t xml:space="preserve"> </w:t>
      </w:r>
      <w:r w:rsidRPr="00833521">
        <w:rPr>
          <w:lang w:val="fr-FR"/>
        </w:rPr>
        <w:t>à une substance</w:t>
      </w:r>
      <w:r w:rsidR="00590E70" w:rsidRPr="00833521">
        <w:rPr>
          <w:lang w:val="fr-FR"/>
        </w:rPr>
        <w:t xml:space="preserve"> </w:t>
      </w:r>
      <w:r w:rsidRPr="00833521">
        <w:rPr>
          <w:lang w:val="fr-FR"/>
        </w:rPr>
        <w:t>qui possède l’une des caractéristiques énumérées ci-dessus »</w:t>
      </w:r>
      <w:r w:rsidRPr="00833521">
        <w:rPr>
          <w:color w:val="000000"/>
          <w:lang w:val="fr-FR"/>
        </w:rPr>
        <w:t xml:space="preserve">, à moins que des « tests nationaux » ne montrent qu’ils ne présentent pas ces caractéristiques. Des tests nationaux peuvent être utiles pour identifier une caractéristique de danger particulière de l’annexe III </w:t>
      </w:r>
      <w:r w:rsidR="00590E70" w:rsidRPr="00833521">
        <w:rPr>
          <w:color w:val="000000"/>
          <w:lang w:val="fr-FR"/>
        </w:rPr>
        <w:t xml:space="preserve">à </w:t>
      </w:r>
      <w:r w:rsidRPr="00833521">
        <w:rPr>
          <w:color w:val="000000"/>
          <w:lang w:val="fr-FR"/>
        </w:rPr>
        <w:t xml:space="preserve">la Convention jusqu’à ce que cette caractéristique soit pleinement définie. Des documents d’orientation </w:t>
      </w:r>
      <w:r w:rsidR="00590E70" w:rsidRPr="00833521">
        <w:rPr>
          <w:color w:val="000000"/>
          <w:lang w:val="fr-FR"/>
        </w:rPr>
        <w:t xml:space="preserve">sur </w:t>
      </w:r>
      <w:r w:rsidRPr="00833521">
        <w:rPr>
          <w:color w:val="000000"/>
          <w:lang w:val="fr-FR"/>
        </w:rPr>
        <w:t>les caractéristiques de danger H11, H12 et H13 de l’annexe III ont été adoptés à titre provisoire par la Conférence des Parties à la Convention de Bâle à ses sixième et septième réunions</w:t>
      </w:r>
      <w:r w:rsidR="00C21935" w:rsidRPr="00833521">
        <w:rPr>
          <w:rFonts w:eastAsia="Times New Roman"/>
          <w:lang w:val="fr-FR" w:eastAsia="zh-CN"/>
        </w:rPr>
        <w:t>.</w:t>
      </w:r>
    </w:p>
    <w:p w14:paraId="00F972DB" w14:textId="1F2C9514" w:rsidR="0079046F" w:rsidRPr="00833521" w:rsidRDefault="007360D4"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color w:val="000000"/>
          <w:lang w:val="fr-FR"/>
        </w:rPr>
        <w:t xml:space="preserve">La liste A de l’annexe VIII </w:t>
      </w:r>
      <w:r w:rsidR="00590E70" w:rsidRPr="00833521">
        <w:rPr>
          <w:color w:val="000000"/>
          <w:lang w:val="fr-FR"/>
        </w:rPr>
        <w:t xml:space="preserve">à </w:t>
      </w:r>
      <w:r w:rsidRPr="00833521">
        <w:rPr>
          <w:color w:val="000000"/>
          <w:lang w:val="fr-FR"/>
        </w:rPr>
        <w:t>la Convention contient des déchets « considérés comme dangereux en vertu de l’alinéa a) du paragraphe 1 de l’article premier » de cette Convention. Toutefois, « l’inscription d’un déchet à cette annexe n’exclut pas le recours à l’annexe III [Liste des caractéristiques de danger] pour démontrer que ledit déchet n’est pas dangereux » (annexe I, alinéa b)). La liste </w:t>
      </w:r>
      <w:r w:rsidRPr="00833521">
        <w:rPr>
          <w:rFonts w:eastAsia="SimHei"/>
          <w:lang w:val="fr-FR"/>
        </w:rPr>
        <w:t xml:space="preserve">A de l’annexe </w:t>
      </w:r>
      <w:r w:rsidR="00590E70" w:rsidRPr="00833521">
        <w:rPr>
          <w:rFonts w:eastAsia="SimHei"/>
          <w:lang w:val="fr-FR"/>
        </w:rPr>
        <w:t xml:space="preserve">VIII </w:t>
      </w:r>
      <w:r w:rsidRPr="00833521">
        <w:rPr>
          <w:rFonts w:eastAsia="SimHei"/>
          <w:lang w:val="fr-FR"/>
        </w:rPr>
        <w:t>inclut plusieurs déchets ou catégories de déchets qui sont susceptibles de contenir du HCBD, ou d’être contaminés par cette substance, y compris</w:t>
      </w:r>
      <w:r w:rsidRPr="00833521">
        <w:rPr>
          <w:rFonts w:eastAsia="Times New Roman"/>
          <w:lang w:val="fr-FR" w:eastAsia="zh-CN"/>
        </w:rPr>
        <w:t> </w:t>
      </w:r>
      <w:r w:rsidR="0079046F" w:rsidRPr="00833521">
        <w:rPr>
          <w:rFonts w:eastAsia="Times New Roman"/>
          <w:lang w:val="fr-FR" w:eastAsia="zh-CN"/>
        </w:rPr>
        <w:t>:</w:t>
      </w:r>
      <w:r w:rsidR="00FC24C2" w:rsidRPr="00833521">
        <w:rPr>
          <w:rFonts w:eastAsia="Times New Roman"/>
          <w:lang w:val="fr-FR" w:eastAsia="zh-CN"/>
        </w:rPr>
        <w:t xml:space="preserve"> </w:t>
      </w:r>
    </w:p>
    <w:p w14:paraId="7CB7F28D" w14:textId="6EC695EB" w:rsidR="000610FE" w:rsidRPr="00833521" w:rsidRDefault="0079046F"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lang w:val="fr-FR" w:eastAsia="zh-CN"/>
        </w:rPr>
        <w:t>a)</w:t>
      </w:r>
      <w:r w:rsidRPr="00833521">
        <w:rPr>
          <w:lang w:val="fr-FR" w:eastAsia="zh-CN"/>
        </w:rPr>
        <w:tab/>
      </w:r>
      <w:r w:rsidRPr="00833521">
        <w:rPr>
          <w:lang w:val="fr-FR"/>
        </w:rPr>
        <w:t>A1180</w:t>
      </w:r>
      <w:r w:rsidR="009F30F4" w:rsidRPr="00833521">
        <w:rPr>
          <w:lang w:val="fr-FR"/>
        </w:rPr>
        <w:t> </w:t>
      </w:r>
      <w:r w:rsidR="00EA2FCD" w:rsidRPr="00833521">
        <w:rPr>
          <w:lang w:val="fr-FR"/>
        </w:rPr>
        <w:t>:</w:t>
      </w:r>
      <w:r w:rsidR="002C6964" w:rsidRPr="00833521">
        <w:rPr>
          <w:lang w:val="fr-FR"/>
        </w:rPr>
        <w:t xml:space="preserve"> </w:t>
      </w:r>
      <w:r w:rsidR="009F30F4" w:rsidRPr="00833521">
        <w:rPr>
          <w:lang w:val="fr-FR"/>
        </w:rPr>
        <w:t>Assemblages électriques et électroniques</w:t>
      </w:r>
      <w:r w:rsidR="00590E70" w:rsidRPr="00833521">
        <w:rPr>
          <w:lang w:val="fr-FR"/>
        </w:rPr>
        <w:t xml:space="preserve"> usagés ou sous forme de débris </w:t>
      </w:r>
      <w:r w:rsidR="009F30F4" w:rsidRPr="00833521">
        <w:rPr>
          <w:lang w:val="fr-FR"/>
        </w:rPr>
        <w:t xml:space="preserve">contenant des éléments tels que les accumulateurs et autres piles figurant sur la liste A, les interrupteurs à mercure, les verres provenant de tubes cathodiques, les autres verres activés, les condensateurs au PCB, ou contaminés par des constituants figurant à l'annexe I (comme le cadmium, le mercure, le plomb, les diphényles </w:t>
      </w:r>
      <w:proofErr w:type="spellStart"/>
      <w:r w:rsidR="009F30F4" w:rsidRPr="00833521">
        <w:rPr>
          <w:lang w:val="fr-FR"/>
        </w:rPr>
        <w:t>polychlorés</w:t>
      </w:r>
      <w:proofErr w:type="spellEnd"/>
      <w:r w:rsidR="009F30F4" w:rsidRPr="00833521">
        <w:rPr>
          <w:lang w:val="fr-FR"/>
        </w:rPr>
        <w:t>, etc.) dans une proportion telle qu'ils présentent l'une des caractéristiques de danger énumérées à l'annexe III (voir rubrique correspondante de la liste B-B1110</w:t>
      </w:r>
      <w:r w:rsidRPr="00833521">
        <w:rPr>
          <w:lang w:val="fr-FR" w:eastAsia="zh-CN"/>
        </w:rPr>
        <w:t>)</w:t>
      </w:r>
      <w:r w:rsidR="009F30F4" w:rsidRPr="00833521">
        <w:rPr>
          <w:lang w:val="fr-FR" w:eastAsia="zh-CN"/>
        </w:rPr>
        <w:t> </w:t>
      </w:r>
      <w:r w:rsidRPr="00833521">
        <w:rPr>
          <w:lang w:val="fr-FR" w:eastAsia="zh-CN"/>
        </w:rPr>
        <w:t>;</w:t>
      </w:r>
    </w:p>
    <w:p w14:paraId="37E117DD" w14:textId="77777777" w:rsidR="000610FE" w:rsidRPr="00833521" w:rsidRDefault="0079046F"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lang w:val="fr-FR" w:eastAsia="zh-CN"/>
        </w:rPr>
        <w:t>b)</w:t>
      </w:r>
      <w:r w:rsidRPr="00833521">
        <w:rPr>
          <w:lang w:val="fr-FR" w:eastAsia="zh-CN"/>
        </w:rPr>
        <w:tab/>
      </w:r>
      <w:r w:rsidR="002A01D3" w:rsidRPr="00833521">
        <w:rPr>
          <w:bCs/>
          <w:lang w:val="fr-FR"/>
        </w:rPr>
        <w:t>A3040</w:t>
      </w:r>
      <w:r w:rsidR="009F30F4" w:rsidRPr="00833521">
        <w:rPr>
          <w:bCs/>
          <w:lang w:val="fr-FR"/>
        </w:rPr>
        <w:t> </w:t>
      </w:r>
      <w:r w:rsidR="00EA2FCD" w:rsidRPr="00833521">
        <w:rPr>
          <w:bCs/>
          <w:lang w:val="fr-FR"/>
        </w:rPr>
        <w:t>:</w:t>
      </w:r>
      <w:r w:rsidR="002A01D3" w:rsidRPr="00833521">
        <w:rPr>
          <w:bCs/>
          <w:lang w:val="fr-FR"/>
        </w:rPr>
        <w:t xml:space="preserve"> </w:t>
      </w:r>
      <w:r w:rsidR="009F30F4" w:rsidRPr="00833521">
        <w:rPr>
          <w:bCs/>
          <w:lang w:val="fr-FR"/>
        </w:rPr>
        <w:t>Déchets de fluides thermiques (transfert calorifique)</w:t>
      </w:r>
      <w:r w:rsidR="009F30F4" w:rsidRPr="00833521">
        <w:rPr>
          <w:lang w:val="fr-FR"/>
        </w:rPr>
        <w:t> </w:t>
      </w:r>
      <w:r w:rsidR="00042DF4" w:rsidRPr="00833521">
        <w:rPr>
          <w:lang w:val="fr-FR"/>
        </w:rPr>
        <w:t>;</w:t>
      </w:r>
    </w:p>
    <w:p w14:paraId="515D5C6A" w14:textId="77777777" w:rsidR="002A01D3" w:rsidRPr="00833521" w:rsidRDefault="000B0DA3"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lang w:val="fr-FR"/>
        </w:rPr>
      </w:pPr>
      <w:r w:rsidRPr="00833521">
        <w:rPr>
          <w:lang w:val="fr-FR" w:eastAsia="zh-CN"/>
        </w:rPr>
        <w:t>c)</w:t>
      </w:r>
      <w:r w:rsidRPr="00833521">
        <w:rPr>
          <w:lang w:val="fr-FR" w:eastAsia="zh-CN"/>
        </w:rPr>
        <w:tab/>
      </w:r>
      <w:r w:rsidR="002A01D3" w:rsidRPr="00833521">
        <w:rPr>
          <w:bCs/>
          <w:lang w:val="fr-FR"/>
        </w:rPr>
        <w:t>A3160</w:t>
      </w:r>
      <w:r w:rsidR="009F30F4" w:rsidRPr="00833521">
        <w:rPr>
          <w:bCs/>
          <w:lang w:val="fr-FR"/>
        </w:rPr>
        <w:t> </w:t>
      </w:r>
      <w:r w:rsidR="00EA2FCD" w:rsidRPr="00833521">
        <w:rPr>
          <w:bCs/>
          <w:lang w:val="fr-FR"/>
        </w:rPr>
        <w:t>:</w:t>
      </w:r>
      <w:r w:rsidR="002A01D3" w:rsidRPr="00833521">
        <w:rPr>
          <w:bCs/>
          <w:lang w:val="fr-FR"/>
        </w:rPr>
        <w:t xml:space="preserve"> </w:t>
      </w:r>
      <w:r w:rsidR="009F30F4" w:rsidRPr="00833521">
        <w:rPr>
          <w:bCs/>
          <w:lang w:val="fr-FR"/>
        </w:rPr>
        <w:t>Résidus de distillation non-aqueux, halogénés ou non-halogénés, issus d'opérations de récupération de solvants organiques</w:t>
      </w:r>
      <w:r w:rsidR="009F30F4" w:rsidRPr="00833521">
        <w:rPr>
          <w:lang w:val="fr-FR"/>
        </w:rPr>
        <w:t> </w:t>
      </w:r>
      <w:r w:rsidR="00042DF4" w:rsidRPr="00833521">
        <w:rPr>
          <w:lang w:val="fr-FR"/>
        </w:rPr>
        <w:t>;</w:t>
      </w:r>
    </w:p>
    <w:p w14:paraId="05AF3444" w14:textId="77777777" w:rsidR="002A01D3" w:rsidRPr="00833521" w:rsidRDefault="002A01D3"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lang w:val="fr-FR" w:eastAsia="zh-CN"/>
        </w:rPr>
        <w:t xml:space="preserve">d) </w:t>
      </w:r>
      <w:r w:rsidRPr="00833521">
        <w:rPr>
          <w:lang w:val="fr-FR" w:eastAsia="zh-CN"/>
        </w:rPr>
        <w:tab/>
      </w:r>
      <w:r w:rsidRPr="00833521">
        <w:rPr>
          <w:bCs/>
          <w:lang w:val="fr-FR"/>
        </w:rPr>
        <w:t>A3170</w:t>
      </w:r>
      <w:r w:rsidR="009F30F4" w:rsidRPr="00833521">
        <w:rPr>
          <w:bCs/>
          <w:lang w:val="fr-FR"/>
        </w:rPr>
        <w:t> </w:t>
      </w:r>
      <w:r w:rsidR="00EA2FCD" w:rsidRPr="00833521">
        <w:rPr>
          <w:bCs/>
          <w:lang w:val="fr-FR"/>
        </w:rPr>
        <w:t>:</w:t>
      </w:r>
      <w:r w:rsidRPr="00833521">
        <w:rPr>
          <w:b/>
          <w:bCs/>
          <w:lang w:val="fr-FR"/>
        </w:rPr>
        <w:t xml:space="preserve"> </w:t>
      </w:r>
      <w:r w:rsidR="009F30F4" w:rsidRPr="00833521">
        <w:rPr>
          <w:bCs/>
          <w:lang w:val="fr-FR"/>
        </w:rPr>
        <w:t xml:space="preserve">Déchets provenant de la production d'hydrocarbures aliphatiques halogénés (tels que les chlorométhanes, le </w:t>
      </w:r>
      <w:proofErr w:type="spellStart"/>
      <w:r w:rsidR="009F30F4" w:rsidRPr="00833521">
        <w:rPr>
          <w:bCs/>
          <w:lang w:val="fr-FR"/>
        </w:rPr>
        <w:t>dichloréthane</w:t>
      </w:r>
      <w:proofErr w:type="spellEnd"/>
      <w:r w:rsidR="009F30F4" w:rsidRPr="00833521">
        <w:rPr>
          <w:bCs/>
          <w:lang w:val="fr-FR"/>
        </w:rPr>
        <w:t xml:space="preserve">, le chlorure de vinyle, le chlorure de </w:t>
      </w:r>
      <w:proofErr w:type="spellStart"/>
      <w:r w:rsidR="009F30F4" w:rsidRPr="00833521">
        <w:rPr>
          <w:bCs/>
          <w:lang w:val="fr-FR"/>
        </w:rPr>
        <w:t>vinylidène</w:t>
      </w:r>
      <w:proofErr w:type="spellEnd"/>
      <w:r w:rsidR="009F30F4" w:rsidRPr="00833521">
        <w:rPr>
          <w:bCs/>
          <w:lang w:val="fr-FR"/>
        </w:rPr>
        <w:t>, le chlorure d'allyle et l'</w:t>
      </w:r>
      <w:proofErr w:type="spellStart"/>
      <w:r w:rsidR="009F30F4" w:rsidRPr="00833521">
        <w:rPr>
          <w:bCs/>
          <w:lang w:val="fr-FR"/>
        </w:rPr>
        <w:t>épichlorhydrine</w:t>
      </w:r>
      <w:proofErr w:type="spellEnd"/>
      <w:r w:rsidRPr="00833521">
        <w:rPr>
          <w:lang w:val="fr-FR"/>
        </w:rPr>
        <w:t>)</w:t>
      </w:r>
      <w:r w:rsidR="009F30F4" w:rsidRPr="00833521">
        <w:rPr>
          <w:lang w:val="fr-FR"/>
        </w:rPr>
        <w:t> </w:t>
      </w:r>
      <w:r w:rsidR="00194B34" w:rsidRPr="00833521">
        <w:rPr>
          <w:lang w:val="fr-FR"/>
        </w:rPr>
        <w:t>;</w:t>
      </w:r>
    </w:p>
    <w:p w14:paraId="2D74BB71" w14:textId="77777777" w:rsidR="002A01D3" w:rsidRPr="00833521" w:rsidRDefault="000B0DA3"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lang w:val="fr-FR"/>
        </w:rPr>
      </w:pPr>
      <w:r w:rsidRPr="00833521">
        <w:rPr>
          <w:lang w:val="fr-FR" w:eastAsia="zh-CN"/>
        </w:rPr>
        <w:t>e)</w:t>
      </w:r>
      <w:r w:rsidRPr="00833521">
        <w:rPr>
          <w:lang w:val="fr-FR" w:eastAsia="zh-CN"/>
        </w:rPr>
        <w:tab/>
      </w:r>
      <w:r w:rsidR="002A01D3" w:rsidRPr="00833521">
        <w:rPr>
          <w:bCs/>
          <w:lang w:val="fr-FR"/>
        </w:rPr>
        <w:t>A4030</w:t>
      </w:r>
      <w:r w:rsidR="009F30F4" w:rsidRPr="00833521">
        <w:rPr>
          <w:bCs/>
          <w:lang w:val="fr-FR"/>
        </w:rPr>
        <w:t> </w:t>
      </w:r>
      <w:r w:rsidR="00EA2FCD" w:rsidRPr="00833521">
        <w:rPr>
          <w:bCs/>
          <w:lang w:val="fr-FR"/>
        </w:rPr>
        <w:t>:</w:t>
      </w:r>
      <w:r w:rsidR="002A01D3" w:rsidRPr="00833521">
        <w:rPr>
          <w:b/>
          <w:bCs/>
          <w:lang w:val="fr-FR"/>
        </w:rPr>
        <w:t xml:space="preserve"> </w:t>
      </w:r>
      <w:r w:rsidR="009F30F4" w:rsidRPr="00833521">
        <w:rPr>
          <w:bCs/>
          <w:lang w:val="fr-FR"/>
        </w:rPr>
        <w:t>Déchets issus de la production, de la préparation et de l'utilisation de biocides et de produits phytopharmaceutiques, y compris les déchets de pesticides et d'herbicides non conformes aux spécifications, périmés ou impropres à l'usage initialement prévu</w:t>
      </w:r>
      <w:r w:rsidR="009F30F4" w:rsidRPr="00833521">
        <w:rPr>
          <w:lang w:val="fr-FR"/>
        </w:rPr>
        <w:t> </w:t>
      </w:r>
      <w:r w:rsidR="00042DF4" w:rsidRPr="00833521">
        <w:rPr>
          <w:lang w:val="fr-FR"/>
        </w:rPr>
        <w:t>;</w:t>
      </w:r>
    </w:p>
    <w:p w14:paraId="7247B45E" w14:textId="77777777" w:rsidR="003E7DD9" w:rsidRPr="00833521" w:rsidRDefault="003E7DD9"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lang w:val="fr-FR" w:eastAsia="zh-CN"/>
        </w:rPr>
        <w:t>f)</w:t>
      </w:r>
      <w:r w:rsidRPr="00833521">
        <w:rPr>
          <w:lang w:val="fr-FR" w:eastAsia="zh-CN"/>
        </w:rPr>
        <w:tab/>
        <w:t>A4060</w:t>
      </w:r>
      <w:r w:rsidR="009F30F4" w:rsidRPr="00833521">
        <w:rPr>
          <w:lang w:val="fr-FR" w:eastAsia="zh-CN"/>
        </w:rPr>
        <w:t> </w:t>
      </w:r>
      <w:r w:rsidR="00EA2FCD" w:rsidRPr="00833521">
        <w:rPr>
          <w:lang w:val="fr-FR" w:eastAsia="zh-CN"/>
        </w:rPr>
        <w:t>:</w:t>
      </w:r>
      <w:r w:rsidRPr="00833521">
        <w:rPr>
          <w:lang w:val="fr-FR" w:eastAsia="zh-CN"/>
        </w:rPr>
        <w:t xml:space="preserve"> </w:t>
      </w:r>
      <w:r w:rsidR="009F30F4" w:rsidRPr="00833521">
        <w:rPr>
          <w:lang w:val="fr-FR" w:eastAsia="zh-CN"/>
        </w:rPr>
        <w:t>Mélanges et émulsions huile/eau ou hydrocarbure/eau </w:t>
      </w:r>
      <w:r w:rsidRPr="00833521">
        <w:rPr>
          <w:lang w:val="fr-FR" w:eastAsia="zh-CN"/>
        </w:rPr>
        <w:t>;</w:t>
      </w:r>
    </w:p>
    <w:p w14:paraId="43DF5D94" w14:textId="77777777" w:rsidR="00844E57" w:rsidRPr="00833521" w:rsidRDefault="003E7DD9"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color w:val="231F20"/>
          <w:lang w:val="fr-FR"/>
        </w:rPr>
      </w:pPr>
      <w:r w:rsidRPr="00833521">
        <w:rPr>
          <w:lang w:val="fr-FR" w:eastAsia="zh-CN"/>
        </w:rPr>
        <w:t>g</w:t>
      </w:r>
      <w:r w:rsidR="0079046F" w:rsidRPr="00833521">
        <w:rPr>
          <w:lang w:val="fr-FR" w:eastAsia="zh-CN"/>
        </w:rPr>
        <w:t>)</w:t>
      </w:r>
      <w:r w:rsidR="0079046F" w:rsidRPr="00833521">
        <w:rPr>
          <w:lang w:val="fr-FR" w:eastAsia="zh-CN"/>
        </w:rPr>
        <w:tab/>
      </w:r>
      <w:r w:rsidR="0076000B" w:rsidRPr="00833521">
        <w:rPr>
          <w:bCs/>
          <w:color w:val="231F20"/>
          <w:lang w:val="fr-FR"/>
        </w:rPr>
        <w:t>A4100</w:t>
      </w:r>
      <w:r w:rsidR="009F30F4" w:rsidRPr="00833521">
        <w:rPr>
          <w:bCs/>
          <w:color w:val="231F20"/>
          <w:lang w:val="fr-FR"/>
        </w:rPr>
        <w:t> </w:t>
      </w:r>
      <w:r w:rsidR="00EA2FCD" w:rsidRPr="00833521">
        <w:rPr>
          <w:bCs/>
          <w:color w:val="231F20"/>
          <w:lang w:val="fr-FR"/>
        </w:rPr>
        <w:t>:</w:t>
      </w:r>
      <w:r w:rsidR="0076000B" w:rsidRPr="00833521">
        <w:rPr>
          <w:b/>
          <w:bCs/>
          <w:color w:val="231F20"/>
          <w:lang w:val="fr-FR"/>
        </w:rPr>
        <w:t xml:space="preserve"> </w:t>
      </w:r>
      <w:r w:rsidR="009F30F4" w:rsidRPr="00833521">
        <w:rPr>
          <w:bCs/>
          <w:color w:val="231F20"/>
          <w:lang w:val="fr-FR"/>
        </w:rPr>
        <w:t>Déchets provenant des installations industrielles antipollution d'épuration des rejets gazeux industriels, à l'exception de ceux qui figurent sur la liste B</w:t>
      </w:r>
      <w:r w:rsidR="009F30F4" w:rsidRPr="00833521">
        <w:rPr>
          <w:color w:val="231F20"/>
          <w:lang w:val="fr-FR"/>
        </w:rPr>
        <w:t> </w:t>
      </w:r>
      <w:r w:rsidR="00042DF4" w:rsidRPr="00833521">
        <w:rPr>
          <w:color w:val="231F20"/>
          <w:lang w:val="fr-FR"/>
        </w:rPr>
        <w:t>;</w:t>
      </w:r>
    </w:p>
    <w:p w14:paraId="6B15D21A" w14:textId="45507880" w:rsidR="003E7DD9" w:rsidRPr="00833521" w:rsidRDefault="003E7DD9"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rFonts w:ascii="MyriadPro-Regular" w:hAnsi="MyriadPro-Regular"/>
          <w:color w:val="231F20"/>
          <w:lang w:val="fr-FR"/>
        </w:rPr>
      </w:pPr>
      <w:r w:rsidRPr="00833521">
        <w:rPr>
          <w:lang w:val="fr-FR" w:eastAsia="zh-CN"/>
        </w:rPr>
        <w:t>h)</w:t>
      </w:r>
      <w:r w:rsidRPr="00833521">
        <w:rPr>
          <w:lang w:val="fr-FR" w:eastAsia="zh-CN"/>
        </w:rPr>
        <w:tab/>
        <w:t>A4130</w:t>
      </w:r>
      <w:r w:rsidR="009F30F4" w:rsidRPr="00833521">
        <w:rPr>
          <w:lang w:val="fr-FR" w:eastAsia="zh-CN"/>
        </w:rPr>
        <w:t> </w:t>
      </w:r>
      <w:r w:rsidR="00EA2FCD" w:rsidRPr="00833521">
        <w:rPr>
          <w:lang w:val="fr-FR" w:eastAsia="zh-CN"/>
        </w:rPr>
        <w:t>:</w:t>
      </w:r>
      <w:r w:rsidRPr="00833521">
        <w:rPr>
          <w:lang w:val="fr-FR" w:eastAsia="zh-CN"/>
        </w:rPr>
        <w:t xml:space="preserve"> </w:t>
      </w:r>
      <w:r w:rsidR="00590E70" w:rsidRPr="00833521">
        <w:rPr>
          <w:lang w:val="fr-FR" w:eastAsia="zh-CN"/>
        </w:rPr>
        <w:t xml:space="preserve">Déchets </w:t>
      </w:r>
      <w:r w:rsidR="009F30F4" w:rsidRPr="00833521">
        <w:rPr>
          <w:lang w:val="fr-FR" w:eastAsia="zh-CN"/>
        </w:rPr>
        <w:t>d’emballages</w:t>
      </w:r>
      <w:r w:rsidR="00590E70" w:rsidRPr="00833521">
        <w:rPr>
          <w:lang w:val="fr-FR" w:eastAsia="zh-CN"/>
        </w:rPr>
        <w:t xml:space="preserve"> </w:t>
      </w:r>
      <w:r w:rsidR="009F30F4" w:rsidRPr="00833521">
        <w:rPr>
          <w:lang w:val="fr-FR" w:eastAsia="zh-CN"/>
        </w:rPr>
        <w:t>et de récipients contenant des substances de l'annexe I à des concentrations suffisantes pour qu'ils présentent l’une des caractéristiques de danger figurant à l'annexe III </w:t>
      </w:r>
      <w:r w:rsidRPr="00833521">
        <w:rPr>
          <w:lang w:val="fr-FR" w:eastAsia="zh-CN"/>
        </w:rPr>
        <w:t>;</w:t>
      </w:r>
    </w:p>
    <w:p w14:paraId="3F2A1965" w14:textId="77777777" w:rsidR="000610FE" w:rsidRPr="00833521" w:rsidRDefault="003E7DD9"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lang w:val="fr-FR" w:eastAsia="zh-CN"/>
        </w:rPr>
        <w:t>i</w:t>
      </w:r>
      <w:r w:rsidR="00844E57" w:rsidRPr="00833521">
        <w:rPr>
          <w:lang w:val="fr-FR" w:eastAsia="zh-CN"/>
        </w:rPr>
        <w:t xml:space="preserve">) </w:t>
      </w:r>
      <w:r w:rsidR="00844E57" w:rsidRPr="00833521">
        <w:rPr>
          <w:lang w:val="fr-FR" w:eastAsia="zh-CN"/>
        </w:rPr>
        <w:tab/>
      </w:r>
      <w:r w:rsidR="0079046F" w:rsidRPr="00833521">
        <w:rPr>
          <w:lang w:val="fr-FR" w:eastAsia="zh-CN"/>
        </w:rPr>
        <w:t>A4140</w:t>
      </w:r>
      <w:r w:rsidR="009F30F4" w:rsidRPr="00833521">
        <w:rPr>
          <w:lang w:val="fr-FR" w:eastAsia="zh-CN"/>
        </w:rPr>
        <w:t> </w:t>
      </w:r>
      <w:r w:rsidR="00EA2FCD" w:rsidRPr="00833521">
        <w:rPr>
          <w:lang w:val="fr-FR" w:eastAsia="zh-CN"/>
        </w:rPr>
        <w:t>:</w:t>
      </w:r>
      <w:r w:rsidR="002C6964" w:rsidRPr="00833521">
        <w:rPr>
          <w:lang w:val="fr-FR" w:eastAsia="zh-CN"/>
        </w:rPr>
        <w:t xml:space="preserve"> </w:t>
      </w:r>
      <w:r w:rsidR="009F30F4" w:rsidRPr="00833521">
        <w:rPr>
          <w:lang w:val="fr-FR" w:eastAsia="zh-CN"/>
        </w:rPr>
        <w:t>Déchets consistant en, ou contenant des produits chimiques non conformes aux spécifications ou périmés, appartenant aux catégories de l'annexe I et ayant les caractéristiques de danger figurant à l'annexe III </w:t>
      </w:r>
      <w:r w:rsidR="0079046F" w:rsidRPr="00833521">
        <w:rPr>
          <w:lang w:val="fr-FR" w:eastAsia="zh-CN"/>
        </w:rPr>
        <w:t>;</w:t>
      </w:r>
    </w:p>
    <w:p w14:paraId="4D1D0B89" w14:textId="77777777" w:rsidR="000610FE" w:rsidRPr="00833521" w:rsidRDefault="003E7DD9" w:rsidP="00063B1D">
      <w:pPr>
        <w:widowControl w:val="0"/>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lang w:val="fr-FR" w:eastAsia="zh-CN"/>
        </w:rPr>
        <w:t>j</w:t>
      </w:r>
      <w:r w:rsidR="0079046F" w:rsidRPr="00833521">
        <w:rPr>
          <w:lang w:val="fr-FR" w:eastAsia="zh-CN"/>
        </w:rPr>
        <w:t>)</w:t>
      </w:r>
      <w:r w:rsidR="0079046F" w:rsidRPr="00833521">
        <w:rPr>
          <w:lang w:val="fr-FR" w:eastAsia="zh-CN"/>
        </w:rPr>
        <w:tab/>
        <w:t>A4160</w:t>
      </w:r>
      <w:r w:rsidR="009F30F4" w:rsidRPr="00833521">
        <w:rPr>
          <w:lang w:val="fr-FR" w:eastAsia="zh-CN"/>
        </w:rPr>
        <w:t> </w:t>
      </w:r>
      <w:r w:rsidR="00EA2FCD" w:rsidRPr="00833521">
        <w:rPr>
          <w:lang w:val="fr-FR" w:eastAsia="zh-CN"/>
        </w:rPr>
        <w:t>:</w:t>
      </w:r>
      <w:r w:rsidR="002C6964" w:rsidRPr="00833521">
        <w:rPr>
          <w:lang w:val="fr-FR" w:eastAsia="zh-CN"/>
        </w:rPr>
        <w:t xml:space="preserve"> </w:t>
      </w:r>
      <w:r w:rsidR="009F30F4" w:rsidRPr="00833521">
        <w:rPr>
          <w:lang w:val="fr-FR" w:eastAsia="zh-CN"/>
        </w:rPr>
        <w:t>Charbon actif usagé ne figurant pas sur la liste B (voir rubrique correspondante de la liste B-B2060)</w:t>
      </w:r>
      <w:r w:rsidR="00A30FDF" w:rsidRPr="00833521">
        <w:rPr>
          <w:lang w:val="fr-FR" w:eastAsia="zh-CN"/>
        </w:rPr>
        <w:t>.</w:t>
      </w:r>
    </w:p>
    <w:p w14:paraId="6E506A6C" w14:textId="77777777" w:rsidR="0079046F" w:rsidRPr="00833521" w:rsidRDefault="00F15548"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color w:val="000000"/>
          <w:lang w:val="fr-FR"/>
        </w:rPr>
        <w:t>La liste B de l’annexe IX contient les déchets qui ne seront pas couverts par l’alinéa a) du paragraphe 1 de l’article premier à moins qu’ils ne contiennent des matières de l’annexe I à des concentrations telles qu’ils présentent une caractéristique figurant à l’annexe III</w:t>
      </w:r>
      <w:r w:rsidRPr="00833521">
        <w:rPr>
          <w:rFonts w:eastAsia="SimHei"/>
          <w:lang w:val="fr-FR"/>
        </w:rPr>
        <w:t>. La liste B de l’annexe IX inclut plusieurs déchets ou catégories de déchets susceptibles de contenir du HCBD, ou d’être contaminés par cette substance, y compris </w:t>
      </w:r>
      <w:r w:rsidR="0079046F" w:rsidRPr="00833521">
        <w:rPr>
          <w:rFonts w:eastAsia="Times New Roman"/>
          <w:lang w:val="fr-FR" w:eastAsia="zh-CN"/>
        </w:rPr>
        <w:t>:</w:t>
      </w:r>
    </w:p>
    <w:p w14:paraId="1E0FA168" w14:textId="77777777" w:rsidR="0090444C" w:rsidRPr="00833521" w:rsidRDefault="00A95E8E" w:rsidP="00F15548">
      <w:pPr>
        <w:pStyle w:val="ListParagraph"/>
        <w:widowControl w:val="0"/>
        <w:numPr>
          <w:ilvl w:val="0"/>
          <w:numId w:val="31"/>
        </w:numPr>
        <w:tabs>
          <w:tab w:val="clear" w:pos="1247"/>
          <w:tab w:val="left" w:pos="2520"/>
        </w:tabs>
        <w:adjustRightInd w:val="0"/>
        <w:snapToGrid w:val="0"/>
        <w:rPr>
          <w:color w:val="231F20"/>
          <w:lang w:val="fr-FR"/>
        </w:rPr>
      </w:pPr>
      <w:r w:rsidRPr="00833521">
        <w:rPr>
          <w:bCs/>
          <w:color w:val="231F20"/>
          <w:lang w:val="fr-FR"/>
        </w:rPr>
        <w:t>B1040</w:t>
      </w:r>
      <w:r w:rsidR="00F15548" w:rsidRPr="00833521">
        <w:rPr>
          <w:bCs/>
          <w:color w:val="231F20"/>
          <w:lang w:val="fr-FR"/>
        </w:rPr>
        <w:t> </w:t>
      </w:r>
      <w:r w:rsidR="00EA2FCD" w:rsidRPr="00833521">
        <w:rPr>
          <w:bCs/>
          <w:color w:val="231F20"/>
          <w:lang w:val="fr-FR"/>
        </w:rPr>
        <w:t>:</w:t>
      </w:r>
      <w:r w:rsidRPr="00833521">
        <w:rPr>
          <w:bCs/>
          <w:color w:val="231F20"/>
          <w:lang w:val="fr-FR"/>
        </w:rPr>
        <w:t xml:space="preserve"> </w:t>
      </w:r>
      <w:r w:rsidR="00F15548" w:rsidRPr="00833521">
        <w:rPr>
          <w:bCs/>
          <w:color w:val="231F20"/>
          <w:lang w:val="fr-FR"/>
        </w:rPr>
        <w:t>Débris d’assemblages provenant de générateurs électriques, non contaminés par des huiles lubrifiantes, des PCB ou des PCT au point de devenir dangereux</w:t>
      </w:r>
      <w:r w:rsidR="00F15548" w:rsidRPr="00833521">
        <w:rPr>
          <w:color w:val="231F20"/>
          <w:lang w:val="fr-FR"/>
        </w:rPr>
        <w:t> </w:t>
      </w:r>
      <w:r w:rsidR="0090444C" w:rsidRPr="00833521">
        <w:rPr>
          <w:color w:val="231F20"/>
          <w:lang w:val="fr-FR"/>
        </w:rPr>
        <w:t>;</w:t>
      </w:r>
    </w:p>
    <w:p w14:paraId="58AFC31C" w14:textId="7A920D0F" w:rsidR="00820437" w:rsidRPr="00833521" w:rsidRDefault="00820437" w:rsidP="00F15548">
      <w:pPr>
        <w:pStyle w:val="ListParagraph"/>
        <w:widowControl w:val="0"/>
        <w:numPr>
          <w:ilvl w:val="0"/>
          <w:numId w:val="31"/>
        </w:numPr>
        <w:tabs>
          <w:tab w:val="clear" w:pos="624"/>
          <w:tab w:val="clear" w:pos="1247"/>
          <w:tab w:val="clear" w:pos="2127"/>
          <w:tab w:val="left" w:pos="2520"/>
        </w:tabs>
        <w:adjustRightInd w:val="0"/>
        <w:snapToGrid w:val="0"/>
        <w:rPr>
          <w:color w:val="231F20"/>
          <w:lang w:val="fr-FR"/>
        </w:rPr>
      </w:pPr>
      <w:r w:rsidRPr="00833521">
        <w:rPr>
          <w:bCs/>
          <w:color w:val="231F20"/>
          <w:lang w:val="fr-FR"/>
        </w:rPr>
        <w:t>B1110</w:t>
      </w:r>
      <w:r w:rsidR="00F15548" w:rsidRPr="00833521">
        <w:rPr>
          <w:bCs/>
          <w:color w:val="231F20"/>
          <w:lang w:val="fr-FR"/>
        </w:rPr>
        <w:t> </w:t>
      </w:r>
      <w:r w:rsidR="001E64D6" w:rsidRPr="00833521">
        <w:rPr>
          <w:bCs/>
          <w:color w:val="231F20"/>
          <w:lang w:val="fr-FR"/>
        </w:rPr>
        <w:t xml:space="preserve">: </w:t>
      </w:r>
      <w:r w:rsidR="00F15548" w:rsidRPr="00833521">
        <w:rPr>
          <w:bCs/>
          <w:color w:val="231F20"/>
          <w:lang w:val="fr-FR"/>
        </w:rPr>
        <w:t>Assemblages électriques et électroniques</w:t>
      </w:r>
      <w:r w:rsidR="00D80B89" w:rsidRPr="00833521">
        <w:rPr>
          <w:rStyle w:val="FootnoteReference"/>
          <w:bCs/>
          <w:lang w:val="fr-FR"/>
        </w:rPr>
        <w:footnoteReference w:id="5"/>
      </w:r>
      <w:r w:rsidR="00F15548" w:rsidRPr="00833521">
        <w:rPr>
          <w:bCs/>
          <w:color w:val="231F20"/>
          <w:lang w:val="fr-FR"/>
        </w:rPr>
        <w:t> </w:t>
      </w:r>
      <w:r w:rsidR="001E64D6" w:rsidRPr="00833521">
        <w:rPr>
          <w:bCs/>
          <w:color w:val="231F20"/>
          <w:lang w:val="fr-FR"/>
        </w:rPr>
        <w:t>;</w:t>
      </w:r>
    </w:p>
    <w:p w14:paraId="69DCE914" w14:textId="59644BBF" w:rsidR="00820437" w:rsidRPr="00833521" w:rsidRDefault="00820437" w:rsidP="00590E70">
      <w:pPr>
        <w:pStyle w:val="ListParagraph"/>
        <w:widowControl w:val="0"/>
        <w:numPr>
          <w:ilvl w:val="0"/>
          <w:numId w:val="31"/>
        </w:numPr>
        <w:tabs>
          <w:tab w:val="clear" w:pos="1247"/>
        </w:tabs>
        <w:adjustRightInd w:val="0"/>
        <w:snapToGrid w:val="0"/>
        <w:ind w:left="2552"/>
        <w:rPr>
          <w:color w:val="231F20"/>
          <w:lang w:val="fr-FR"/>
        </w:rPr>
      </w:pPr>
      <w:r w:rsidRPr="00833521">
        <w:rPr>
          <w:color w:val="231F20"/>
          <w:lang w:val="fr-FR"/>
        </w:rPr>
        <w:t>B2060</w:t>
      </w:r>
      <w:r w:rsidR="00F15548" w:rsidRPr="00833521">
        <w:rPr>
          <w:color w:val="231F20"/>
          <w:lang w:val="fr-FR"/>
        </w:rPr>
        <w:t> </w:t>
      </w:r>
      <w:r w:rsidR="001E64D6" w:rsidRPr="00833521">
        <w:rPr>
          <w:color w:val="231F20"/>
          <w:lang w:val="fr-FR"/>
        </w:rPr>
        <w:t xml:space="preserve">: </w:t>
      </w:r>
      <w:r w:rsidR="00FD54A8" w:rsidRPr="00833521">
        <w:rPr>
          <w:color w:val="231F20"/>
          <w:lang w:val="fr-FR"/>
        </w:rPr>
        <w:t xml:space="preserve">Charbon actif usagé ne contenant pas de matières de l’annexe I à des concentrations telles qu’il présente </w:t>
      </w:r>
      <w:r w:rsidR="007F09B7" w:rsidRPr="00833521">
        <w:rPr>
          <w:color w:val="231F20"/>
          <w:lang w:val="fr-FR"/>
        </w:rPr>
        <w:t>u</w:t>
      </w:r>
      <w:r w:rsidR="00FD54A8" w:rsidRPr="00833521">
        <w:rPr>
          <w:color w:val="231F20"/>
          <w:lang w:val="fr-FR"/>
        </w:rPr>
        <w:t xml:space="preserve">ne caractéristique figurant à l’annexe </w:t>
      </w:r>
      <w:r w:rsidR="001E64D6" w:rsidRPr="00833521">
        <w:rPr>
          <w:color w:val="231F20"/>
          <w:lang w:val="fr-FR"/>
        </w:rPr>
        <w:t>III</w:t>
      </w:r>
      <w:r w:rsidR="00FD54A8" w:rsidRPr="00833521">
        <w:rPr>
          <w:color w:val="231F20"/>
          <w:lang w:val="fr-FR"/>
        </w:rPr>
        <w:t> </w:t>
      </w:r>
      <w:r w:rsidR="001E64D6" w:rsidRPr="00833521">
        <w:rPr>
          <w:color w:val="231F20"/>
          <w:lang w:val="fr-FR"/>
        </w:rPr>
        <w:t>;</w:t>
      </w:r>
    </w:p>
    <w:p w14:paraId="5AE69149" w14:textId="6C5BEC8C" w:rsidR="00F015C8" w:rsidRPr="00833521" w:rsidRDefault="0090444C" w:rsidP="00590E70">
      <w:pPr>
        <w:pStyle w:val="ListParagraph"/>
        <w:widowControl w:val="0"/>
        <w:numPr>
          <w:ilvl w:val="0"/>
          <w:numId w:val="31"/>
        </w:numPr>
        <w:tabs>
          <w:tab w:val="clear" w:pos="624"/>
          <w:tab w:val="clear" w:pos="1247"/>
          <w:tab w:val="clear" w:pos="2127"/>
          <w:tab w:val="left" w:pos="2520"/>
        </w:tabs>
        <w:adjustRightInd w:val="0"/>
        <w:snapToGrid w:val="0"/>
        <w:rPr>
          <w:rFonts w:ascii="MyriadPro-Bold" w:hAnsi="MyriadPro-Bold"/>
          <w:bCs/>
          <w:color w:val="231F20"/>
          <w:lang w:val="fr-FR"/>
        </w:rPr>
      </w:pPr>
      <w:r w:rsidRPr="00833521">
        <w:rPr>
          <w:rFonts w:ascii="MyriadPro-Bold" w:hAnsi="MyriadPro-Bold"/>
          <w:bCs/>
          <w:color w:val="231F20"/>
          <w:lang w:val="fr-FR"/>
        </w:rPr>
        <w:t>B3040</w:t>
      </w:r>
      <w:r w:rsidR="00FD54A8" w:rsidRPr="00833521">
        <w:rPr>
          <w:rFonts w:ascii="MyriadPro-Bold" w:hAnsi="MyriadPro-Bold"/>
          <w:bCs/>
          <w:color w:val="231F20"/>
          <w:lang w:val="fr-FR"/>
        </w:rPr>
        <w:t> </w:t>
      </w:r>
      <w:r w:rsidR="00EA2FCD" w:rsidRPr="00833521">
        <w:rPr>
          <w:rFonts w:ascii="MyriadPro-Bold" w:hAnsi="MyriadPro-Bold"/>
          <w:bCs/>
          <w:color w:val="231F20"/>
          <w:lang w:val="fr-FR"/>
        </w:rPr>
        <w:t>:</w:t>
      </w:r>
      <w:r w:rsidRPr="00833521">
        <w:rPr>
          <w:rFonts w:ascii="MyriadPro-Bold" w:hAnsi="MyriadPro-Bold"/>
          <w:bCs/>
          <w:color w:val="231F20"/>
          <w:lang w:val="fr-FR"/>
        </w:rPr>
        <w:t xml:space="preserve"> </w:t>
      </w:r>
      <w:r w:rsidR="00FD54A8" w:rsidRPr="00833521">
        <w:rPr>
          <w:rFonts w:ascii="MyriadPro-Bold" w:hAnsi="MyriadPro-Bold"/>
          <w:bCs/>
          <w:color w:val="231F20"/>
          <w:lang w:val="fr-FR"/>
        </w:rPr>
        <w:t>Déchets de caoutchouc</w:t>
      </w:r>
      <w:r w:rsidR="001E64D6" w:rsidRPr="00833521">
        <w:rPr>
          <w:rFonts w:ascii="MyriadPro-Bold" w:hAnsi="MyriadPro-Bold"/>
          <w:bCs/>
          <w:color w:val="231F20"/>
          <w:lang w:val="fr-FR"/>
        </w:rPr>
        <w:t xml:space="preserve">. </w:t>
      </w:r>
      <w:r w:rsidR="001E64D6" w:rsidRPr="00833521">
        <w:rPr>
          <w:rFonts w:ascii="MyriadPro-Bold" w:hAnsi="MyriadPro-Bold"/>
          <w:bCs/>
          <w:color w:val="231F20"/>
          <w:lang w:val="fr-FR"/>
        </w:rPr>
        <w:br/>
      </w:r>
      <w:r w:rsidR="00F015C8" w:rsidRPr="00833521">
        <w:rPr>
          <w:lang w:val="fr-FR"/>
        </w:rPr>
        <w:t xml:space="preserve"> </w:t>
      </w:r>
      <w:r w:rsidR="00F015C8" w:rsidRPr="00833521">
        <w:rPr>
          <w:lang w:val="fr-FR"/>
        </w:rPr>
        <w:br/>
      </w:r>
      <w:r w:rsidR="00FD54A8" w:rsidRPr="00833521">
        <w:rPr>
          <w:rFonts w:ascii="MyriadPro-Bold" w:hAnsi="MyriadPro-Bold"/>
          <w:bCs/>
          <w:color w:val="231F20"/>
          <w:lang w:val="fr-FR"/>
        </w:rPr>
        <w:t xml:space="preserve">Les </w:t>
      </w:r>
      <w:r w:rsidR="00590E70" w:rsidRPr="00833521">
        <w:rPr>
          <w:rFonts w:ascii="MyriadPro-Bold" w:hAnsi="MyriadPro-Bold"/>
          <w:bCs/>
          <w:color w:val="231F20"/>
          <w:lang w:val="fr-FR"/>
        </w:rPr>
        <w:t>matériaux suivants, à condition</w:t>
      </w:r>
      <w:r w:rsidR="00FD54A8" w:rsidRPr="00833521">
        <w:rPr>
          <w:rFonts w:ascii="MyriadPro-Bold" w:hAnsi="MyriadPro-Bold"/>
          <w:bCs/>
          <w:color w:val="231F20"/>
          <w:lang w:val="fr-FR"/>
        </w:rPr>
        <w:t xml:space="preserve"> qu’ils ne soient pas mélangés avec d’autres déchets </w:t>
      </w:r>
      <w:r w:rsidR="00F015C8" w:rsidRPr="00833521">
        <w:rPr>
          <w:rFonts w:ascii="MyriadPro-Bold" w:hAnsi="MyriadPro-Bold"/>
          <w:bCs/>
          <w:color w:val="231F20"/>
          <w:lang w:val="fr-FR"/>
        </w:rPr>
        <w:t>:</w:t>
      </w:r>
    </w:p>
    <w:p w14:paraId="5A60825F" w14:textId="77777777" w:rsidR="00F015C8" w:rsidRPr="00833521" w:rsidRDefault="00FD54A8" w:rsidP="003774F4">
      <w:pPr>
        <w:pStyle w:val="ListParagraph"/>
        <w:widowControl w:val="0"/>
        <w:numPr>
          <w:ilvl w:val="0"/>
          <w:numId w:val="31"/>
        </w:numPr>
        <w:tabs>
          <w:tab w:val="clear" w:pos="624"/>
          <w:tab w:val="clear" w:pos="1247"/>
          <w:tab w:val="clear" w:pos="2127"/>
        </w:tabs>
        <w:adjustRightInd w:val="0"/>
        <w:snapToGrid w:val="0"/>
        <w:rPr>
          <w:rFonts w:ascii="MyriadPro-Bold" w:hAnsi="MyriadPro-Bold"/>
          <w:bCs/>
          <w:color w:val="231F20"/>
          <w:lang w:val="fr-FR"/>
        </w:rPr>
      </w:pPr>
      <w:r w:rsidRPr="00833521">
        <w:rPr>
          <w:rFonts w:ascii="MyriadPro-Bold" w:hAnsi="MyriadPro-Bold"/>
          <w:bCs/>
          <w:color w:val="231F20"/>
          <w:lang w:val="fr-FR"/>
        </w:rPr>
        <w:t>Déchets et débris de caoutchouc dur</w:t>
      </w:r>
      <w:r w:rsidR="00F015C8" w:rsidRPr="00833521">
        <w:rPr>
          <w:rFonts w:ascii="MyriadPro-Bold" w:hAnsi="MyriadPro-Bold"/>
          <w:bCs/>
          <w:color w:val="231F20"/>
          <w:lang w:val="fr-FR"/>
        </w:rPr>
        <w:t xml:space="preserve"> (</w:t>
      </w:r>
      <w:r w:rsidRPr="00833521">
        <w:rPr>
          <w:rFonts w:ascii="MyriadPro-Bold" w:hAnsi="MyriadPro-Bold"/>
          <w:bCs/>
          <w:color w:val="231F20"/>
          <w:lang w:val="fr-FR"/>
        </w:rPr>
        <w:t>p. ex. é</w:t>
      </w:r>
      <w:r w:rsidR="00F015C8" w:rsidRPr="00833521">
        <w:rPr>
          <w:rFonts w:ascii="MyriadPro-Bold" w:hAnsi="MyriadPro-Bold"/>
          <w:bCs/>
          <w:color w:val="231F20"/>
          <w:lang w:val="fr-FR"/>
        </w:rPr>
        <w:t>bonite)</w:t>
      </w:r>
      <w:r w:rsidRPr="00833521">
        <w:rPr>
          <w:rFonts w:ascii="MyriadPro-Bold" w:hAnsi="MyriadPro-Bold"/>
          <w:bCs/>
          <w:color w:val="231F20"/>
          <w:lang w:val="fr-FR"/>
        </w:rPr>
        <w:t> </w:t>
      </w:r>
      <w:r w:rsidR="00063B1D" w:rsidRPr="00833521">
        <w:rPr>
          <w:rFonts w:ascii="MyriadPro-Bold" w:hAnsi="MyriadPro-Bold"/>
          <w:bCs/>
          <w:color w:val="231F20"/>
          <w:lang w:val="fr-FR"/>
        </w:rPr>
        <w:t>;</w:t>
      </w:r>
    </w:p>
    <w:p w14:paraId="43766315" w14:textId="77777777" w:rsidR="000610FE" w:rsidRPr="00833521" w:rsidRDefault="00FD54A8" w:rsidP="003774F4">
      <w:pPr>
        <w:pStyle w:val="ListParagraph"/>
        <w:widowControl w:val="0"/>
        <w:numPr>
          <w:ilvl w:val="0"/>
          <w:numId w:val="31"/>
        </w:numPr>
        <w:tabs>
          <w:tab w:val="clear" w:pos="624"/>
          <w:tab w:val="clear" w:pos="1247"/>
          <w:tab w:val="clear" w:pos="2127"/>
        </w:tabs>
        <w:adjustRightInd w:val="0"/>
        <w:snapToGrid w:val="0"/>
        <w:rPr>
          <w:rFonts w:ascii="MyriadPro-Bold" w:hAnsi="MyriadPro-Bold"/>
          <w:bCs/>
          <w:color w:val="231F20"/>
          <w:lang w:val="fr-FR"/>
        </w:rPr>
      </w:pPr>
      <w:r w:rsidRPr="00833521">
        <w:rPr>
          <w:rFonts w:ascii="MyriadPro-Bold" w:hAnsi="MyriadPro-Bold"/>
          <w:bCs/>
          <w:color w:val="231F20"/>
          <w:lang w:val="fr-FR"/>
        </w:rPr>
        <w:t>Autres déchets de caoutchouc</w:t>
      </w:r>
      <w:r w:rsidR="00F015C8" w:rsidRPr="00833521">
        <w:rPr>
          <w:rFonts w:ascii="MyriadPro-Bold" w:hAnsi="MyriadPro-Bold"/>
          <w:bCs/>
          <w:color w:val="231F20"/>
          <w:lang w:val="fr-FR"/>
        </w:rPr>
        <w:t xml:space="preserve"> (</w:t>
      </w:r>
      <w:r w:rsidRPr="00833521">
        <w:rPr>
          <w:rFonts w:ascii="MyriadPro-Bold" w:hAnsi="MyriadPro-Bold"/>
          <w:bCs/>
          <w:color w:val="231F20"/>
          <w:lang w:val="fr-FR"/>
        </w:rPr>
        <w:t>à l’exclusion des déchets de ce type qui sont spécifiés ailleurs</w:t>
      </w:r>
      <w:r w:rsidR="00F015C8" w:rsidRPr="00833521">
        <w:rPr>
          <w:rFonts w:ascii="MyriadPro-Bold" w:hAnsi="MyriadPro-Bold"/>
          <w:bCs/>
          <w:color w:val="231F20"/>
          <w:lang w:val="fr-FR"/>
        </w:rPr>
        <w:t>)</w:t>
      </w:r>
      <w:r w:rsidR="00F07914" w:rsidRPr="00833521">
        <w:rPr>
          <w:lang w:val="fr-FR"/>
        </w:rPr>
        <w:t>.</w:t>
      </w:r>
    </w:p>
    <w:p w14:paraId="2FC3FE09" w14:textId="4ABCD5FD" w:rsidR="0079046F" w:rsidRPr="00833521" w:rsidRDefault="00FD54A8"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rFonts w:eastAsia="Times New Roman"/>
          <w:lang w:val="fr-FR" w:eastAsia="zh-CN"/>
        </w:rPr>
        <w:t xml:space="preserve">Pour de plus amples informations, se reporter à la </w:t>
      </w:r>
      <w:r w:rsidR="0079046F" w:rsidRPr="00833521">
        <w:rPr>
          <w:rFonts w:eastAsia="Times New Roman"/>
          <w:lang w:val="fr-FR" w:eastAsia="zh-CN"/>
        </w:rPr>
        <w:t>section</w:t>
      </w:r>
      <w:r w:rsidR="002C6964" w:rsidRPr="00833521">
        <w:rPr>
          <w:rFonts w:eastAsia="Times New Roman"/>
          <w:lang w:val="fr-FR" w:eastAsia="zh-CN"/>
        </w:rPr>
        <w:t xml:space="preserve"> </w:t>
      </w:r>
      <w:r w:rsidR="0079046F" w:rsidRPr="00833521">
        <w:rPr>
          <w:rFonts w:eastAsia="Times New Roman"/>
          <w:lang w:val="fr-FR" w:eastAsia="zh-CN"/>
        </w:rPr>
        <w:t>II.A</w:t>
      </w:r>
      <w:r w:rsidR="00DC4D26" w:rsidRPr="00833521">
        <w:rPr>
          <w:lang w:val="fr-FR" w:eastAsia="zh-CN"/>
        </w:rPr>
        <w:t xml:space="preserve"> </w:t>
      </w:r>
      <w:r w:rsidR="00F67400" w:rsidRPr="00833521">
        <w:rPr>
          <w:lang w:val="fr-FR" w:eastAsia="zh-CN"/>
        </w:rPr>
        <w:t>des D</w:t>
      </w:r>
      <w:r w:rsidRPr="00833521">
        <w:rPr>
          <w:lang w:val="fr-FR" w:eastAsia="zh-CN"/>
        </w:rPr>
        <w:t>irectives techniques générales</w:t>
      </w:r>
      <w:r w:rsidR="0079046F" w:rsidRPr="00833521">
        <w:rPr>
          <w:rFonts w:eastAsia="Times New Roman"/>
          <w:lang w:val="fr-FR" w:eastAsia="zh-CN"/>
        </w:rPr>
        <w:t>.</w:t>
      </w:r>
    </w:p>
    <w:p w14:paraId="0CF57E35" w14:textId="77777777" w:rsidR="0079046F" w:rsidRPr="00833521" w:rsidRDefault="00FD54A8" w:rsidP="005B0F7D">
      <w:pPr>
        <w:pStyle w:val="Heading2"/>
        <w:spacing w:before="240" w:line="240" w:lineRule="auto"/>
        <w:ind w:firstLine="720"/>
        <w:rPr>
          <w:rFonts w:ascii="Times New Roman" w:hAnsi="Times New Roman"/>
          <w:b/>
          <w:bCs/>
          <w:lang w:val="fr-FR"/>
        </w:rPr>
      </w:pPr>
      <w:bookmarkStart w:id="37" w:name="_Toc476909218"/>
      <w:bookmarkStart w:id="38" w:name="_Toc395642704"/>
      <w:bookmarkStart w:id="39" w:name="_Toc412228499"/>
      <w:r w:rsidRPr="00833521">
        <w:rPr>
          <w:rFonts w:ascii="Times New Roman" w:hAnsi="Times New Roman"/>
          <w:b/>
          <w:bCs/>
          <w:lang w:val="fr-FR"/>
        </w:rPr>
        <w:t>B.</w:t>
      </w:r>
      <w:r w:rsidRPr="00833521">
        <w:rPr>
          <w:rFonts w:ascii="Times New Roman" w:hAnsi="Times New Roman"/>
          <w:b/>
          <w:bCs/>
          <w:lang w:val="fr-FR"/>
        </w:rPr>
        <w:tab/>
        <w:t>Convention de S</w:t>
      </w:r>
      <w:r w:rsidR="0079046F" w:rsidRPr="00833521">
        <w:rPr>
          <w:rFonts w:ascii="Times New Roman" w:hAnsi="Times New Roman"/>
          <w:b/>
          <w:bCs/>
          <w:lang w:val="fr-FR"/>
        </w:rPr>
        <w:t>tockholm</w:t>
      </w:r>
      <w:bookmarkEnd w:id="37"/>
      <w:r w:rsidR="002C6964" w:rsidRPr="00833521">
        <w:rPr>
          <w:rFonts w:ascii="Times New Roman" w:hAnsi="Times New Roman"/>
          <w:b/>
          <w:bCs/>
          <w:lang w:val="fr-FR"/>
        </w:rPr>
        <w:t xml:space="preserve"> </w:t>
      </w:r>
      <w:bookmarkEnd w:id="38"/>
      <w:bookmarkEnd w:id="39"/>
    </w:p>
    <w:p w14:paraId="40F7700D" w14:textId="3EC60B8E" w:rsidR="0079046F" w:rsidRPr="00833521" w:rsidRDefault="00FD54A8"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rFonts w:eastAsia="SimHei"/>
          <w:lang w:val="fr-FR"/>
        </w:rPr>
        <w:t xml:space="preserve">Les présentes directives couvrent le HCBD produit intentionnellement, dont la production et l’utilisation doivent être éliminées conformément à l’article 3 </w:t>
      </w:r>
      <w:r w:rsidR="00F5603D" w:rsidRPr="00833521">
        <w:rPr>
          <w:rFonts w:eastAsia="SimHei"/>
          <w:lang w:val="fr-FR"/>
        </w:rPr>
        <w:t xml:space="preserve">et à </w:t>
      </w:r>
      <w:r w:rsidRPr="00833521">
        <w:rPr>
          <w:rFonts w:eastAsia="SimHei"/>
          <w:lang w:val="fr-FR"/>
        </w:rPr>
        <w:t>la partie I de l’annexe A à la Convention de Stockholm</w:t>
      </w:r>
      <w:r w:rsidR="0079046F" w:rsidRPr="00833521">
        <w:rPr>
          <w:rFonts w:eastAsia="Times New Roman"/>
          <w:lang w:val="fr-FR" w:eastAsia="zh-CN"/>
        </w:rPr>
        <w:t>.</w:t>
      </w:r>
    </w:p>
    <w:p w14:paraId="6F92706C" w14:textId="1AABC54D" w:rsidR="0079046F" w:rsidRPr="00833521" w:rsidRDefault="00FD54A8"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lang w:val="fr-FR" w:eastAsia="zh-CN"/>
        </w:rPr>
      </w:pPr>
      <w:r w:rsidRPr="00833521">
        <w:rPr>
          <w:rFonts w:eastAsia="Times New Roman"/>
          <w:lang w:val="fr-FR" w:eastAsia="zh-CN"/>
        </w:rPr>
        <w:t xml:space="preserve">Pour de plus amples informations, se reporter à la </w:t>
      </w:r>
      <w:r w:rsidR="0079046F" w:rsidRPr="00833521">
        <w:rPr>
          <w:rFonts w:eastAsia="Times New Roman"/>
          <w:lang w:val="fr-FR" w:eastAsia="zh-CN"/>
        </w:rPr>
        <w:t>section</w:t>
      </w:r>
      <w:r w:rsidR="002C6964" w:rsidRPr="00833521">
        <w:rPr>
          <w:rFonts w:eastAsia="Times New Roman"/>
          <w:lang w:val="fr-FR" w:eastAsia="zh-CN"/>
        </w:rPr>
        <w:t xml:space="preserve"> </w:t>
      </w:r>
      <w:r w:rsidR="0079046F" w:rsidRPr="00833521">
        <w:rPr>
          <w:rFonts w:eastAsia="Times New Roman"/>
          <w:lang w:val="fr-FR" w:eastAsia="zh-CN"/>
        </w:rPr>
        <w:t>II.B</w:t>
      </w:r>
      <w:r w:rsidR="002C6964" w:rsidRPr="00833521">
        <w:rPr>
          <w:rFonts w:eastAsia="Times New Roman"/>
          <w:lang w:val="fr-FR" w:eastAsia="zh-CN"/>
        </w:rPr>
        <w:t xml:space="preserve"> </w:t>
      </w:r>
      <w:r w:rsidR="00F67400" w:rsidRPr="00833521">
        <w:rPr>
          <w:rFonts w:eastAsia="Times New Roman"/>
          <w:lang w:val="fr-FR" w:eastAsia="zh-CN"/>
        </w:rPr>
        <w:t>des D</w:t>
      </w:r>
      <w:r w:rsidRPr="00833521">
        <w:rPr>
          <w:rFonts w:eastAsia="Times New Roman"/>
          <w:lang w:val="fr-FR" w:eastAsia="zh-CN"/>
        </w:rPr>
        <w:t>irectives techniques générales.</w:t>
      </w:r>
    </w:p>
    <w:p w14:paraId="5FEFC6EF" w14:textId="77777777" w:rsidR="0079046F" w:rsidRPr="00833521" w:rsidRDefault="00FD54A8" w:rsidP="005B0F7D">
      <w:pPr>
        <w:pStyle w:val="Heading1"/>
        <w:widowControl w:val="0"/>
        <w:adjustRightInd w:val="0"/>
        <w:snapToGrid w:val="0"/>
        <w:spacing w:after="120" w:line="240" w:lineRule="auto"/>
        <w:ind w:left="1440" w:hanging="777"/>
        <w:rPr>
          <w:rFonts w:ascii="Times New Roman" w:hAnsi="Times New Roman"/>
          <w:b/>
          <w:bCs/>
          <w:sz w:val="28"/>
          <w:szCs w:val="28"/>
          <w:lang w:val="fr-FR"/>
        </w:rPr>
      </w:pPr>
      <w:bookmarkStart w:id="40" w:name="_Toc395642705"/>
      <w:bookmarkStart w:id="41" w:name="_Toc412228500"/>
      <w:bookmarkStart w:id="42" w:name="_Toc476909219"/>
      <w:r w:rsidRPr="00833521">
        <w:rPr>
          <w:rFonts w:ascii="Times New Roman" w:hAnsi="Times New Roman"/>
          <w:b/>
          <w:bCs/>
          <w:sz w:val="28"/>
          <w:szCs w:val="28"/>
          <w:lang w:val="fr-FR"/>
        </w:rPr>
        <w:t>III.</w:t>
      </w:r>
      <w:r w:rsidRPr="00833521">
        <w:rPr>
          <w:rFonts w:ascii="Times New Roman" w:hAnsi="Times New Roman"/>
          <w:b/>
          <w:bCs/>
          <w:sz w:val="28"/>
          <w:szCs w:val="28"/>
          <w:lang w:val="fr-FR"/>
        </w:rPr>
        <w:tab/>
        <w:t xml:space="preserve">Questions relevant de la Convention de </w:t>
      </w:r>
      <w:r w:rsidR="0079046F" w:rsidRPr="00833521">
        <w:rPr>
          <w:rFonts w:ascii="Times New Roman" w:hAnsi="Times New Roman"/>
          <w:b/>
          <w:bCs/>
          <w:sz w:val="28"/>
          <w:szCs w:val="28"/>
          <w:lang w:val="fr-FR"/>
        </w:rPr>
        <w:t>Stockholm</w:t>
      </w:r>
      <w:r w:rsidR="002C6964" w:rsidRPr="00833521">
        <w:rPr>
          <w:rFonts w:ascii="Times New Roman" w:hAnsi="Times New Roman"/>
          <w:b/>
          <w:bCs/>
          <w:sz w:val="28"/>
          <w:szCs w:val="28"/>
          <w:lang w:val="fr-FR"/>
        </w:rPr>
        <w:t xml:space="preserve"> </w:t>
      </w:r>
      <w:r w:rsidRPr="00833521">
        <w:rPr>
          <w:rFonts w:ascii="Times New Roman" w:hAnsi="Times New Roman"/>
          <w:b/>
          <w:bCs/>
          <w:sz w:val="28"/>
          <w:szCs w:val="28"/>
          <w:lang w:val="fr-FR"/>
        </w:rPr>
        <w:t>devant être abordées en coopération avec la Convention de Bâle</w:t>
      </w:r>
      <w:bookmarkEnd w:id="40"/>
      <w:bookmarkEnd w:id="41"/>
      <w:bookmarkEnd w:id="42"/>
    </w:p>
    <w:p w14:paraId="0CAFA7A7" w14:textId="77777777" w:rsidR="0079046F" w:rsidRPr="00833521" w:rsidRDefault="0079046F" w:rsidP="005B0F7D">
      <w:pPr>
        <w:pStyle w:val="Heading2"/>
        <w:spacing w:before="240" w:line="240" w:lineRule="auto"/>
        <w:ind w:firstLine="720"/>
        <w:rPr>
          <w:rFonts w:ascii="Times New Roman" w:hAnsi="Times New Roman"/>
          <w:b/>
          <w:bCs/>
          <w:lang w:val="fr-FR" w:eastAsia="zh-CN"/>
        </w:rPr>
      </w:pPr>
      <w:bookmarkStart w:id="43" w:name="_Toc476909220"/>
      <w:bookmarkStart w:id="44" w:name="_Toc395642706"/>
      <w:bookmarkStart w:id="45" w:name="_Toc412228501"/>
      <w:r w:rsidRPr="00833521">
        <w:rPr>
          <w:rFonts w:ascii="Times New Roman" w:hAnsi="Times New Roman"/>
          <w:b/>
          <w:bCs/>
          <w:lang w:val="fr-FR" w:eastAsia="zh-CN"/>
        </w:rPr>
        <w:t>A.</w:t>
      </w:r>
      <w:r w:rsidRPr="00833521">
        <w:rPr>
          <w:rFonts w:ascii="Times New Roman" w:hAnsi="Times New Roman"/>
          <w:b/>
          <w:bCs/>
          <w:lang w:val="fr-FR" w:eastAsia="zh-CN"/>
        </w:rPr>
        <w:tab/>
      </w:r>
      <w:r w:rsidR="00FD54A8" w:rsidRPr="00833521">
        <w:rPr>
          <w:rFonts w:ascii="Times New Roman" w:hAnsi="Times New Roman"/>
          <w:b/>
          <w:bCs/>
          <w:lang w:val="fr-FR"/>
        </w:rPr>
        <w:t xml:space="preserve">Faible teneur en </w:t>
      </w:r>
      <w:r w:rsidR="00733658" w:rsidRPr="00833521">
        <w:rPr>
          <w:rFonts w:ascii="Times New Roman" w:hAnsi="Times New Roman"/>
          <w:b/>
          <w:bCs/>
          <w:lang w:val="fr-FR"/>
        </w:rPr>
        <w:t>POP</w:t>
      </w:r>
      <w:bookmarkEnd w:id="43"/>
      <w:r w:rsidR="00733658" w:rsidRPr="00833521">
        <w:rPr>
          <w:rFonts w:ascii="Times New Roman" w:hAnsi="Times New Roman"/>
          <w:b/>
          <w:bCs/>
          <w:lang w:val="fr-FR"/>
        </w:rPr>
        <w:t xml:space="preserve"> </w:t>
      </w:r>
      <w:bookmarkEnd w:id="44"/>
      <w:bookmarkEnd w:id="45"/>
    </w:p>
    <w:p w14:paraId="49BF6990" w14:textId="21290835" w:rsidR="00227A87" w:rsidRPr="00833521" w:rsidRDefault="00FD54A8"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lang w:val="fr-FR"/>
        </w:rPr>
      </w:pPr>
      <w:r w:rsidRPr="00833521">
        <w:rPr>
          <w:rFonts w:eastAsia="SimHei"/>
          <w:lang w:val="fr-FR"/>
        </w:rPr>
        <w:t xml:space="preserve">La définition provisoire d’une faible teneur en POP pour le </w:t>
      </w:r>
      <w:r w:rsidR="00227A87" w:rsidRPr="00833521">
        <w:rPr>
          <w:lang w:val="fr-FR" w:eastAsia="zh-CN"/>
        </w:rPr>
        <w:t>HC</w:t>
      </w:r>
      <w:r w:rsidR="00C619F0" w:rsidRPr="00833521">
        <w:rPr>
          <w:lang w:val="fr-FR" w:eastAsia="zh-CN"/>
        </w:rPr>
        <w:t>B</w:t>
      </w:r>
      <w:r w:rsidR="00227A87" w:rsidRPr="00833521">
        <w:rPr>
          <w:lang w:val="fr-FR" w:eastAsia="zh-CN"/>
        </w:rPr>
        <w:t>D</w:t>
      </w:r>
      <w:r w:rsidR="00227A87" w:rsidRPr="00833521">
        <w:rPr>
          <w:lang w:val="fr-FR"/>
        </w:rPr>
        <w:t xml:space="preserve"> </w:t>
      </w:r>
      <w:r w:rsidR="00F67400" w:rsidRPr="00833521">
        <w:rPr>
          <w:lang w:val="fr-FR"/>
        </w:rPr>
        <w:t>est 1</w:t>
      </w:r>
      <w:r w:rsidR="00820437" w:rsidRPr="00833521">
        <w:rPr>
          <w:lang w:val="fr-FR" w:eastAsia="zh-CN"/>
        </w:rPr>
        <w:t>00</w:t>
      </w:r>
      <w:r w:rsidR="00657116" w:rsidRPr="00833521">
        <w:rPr>
          <w:lang w:val="fr-FR" w:eastAsia="zh-CN"/>
        </w:rPr>
        <w:t xml:space="preserve"> </w:t>
      </w:r>
      <w:r w:rsidR="00765D3B" w:rsidRPr="00833521">
        <w:rPr>
          <w:lang w:val="fr-FR" w:eastAsia="zh-CN"/>
        </w:rPr>
        <w:t>mg/kg</w:t>
      </w:r>
      <w:r w:rsidR="00F439B7" w:rsidRPr="00833521">
        <w:rPr>
          <w:lang w:val="fr-FR"/>
        </w:rPr>
        <w:t>.</w:t>
      </w:r>
      <w:r w:rsidR="009C05EE" w:rsidRPr="00833521">
        <w:rPr>
          <w:rStyle w:val="FootnoteReference"/>
          <w:lang w:val="fr-FR"/>
        </w:rPr>
        <w:footnoteReference w:id="6"/>
      </w:r>
      <w:r w:rsidR="00F439B7" w:rsidRPr="00833521">
        <w:rPr>
          <w:lang w:val="fr-FR"/>
        </w:rPr>
        <w:t xml:space="preserve"> </w:t>
      </w:r>
    </w:p>
    <w:p w14:paraId="4F41A67B" w14:textId="77777777" w:rsidR="00227A87" w:rsidRPr="00833521" w:rsidRDefault="00FD54A8"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lang w:val="fr-FR"/>
        </w:rPr>
      </w:pPr>
      <w:r w:rsidRPr="00833521">
        <w:rPr>
          <w:lang w:val="fr-FR"/>
        </w:rPr>
        <w:t>La faible teneur en POP décrite dans la Convention de Stockholm est indépendante des dispositions relatives aux déchets dangereux prévues par la Convention de Bâle</w:t>
      </w:r>
      <w:r w:rsidR="00227A87" w:rsidRPr="00833521">
        <w:rPr>
          <w:lang w:val="fr-FR"/>
        </w:rPr>
        <w:t xml:space="preserve">. </w:t>
      </w:r>
    </w:p>
    <w:p w14:paraId="249CAF7A" w14:textId="72AF1611" w:rsidR="00227A87" w:rsidRPr="00833521" w:rsidRDefault="00FD54A8"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lang w:val="fr-FR"/>
        </w:rPr>
      </w:pPr>
      <w:r w:rsidRPr="00833521">
        <w:rPr>
          <w:lang w:val="fr-FR"/>
        </w:rPr>
        <w:t xml:space="preserve">Les déchets contenant du </w:t>
      </w:r>
      <w:r w:rsidR="00227A87" w:rsidRPr="00833521">
        <w:rPr>
          <w:lang w:val="fr-FR" w:eastAsia="zh-CN"/>
        </w:rPr>
        <w:t>HC</w:t>
      </w:r>
      <w:r w:rsidR="00C619F0" w:rsidRPr="00833521">
        <w:rPr>
          <w:lang w:val="fr-FR" w:eastAsia="zh-CN"/>
        </w:rPr>
        <w:t>B</w:t>
      </w:r>
      <w:r w:rsidR="00227A87" w:rsidRPr="00833521">
        <w:rPr>
          <w:lang w:val="fr-FR" w:eastAsia="zh-CN"/>
        </w:rPr>
        <w:t>D</w:t>
      </w:r>
      <w:r w:rsidR="00F45A14" w:rsidRPr="00833521">
        <w:rPr>
          <w:lang w:val="fr-FR"/>
        </w:rPr>
        <w:t xml:space="preserve"> </w:t>
      </w:r>
      <w:r w:rsidRPr="00833521">
        <w:rPr>
          <w:lang w:val="fr-FR"/>
        </w:rPr>
        <w:t>à des concentrat</w:t>
      </w:r>
      <w:r w:rsidR="00F67400" w:rsidRPr="00833521">
        <w:rPr>
          <w:lang w:val="fr-FR"/>
        </w:rPr>
        <w:t xml:space="preserve">ions supérieures à </w:t>
      </w:r>
      <w:r w:rsidR="0017127E" w:rsidRPr="00833521">
        <w:rPr>
          <w:lang w:val="fr-FR" w:eastAsia="zh-CN"/>
        </w:rPr>
        <w:t>100</w:t>
      </w:r>
      <w:r w:rsidR="00F67400" w:rsidRPr="00833521">
        <w:rPr>
          <w:lang w:val="fr-FR" w:eastAsia="zh-CN"/>
        </w:rPr>
        <w:t xml:space="preserve"> </w:t>
      </w:r>
      <w:r w:rsidR="008915BD" w:rsidRPr="00833521">
        <w:rPr>
          <w:lang w:val="fr-FR" w:eastAsia="zh-CN"/>
        </w:rPr>
        <w:t>mg/kg</w:t>
      </w:r>
      <w:r w:rsidR="00227A87" w:rsidRPr="00833521">
        <w:rPr>
          <w:lang w:val="fr-FR"/>
        </w:rPr>
        <w:t xml:space="preserve"> </w:t>
      </w:r>
      <w:r w:rsidRPr="00833521">
        <w:rPr>
          <w:color w:val="000000"/>
          <w:lang w:val="fr-FR"/>
        </w:rPr>
        <w:t xml:space="preserve">doivent être </w:t>
      </w:r>
      <w:r w:rsidRPr="00833521">
        <w:rPr>
          <w:lang w:val="fr-FR"/>
        </w:rPr>
        <w:t>éliminés de manière à ce que les POP qu’ils contiennent soient détruits ou irréversiblement transformés conformément aux méthodes décrites dans la section IV.G.2. Sinon, ils peuvent être éliminés d’une manière écologiquement rationnelle lorsque la destruction ou la transformation irréversible ne constitue pas l’option préférable du point de vue écologique conformément aux méthodes décrites dans la section IV.G.3</w:t>
      </w:r>
      <w:r w:rsidR="006345C7" w:rsidRPr="00833521">
        <w:rPr>
          <w:lang w:val="fr-FR"/>
        </w:rPr>
        <w:t>.</w:t>
      </w:r>
      <w:r w:rsidR="008F5984" w:rsidRPr="00833521">
        <w:rPr>
          <w:lang w:val="fr-FR"/>
        </w:rPr>
        <w:t xml:space="preserve"> </w:t>
      </w:r>
    </w:p>
    <w:p w14:paraId="2A04994A" w14:textId="7580DB4D" w:rsidR="00227A87" w:rsidRPr="00833521" w:rsidRDefault="00FD54A8"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lang w:val="fr-FR"/>
        </w:rPr>
      </w:pPr>
      <w:r w:rsidRPr="00833521">
        <w:rPr>
          <w:lang w:val="fr-FR"/>
        </w:rPr>
        <w:t xml:space="preserve">Les déchets contenant du </w:t>
      </w:r>
      <w:r w:rsidR="00227A87" w:rsidRPr="00833521">
        <w:rPr>
          <w:lang w:val="fr-FR" w:eastAsia="zh-CN"/>
        </w:rPr>
        <w:t>HC</w:t>
      </w:r>
      <w:r w:rsidR="00C619F0" w:rsidRPr="00833521">
        <w:rPr>
          <w:lang w:val="fr-FR" w:eastAsia="zh-CN"/>
        </w:rPr>
        <w:t>B</w:t>
      </w:r>
      <w:r w:rsidR="00227A87" w:rsidRPr="00833521">
        <w:rPr>
          <w:lang w:val="fr-FR" w:eastAsia="zh-CN"/>
        </w:rPr>
        <w:t>D</w:t>
      </w:r>
      <w:r w:rsidR="00B934D8" w:rsidRPr="00833521">
        <w:rPr>
          <w:lang w:val="fr-FR" w:eastAsia="zh-CN"/>
        </w:rPr>
        <w:t xml:space="preserve"> </w:t>
      </w:r>
      <w:r w:rsidRPr="00833521">
        <w:rPr>
          <w:lang w:val="fr-FR" w:eastAsia="zh-CN"/>
        </w:rPr>
        <w:t>à des concentrati</w:t>
      </w:r>
      <w:r w:rsidR="00F67400" w:rsidRPr="00833521">
        <w:rPr>
          <w:lang w:val="fr-FR" w:eastAsia="zh-CN"/>
        </w:rPr>
        <w:t xml:space="preserve">ons égales ou inférieures à </w:t>
      </w:r>
      <w:r w:rsidR="00D3473C" w:rsidRPr="00833521">
        <w:rPr>
          <w:lang w:val="fr-FR" w:eastAsia="zh-CN"/>
        </w:rPr>
        <w:t>100</w:t>
      </w:r>
      <w:r w:rsidR="00F67400" w:rsidRPr="00833521">
        <w:rPr>
          <w:lang w:val="fr-FR" w:eastAsia="zh-CN"/>
        </w:rPr>
        <w:t xml:space="preserve"> </w:t>
      </w:r>
      <w:r w:rsidR="008915BD" w:rsidRPr="00833521">
        <w:rPr>
          <w:lang w:val="fr-FR" w:eastAsia="zh-CN"/>
        </w:rPr>
        <w:t>mg/kg</w:t>
      </w:r>
      <w:r w:rsidR="00227A87" w:rsidRPr="00833521">
        <w:rPr>
          <w:lang w:val="fr-FR"/>
        </w:rPr>
        <w:t xml:space="preserve"> </w:t>
      </w:r>
      <w:r w:rsidR="005041FF" w:rsidRPr="00833521">
        <w:rPr>
          <w:lang w:val="fr-FR"/>
        </w:rPr>
        <w:t>devraient être éliminés conformément aux méthodes indiqu</w:t>
      </w:r>
      <w:r w:rsidR="00F67400" w:rsidRPr="00833521">
        <w:rPr>
          <w:lang w:val="fr-FR"/>
        </w:rPr>
        <w:t>ées dans la section IV.G.4 des D</w:t>
      </w:r>
      <w:r w:rsidR="005041FF" w:rsidRPr="00833521">
        <w:rPr>
          <w:lang w:val="fr-FR"/>
        </w:rPr>
        <w:t>irectives techniques générales (énonçant les méthodes d’élimination à utiliser dans le cas d’une faible teneur en POP) et compte tenu de la section IV.1.1 (qui traite des situations caractérisées par des risques élevés</w:t>
      </w:r>
      <w:r w:rsidR="005041FF" w:rsidRPr="00833521">
        <w:rPr>
          <w:rFonts w:eastAsia="SimHei"/>
          <w:lang w:val="fr-FR"/>
        </w:rPr>
        <w:t>)</w:t>
      </w:r>
      <w:r w:rsidR="006345C7" w:rsidRPr="00833521">
        <w:rPr>
          <w:lang w:val="fr-FR"/>
        </w:rPr>
        <w:t>.</w:t>
      </w:r>
    </w:p>
    <w:p w14:paraId="0D7967AE" w14:textId="39DFC9F2" w:rsidR="0079046F" w:rsidRPr="00833521" w:rsidRDefault="005041F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rFonts w:eastAsia="Times New Roman"/>
          <w:lang w:val="fr-FR" w:eastAsia="zh-CN"/>
        </w:rPr>
        <w:t xml:space="preserve">Pour de plus amples informations sur </w:t>
      </w:r>
      <w:r w:rsidRPr="00833521">
        <w:rPr>
          <w:rFonts w:eastAsia="SimHei"/>
          <w:lang w:val="fr-FR" w:eastAsia="zh-CN"/>
        </w:rPr>
        <w:t xml:space="preserve">la faible teneur en POP, se référer à la section </w:t>
      </w:r>
      <w:r w:rsidR="004024B8" w:rsidRPr="00833521">
        <w:rPr>
          <w:rFonts w:eastAsia="SimHei"/>
          <w:lang w:val="fr-FR"/>
        </w:rPr>
        <w:t>III.A des D</w:t>
      </w:r>
      <w:r w:rsidRPr="00833521">
        <w:rPr>
          <w:rFonts w:eastAsia="SimHei"/>
          <w:lang w:val="fr-FR"/>
        </w:rPr>
        <w:t>irectives techniques générales</w:t>
      </w:r>
      <w:r w:rsidR="00227A87" w:rsidRPr="00833521">
        <w:rPr>
          <w:lang w:val="fr-FR"/>
        </w:rPr>
        <w:t>.</w:t>
      </w:r>
    </w:p>
    <w:p w14:paraId="058B2FBE" w14:textId="77777777" w:rsidR="0079046F" w:rsidRPr="00833521" w:rsidRDefault="005041FF" w:rsidP="005B0F7D">
      <w:pPr>
        <w:pStyle w:val="Heading2"/>
        <w:spacing w:before="240" w:line="240" w:lineRule="auto"/>
        <w:ind w:firstLine="720"/>
        <w:rPr>
          <w:rFonts w:ascii="Times New Roman" w:hAnsi="Times New Roman"/>
          <w:b/>
          <w:bCs/>
          <w:lang w:val="fr-FR" w:eastAsia="zh-CN"/>
        </w:rPr>
      </w:pPr>
      <w:bookmarkStart w:id="46" w:name="_Toc395642707"/>
      <w:bookmarkStart w:id="47" w:name="_Toc412228502"/>
      <w:bookmarkStart w:id="48" w:name="_Toc476909221"/>
      <w:r w:rsidRPr="00833521">
        <w:rPr>
          <w:rFonts w:ascii="Times New Roman" w:hAnsi="Times New Roman"/>
          <w:b/>
          <w:bCs/>
          <w:lang w:val="fr-FR"/>
        </w:rPr>
        <w:t>B.</w:t>
      </w:r>
      <w:r w:rsidRPr="00833521">
        <w:rPr>
          <w:rFonts w:ascii="Times New Roman" w:hAnsi="Times New Roman"/>
          <w:b/>
          <w:bCs/>
          <w:lang w:val="fr-FR"/>
        </w:rPr>
        <w:tab/>
        <w:t>Niveaux de destruction et de transformation irréversible</w:t>
      </w:r>
      <w:bookmarkEnd w:id="46"/>
      <w:bookmarkEnd w:id="47"/>
      <w:bookmarkEnd w:id="48"/>
    </w:p>
    <w:p w14:paraId="47B341F9" w14:textId="3A2F81FB" w:rsidR="0079046F" w:rsidRPr="00833521" w:rsidRDefault="005041F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rFonts w:eastAsia="SimHei"/>
          <w:lang w:val="fr-FR"/>
        </w:rPr>
        <w:t xml:space="preserve">Pour la définition provisoire des niveaux de destruction et de transformation irréversible, se reporter à la </w:t>
      </w:r>
      <w:r w:rsidRPr="00833521">
        <w:rPr>
          <w:rFonts w:eastAsia="SimHei"/>
          <w:lang w:val="fr-FR" w:eastAsia="zh-CN"/>
        </w:rPr>
        <w:t xml:space="preserve">section </w:t>
      </w:r>
      <w:r w:rsidRPr="00833521">
        <w:rPr>
          <w:rFonts w:eastAsia="SimHei"/>
          <w:lang w:val="fr-FR"/>
        </w:rPr>
        <w:t>III</w:t>
      </w:r>
      <w:r w:rsidR="00F67400" w:rsidRPr="00833521">
        <w:rPr>
          <w:rFonts w:eastAsia="SimHei"/>
          <w:lang w:val="fr-FR" w:eastAsia="zh-CN"/>
        </w:rPr>
        <w:t>.B des D</w:t>
      </w:r>
      <w:r w:rsidRPr="00833521">
        <w:rPr>
          <w:rFonts w:eastAsia="SimHei"/>
          <w:lang w:val="fr-FR" w:eastAsia="zh-CN"/>
        </w:rPr>
        <w:t>irectives techniques générales</w:t>
      </w:r>
      <w:r w:rsidR="0079046F" w:rsidRPr="00833521">
        <w:rPr>
          <w:rFonts w:eastAsia="Times New Roman"/>
          <w:lang w:val="fr-FR" w:eastAsia="zh-CN"/>
        </w:rPr>
        <w:t>.</w:t>
      </w:r>
    </w:p>
    <w:p w14:paraId="42F6BEE7" w14:textId="77777777" w:rsidR="0079046F" w:rsidRPr="00833521" w:rsidRDefault="0079046F" w:rsidP="005B0F7D">
      <w:pPr>
        <w:pStyle w:val="Heading2"/>
        <w:spacing w:before="240" w:line="240" w:lineRule="auto"/>
        <w:ind w:firstLine="720"/>
        <w:rPr>
          <w:rFonts w:ascii="Times New Roman" w:hAnsi="Times New Roman"/>
          <w:b/>
          <w:bCs/>
          <w:lang w:val="fr-FR"/>
        </w:rPr>
      </w:pPr>
      <w:bookmarkStart w:id="49" w:name="_Toc395642708"/>
      <w:bookmarkStart w:id="50" w:name="_Toc412228503"/>
      <w:bookmarkStart w:id="51" w:name="_Toc476909222"/>
      <w:r w:rsidRPr="00833521">
        <w:rPr>
          <w:rFonts w:ascii="Times New Roman" w:hAnsi="Times New Roman"/>
          <w:b/>
          <w:bCs/>
          <w:lang w:val="fr-FR"/>
        </w:rPr>
        <w:t>C</w:t>
      </w:r>
      <w:r w:rsidRPr="00833521">
        <w:rPr>
          <w:rFonts w:ascii="Times New Roman" w:hAnsi="Times New Roman"/>
          <w:b/>
          <w:bCs/>
          <w:lang w:val="fr-FR" w:eastAsia="zh-CN"/>
        </w:rPr>
        <w:t>.</w:t>
      </w:r>
      <w:r w:rsidRPr="00833521">
        <w:rPr>
          <w:rFonts w:ascii="Times New Roman" w:hAnsi="Times New Roman"/>
          <w:b/>
          <w:bCs/>
          <w:lang w:val="fr-FR" w:eastAsia="zh-CN"/>
        </w:rPr>
        <w:tab/>
      </w:r>
      <w:r w:rsidRPr="00833521">
        <w:rPr>
          <w:rFonts w:ascii="Times New Roman" w:hAnsi="Times New Roman"/>
          <w:b/>
          <w:bCs/>
          <w:lang w:val="fr-FR"/>
        </w:rPr>
        <w:t>M</w:t>
      </w:r>
      <w:r w:rsidR="005041FF" w:rsidRPr="00833521">
        <w:rPr>
          <w:rFonts w:ascii="Times New Roman" w:hAnsi="Times New Roman"/>
          <w:b/>
          <w:bCs/>
          <w:lang w:val="fr-FR"/>
        </w:rPr>
        <w:t>éthodes constituant une gestion écologiquement rationnelle</w:t>
      </w:r>
      <w:bookmarkEnd w:id="49"/>
      <w:bookmarkEnd w:id="50"/>
      <w:bookmarkEnd w:id="51"/>
    </w:p>
    <w:p w14:paraId="0F068EC5" w14:textId="2B0E0C15" w:rsidR="0079046F" w:rsidRPr="00833521" w:rsidRDefault="005041F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rFonts w:eastAsia="Times New Roman"/>
          <w:lang w:val="fr-FR" w:eastAsia="zh-CN"/>
        </w:rPr>
        <w:t xml:space="preserve">Se reporter à la section </w:t>
      </w:r>
      <w:r w:rsidR="008F5984" w:rsidRPr="00833521">
        <w:rPr>
          <w:rFonts w:eastAsia="Times New Roman"/>
          <w:lang w:val="fr-FR" w:eastAsia="zh-CN"/>
        </w:rPr>
        <w:t>IV.</w:t>
      </w:r>
      <w:r w:rsidR="0079046F" w:rsidRPr="00833521">
        <w:rPr>
          <w:rFonts w:eastAsia="Times New Roman"/>
          <w:lang w:val="fr-FR" w:eastAsia="zh-CN"/>
        </w:rPr>
        <w:t>G</w:t>
      </w:r>
      <w:r w:rsidR="002C6964" w:rsidRPr="00833521">
        <w:rPr>
          <w:rFonts w:eastAsia="Times New Roman"/>
          <w:lang w:val="fr-FR" w:eastAsia="zh-CN"/>
        </w:rPr>
        <w:t xml:space="preserve"> </w:t>
      </w:r>
      <w:r w:rsidRPr="00833521">
        <w:rPr>
          <w:rFonts w:eastAsia="Times New Roman"/>
          <w:lang w:val="fr-FR" w:eastAsia="zh-CN"/>
        </w:rPr>
        <w:t xml:space="preserve">ci-dessous et à la section </w:t>
      </w:r>
      <w:r w:rsidR="0079046F" w:rsidRPr="00833521">
        <w:rPr>
          <w:rFonts w:eastAsia="Times New Roman"/>
          <w:lang w:val="fr-FR" w:eastAsia="zh-CN"/>
        </w:rPr>
        <w:t>IV.G</w:t>
      </w:r>
      <w:r w:rsidR="002C6964" w:rsidRPr="00833521">
        <w:rPr>
          <w:rFonts w:eastAsia="Times New Roman"/>
          <w:lang w:val="fr-FR" w:eastAsia="zh-CN"/>
        </w:rPr>
        <w:t xml:space="preserve"> </w:t>
      </w:r>
      <w:r w:rsidR="00F67400" w:rsidRPr="00833521">
        <w:rPr>
          <w:rFonts w:eastAsia="Times New Roman"/>
          <w:lang w:val="fr-FR" w:eastAsia="zh-CN"/>
        </w:rPr>
        <w:t>des D</w:t>
      </w:r>
      <w:r w:rsidRPr="00833521">
        <w:rPr>
          <w:rFonts w:eastAsia="Times New Roman"/>
          <w:lang w:val="fr-FR" w:eastAsia="zh-CN"/>
        </w:rPr>
        <w:t>irectives techniques générales</w:t>
      </w:r>
      <w:r w:rsidR="0079046F" w:rsidRPr="00833521">
        <w:rPr>
          <w:rFonts w:eastAsia="Times New Roman"/>
          <w:lang w:val="fr-FR" w:eastAsia="zh-CN"/>
        </w:rPr>
        <w:t>.</w:t>
      </w:r>
    </w:p>
    <w:p w14:paraId="099FCFCC" w14:textId="77777777" w:rsidR="0079046F" w:rsidRPr="00833521" w:rsidRDefault="005041FF" w:rsidP="005B0F7D">
      <w:pPr>
        <w:pStyle w:val="Heading1"/>
        <w:widowControl w:val="0"/>
        <w:adjustRightInd w:val="0"/>
        <w:snapToGrid w:val="0"/>
        <w:spacing w:after="120" w:line="240" w:lineRule="auto"/>
        <w:ind w:left="1440" w:hanging="777"/>
        <w:rPr>
          <w:rFonts w:ascii="Times New Roman" w:hAnsi="Times New Roman"/>
          <w:b/>
          <w:bCs/>
          <w:sz w:val="28"/>
          <w:szCs w:val="28"/>
          <w:lang w:val="fr-FR"/>
        </w:rPr>
      </w:pPr>
      <w:bookmarkStart w:id="52" w:name="_Toc395642709"/>
      <w:bookmarkStart w:id="53" w:name="_Toc412228504"/>
      <w:bookmarkStart w:id="54" w:name="_Toc476909223"/>
      <w:r w:rsidRPr="00833521">
        <w:rPr>
          <w:rFonts w:ascii="Times New Roman" w:hAnsi="Times New Roman"/>
          <w:b/>
          <w:bCs/>
          <w:sz w:val="28"/>
          <w:szCs w:val="28"/>
          <w:lang w:val="fr-FR"/>
        </w:rPr>
        <w:t>IV.</w:t>
      </w:r>
      <w:r w:rsidRPr="00833521">
        <w:rPr>
          <w:rFonts w:ascii="Times New Roman" w:hAnsi="Times New Roman"/>
          <w:b/>
          <w:bCs/>
          <w:sz w:val="28"/>
          <w:szCs w:val="28"/>
          <w:lang w:val="fr-FR"/>
        </w:rPr>
        <w:tab/>
        <w:t>Orientations en matière de gestion écologiquement rationnelle</w:t>
      </w:r>
      <w:bookmarkEnd w:id="52"/>
      <w:bookmarkEnd w:id="53"/>
      <w:bookmarkEnd w:id="54"/>
    </w:p>
    <w:p w14:paraId="52F36960" w14:textId="77777777" w:rsidR="0079046F" w:rsidRPr="00833521" w:rsidRDefault="005041FF" w:rsidP="005B0F7D">
      <w:pPr>
        <w:pStyle w:val="Heading2"/>
        <w:spacing w:before="240" w:line="240" w:lineRule="auto"/>
        <w:ind w:firstLine="720"/>
        <w:rPr>
          <w:rFonts w:ascii="Times New Roman" w:hAnsi="Times New Roman"/>
          <w:b/>
          <w:bCs/>
          <w:lang w:val="fr-FR" w:eastAsia="zh-CN"/>
        </w:rPr>
      </w:pPr>
      <w:bookmarkStart w:id="55" w:name="_Toc395642710"/>
      <w:bookmarkStart w:id="56" w:name="_Toc412228505"/>
      <w:bookmarkStart w:id="57" w:name="_Toc476909224"/>
      <w:r w:rsidRPr="00833521">
        <w:rPr>
          <w:rFonts w:ascii="Times New Roman" w:hAnsi="Times New Roman"/>
          <w:b/>
          <w:bCs/>
          <w:lang w:val="fr-FR"/>
        </w:rPr>
        <w:t>A.</w:t>
      </w:r>
      <w:r w:rsidRPr="00833521">
        <w:rPr>
          <w:rFonts w:ascii="Times New Roman" w:hAnsi="Times New Roman"/>
          <w:b/>
          <w:bCs/>
          <w:lang w:val="fr-FR"/>
        </w:rPr>
        <w:tab/>
        <w:t>Considérations générales</w:t>
      </w:r>
      <w:bookmarkEnd w:id="55"/>
      <w:bookmarkEnd w:id="56"/>
      <w:bookmarkEnd w:id="57"/>
    </w:p>
    <w:p w14:paraId="5F1E5E6A" w14:textId="352E9292" w:rsidR="0079046F" w:rsidRPr="00833521" w:rsidRDefault="005041F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rFonts w:eastAsia="Times New Roman"/>
          <w:lang w:val="fr-FR" w:eastAsia="zh-CN"/>
        </w:rPr>
        <w:t xml:space="preserve">Pour de plus amples informations, se reporter à la section </w:t>
      </w:r>
      <w:r w:rsidR="0079046F" w:rsidRPr="00833521">
        <w:rPr>
          <w:rFonts w:eastAsia="Times New Roman"/>
          <w:lang w:val="fr-FR" w:eastAsia="zh-CN"/>
        </w:rPr>
        <w:t>IV.A</w:t>
      </w:r>
      <w:r w:rsidR="002C6964" w:rsidRPr="00833521">
        <w:rPr>
          <w:rFonts w:eastAsia="Times New Roman"/>
          <w:lang w:val="fr-FR" w:eastAsia="zh-CN"/>
        </w:rPr>
        <w:t xml:space="preserve"> </w:t>
      </w:r>
      <w:r w:rsidRPr="00833521">
        <w:rPr>
          <w:rFonts w:eastAsia="Times New Roman"/>
          <w:lang w:val="fr-FR" w:eastAsia="zh-CN"/>
        </w:rPr>
        <w:t>des</w:t>
      </w:r>
      <w:r w:rsidR="00F67400" w:rsidRPr="00833521">
        <w:rPr>
          <w:rFonts w:eastAsia="Times New Roman"/>
          <w:lang w:val="fr-FR" w:eastAsia="zh-CN"/>
        </w:rPr>
        <w:t xml:space="preserve"> D</w:t>
      </w:r>
      <w:r w:rsidRPr="00833521">
        <w:rPr>
          <w:rFonts w:eastAsia="Times New Roman"/>
          <w:lang w:val="fr-FR" w:eastAsia="zh-CN"/>
        </w:rPr>
        <w:t>irectives techniques générales</w:t>
      </w:r>
      <w:r w:rsidR="0079046F" w:rsidRPr="00833521">
        <w:rPr>
          <w:rFonts w:eastAsia="Times New Roman"/>
          <w:lang w:val="fr-FR" w:eastAsia="zh-CN"/>
        </w:rPr>
        <w:t>.</w:t>
      </w:r>
    </w:p>
    <w:p w14:paraId="2B1900D8" w14:textId="77777777" w:rsidR="0079046F" w:rsidRPr="00833521" w:rsidRDefault="005041FF" w:rsidP="005B0F7D">
      <w:pPr>
        <w:pStyle w:val="Heading2"/>
        <w:spacing w:before="240" w:line="240" w:lineRule="auto"/>
        <w:ind w:firstLine="720"/>
        <w:rPr>
          <w:rFonts w:ascii="Times New Roman" w:hAnsi="Times New Roman"/>
          <w:b/>
          <w:bCs/>
          <w:lang w:val="fr-FR"/>
        </w:rPr>
      </w:pPr>
      <w:bookmarkStart w:id="58" w:name="_Toc395642711"/>
      <w:bookmarkStart w:id="59" w:name="_Toc412228506"/>
      <w:bookmarkStart w:id="60" w:name="_Toc476909225"/>
      <w:r w:rsidRPr="00833521">
        <w:rPr>
          <w:rFonts w:ascii="Times New Roman" w:hAnsi="Times New Roman"/>
          <w:b/>
          <w:bCs/>
          <w:lang w:val="fr-FR"/>
        </w:rPr>
        <w:t>B.</w:t>
      </w:r>
      <w:r w:rsidRPr="00833521">
        <w:rPr>
          <w:rFonts w:ascii="Times New Roman" w:hAnsi="Times New Roman"/>
          <w:b/>
          <w:bCs/>
          <w:lang w:val="fr-FR"/>
        </w:rPr>
        <w:tab/>
        <w:t>Cadre législatif et réglementaire</w:t>
      </w:r>
      <w:bookmarkEnd w:id="58"/>
      <w:bookmarkEnd w:id="59"/>
      <w:bookmarkEnd w:id="60"/>
    </w:p>
    <w:p w14:paraId="79422D5D" w14:textId="33BB7A91" w:rsidR="0079046F" w:rsidRPr="00833521" w:rsidRDefault="005041F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color w:val="000000"/>
          <w:lang w:val="fr-FR"/>
        </w:rPr>
        <w:t xml:space="preserve">Les Parties aux Conventions de Bâle et de Stockholm devraient examiner </w:t>
      </w:r>
      <w:r w:rsidRPr="00833521">
        <w:rPr>
          <w:lang w:val="fr-FR"/>
        </w:rPr>
        <w:t xml:space="preserve">leurs stratégies, politiques, </w:t>
      </w:r>
      <w:r w:rsidR="007F09B7" w:rsidRPr="00833521">
        <w:rPr>
          <w:lang w:val="fr-FR"/>
        </w:rPr>
        <w:t xml:space="preserve">mesures de réglementation, </w:t>
      </w:r>
      <w:r w:rsidR="00430EAD" w:rsidRPr="00833521">
        <w:rPr>
          <w:lang w:val="fr-FR"/>
        </w:rPr>
        <w:t>normes</w:t>
      </w:r>
      <w:r w:rsidR="007F09B7" w:rsidRPr="00833521">
        <w:rPr>
          <w:lang w:val="fr-FR"/>
        </w:rPr>
        <w:t xml:space="preserve"> et </w:t>
      </w:r>
      <w:r w:rsidRPr="00833521">
        <w:rPr>
          <w:lang w:val="fr-FR"/>
        </w:rPr>
        <w:t>procédures</w:t>
      </w:r>
      <w:r w:rsidR="00430EAD" w:rsidRPr="00833521">
        <w:rPr>
          <w:lang w:val="fr-FR"/>
        </w:rPr>
        <w:t xml:space="preserve"> </w:t>
      </w:r>
      <w:r w:rsidRPr="00833521">
        <w:rPr>
          <w:lang w:val="fr-FR"/>
        </w:rPr>
        <w:t>nationales</w:t>
      </w:r>
      <w:r w:rsidRPr="00833521">
        <w:rPr>
          <w:color w:val="000000"/>
          <w:lang w:val="fr-FR"/>
        </w:rPr>
        <w:t xml:space="preserve"> afin de s’assurer qu’elles concordent avec les deux conventions et les obligations qui leur incombent en vertu de celles-ci ; et notamment avec celles qui se rapportent à la gestion écologiquement rationnelle des déchets </w:t>
      </w:r>
      <w:r w:rsidRPr="00833521">
        <w:rPr>
          <w:lang w:val="fr-FR"/>
        </w:rPr>
        <w:t xml:space="preserve">de </w:t>
      </w:r>
      <w:r w:rsidR="0079046F" w:rsidRPr="00833521">
        <w:rPr>
          <w:rFonts w:eastAsia="Times New Roman"/>
          <w:lang w:val="fr-FR" w:eastAsia="zh-CN"/>
        </w:rPr>
        <w:t>HC</w:t>
      </w:r>
      <w:r w:rsidR="00C619F0" w:rsidRPr="00833521">
        <w:rPr>
          <w:rFonts w:eastAsia="Times New Roman"/>
          <w:lang w:val="fr-FR" w:eastAsia="zh-CN"/>
        </w:rPr>
        <w:t>B</w:t>
      </w:r>
      <w:r w:rsidR="0079046F" w:rsidRPr="00833521">
        <w:rPr>
          <w:rFonts w:eastAsia="Times New Roman"/>
          <w:lang w:val="fr-FR" w:eastAsia="zh-CN"/>
        </w:rPr>
        <w:t>D.</w:t>
      </w:r>
      <w:r w:rsidR="001845E0" w:rsidRPr="00833521">
        <w:rPr>
          <w:rFonts w:eastAsia="Times New Roman"/>
          <w:lang w:val="fr-FR" w:eastAsia="zh-CN"/>
        </w:rPr>
        <w:t xml:space="preserve"> </w:t>
      </w:r>
    </w:p>
    <w:p w14:paraId="7AD35340" w14:textId="77777777" w:rsidR="00425D13" w:rsidRPr="00833521" w:rsidRDefault="005041F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color w:val="000000"/>
          <w:lang w:val="fr-FR"/>
        </w:rPr>
        <w:t>Le cadre réglementaire applicable au HCBD devrait comporter des mesures destinées à prévenir la production de déchets et à garantir la gestion écologiquement rationnelle des déchets produits. Ces mesures et réglementations pourraient inclure les suivantes </w:t>
      </w:r>
      <w:r w:rsidR="00614159" w:rsidRPr="00833521">
        <w:rPr>
          <w:rFonts w:eastAsia="Times New Roman"/>
          <w:lang w:val="fr-FR" w:eastAsia="zh-CN"/>
        </w:rPr>
        <w:t xml:space="preserve">: </w:t>
      </w:r>
    </w:p>
    <w:p w14:paraId="182DB1DE" w14:textId="77777777" w:rsidR="000C3A81" w:rsidRPr="00833521" w:rsidRDefault="005041FF" w:rsidP="005041FF">
      <w:pPr>
        <w:pStyle w:val="ListParagraph"/>
        <w:widowControl w:val="0"/>
        <w:numPr>
          <w:ilvl w:val="0"/>
          <w:numId w:val="13"/>
        </w:numPr>
        <w:tabs>
          <w:tab w:val="clear" w:pos="1247"/>
        </w:tabs>
        <w:adjustRightInd w:val="0"/>
        <w:snapToGrid w:val="0"/>
        <w:ind w:left="2552" w:hanging="567"/>
        <w:rPr>
          <w:lang w:val="fr-FR" w:eastAsia="zh-CN"/>
        </w:rPr>
      </w:pPr>
      <w:r w:rsidRPr="00833521">
        <w:rPr>
          <w:color w:val="000000"/>
          <w:lang w:val="fr-FR"/>
        </w:rPr>
        <w:t>Législation en matière de protection de l’environnement, établissant un régime de réglementation, fixant des limites de rejets ainsi que des critères de qualité de l’environnement </w:t>
      </w:r>
      <w:r w:rsidR="000C3A81" w:rsidRPr="00833521">
        <w:rPr>
          <w:lang w:val="fr-FR" w:eastAsia="zh-CN"/>
        </w:rPr>
        <w:t>;</w:t>
      </w:r>
    </w:p>
    <w:p w14:paraId="2C0D4F9E" w14:textId="77777777" w:rsidR="00981A80" w:rsidRPr="00833521" w:rsidRDefault="005041FF"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lang w:val="fr-FR" w:eastAsia="zh-CN"/>
        </w:rPr>
        <w:t xml:space="preserve">Interdictions de produire, de vendre, d’utiliser, d’importer et d’exporter du </w:t>
      </w:r>
      <w:r w:rsidR="00BF4577" w:rsidRPr="00833521">
        <w:rPr>
          <w:lang w:val="fr-FR" w:eastAsia="zh-CN"/>
        </w:rPr>
        <w:t>HC</w:t>
      </w:r>
      <w:r w:rsidR="00C619F0" w:rsidRPr="00833521">
        <w:rPr>
          <w:lang w:val="fr-FR" w:eastAsia="zh-CN"/>
        </w:rPr>
        <w:t>B</w:t>
      </w:r>
      <w:r w:rsidR="00BF4577" w:rsidRPr="00833521">
        <w:rPr>
          <w:lang w:val="fr-FR" w:eastAsia="zh-CN"/>
        </w:rPr>
        <w:t>D</w:t>
      </w:r>
      <w:r w:rsidRPr="00833521">
        <w:rPr>
          <w:lang w:val="fr-FR" w:eastAsia="zh-CN"/>
        </w:rPr>
        <w:t> </w:t>
      </w:r>
      <w:r w:rsidR="0079046F" w:rsidRPr="00833521">
        <w:rPr>
          <w:lang w:val="fr-FR" w:eastAsia="zh-CN"/>
        </w:rPr>
        <w:t>;</w:t>
      </w:r>
      <w:r w:rsidR="00A726EF" w:rsidRPr="00833521">
        <w:rPr>
          <w:lang w:val="fr-FR" w:eastAsia="zh-CN"/>
        </w:rPr>
        <w:t xml:space="preserve"> </w:t>
      </w:r>
    </w:p>
    <w:p w14:paraId="15B41C32" w14:textId="1B98FB40" w:rsidR="00981A80" w:rsidRPr="00833521" w:rsidRDefault="005041FF"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lang w:val="fr-FR" w:eastAsia="zh-CN"/>
        </w:rPr>
        <w:t xml:space="preserve">Exigence selon laquelle les meilleures techniques disponibles et les meilleures pratiques environnementales doivent être employées </w:t>
      </w:r>
      <w:r w:rsidR="000A344C" w:rsidRPr="00833521">
        <w:rPr>
          <w:lang w:val="fr-FR" w:eastAsia="zh-CN"/>
        </w:rPr>
        <w:t xml:space="preserve">lors de la </w:t>
      </w:r>
      <w:r w:rsidRPr="00833521">
        <w:rPr>
          <w:lang w:val="fr-FR" w:eastAsia="zh-CN"/>
        </w:rPr>
        <w:t xml:space="preserve">production </w:t>
      </w:r>
      <w:r w:rsidR="000A344C" w:rsidRPr="00833521">
        <w:rPr>
          <w:lang w:val="fr-FR" w:eastAsia="zh-CN"/>
        </w:rPr>
        <w:t xml:space="preserve">non intentionnelle </w:t>
      </w:r>
      <w:r w:rsidRPr="00833521">
        <w:rPr>
          <w:lang w:val="fr-FR" w:eastAsia="zh-CN"/>
        </w:rPr>
        <w:t xml:space="preserve">et </w:t>
      </w:r>
      <w:r w:rsidR="000A344C" w:rsidRPr="00833521">
        <w:rPr>
          <w:lang w:val="fr-FR" w:eastAsia="zh-CN"/>
        </w:rPr>
        <w:t xml:space="preserve">de </w:t>
      </w:r>
      <w:r w:rsidRPr="00833521">
        <w:rPr>
          <w:lang w:val="fr-FR" w:eastAsia="zh-CN"/>
        </w:rPr>
        <w:t xml:space="preserve">l’utilisation du </w:t>
      </w:r>
      <w:r w:rsidR="008447C2" w:rsidRPr="00833521">
        <w:rPr>
          <w:lang w:val="fr-FR" w:eastAsia="zh-CN"/>
        </w:rPr>
        <w:t>HC</w:t>
      </w:r>
      <w:r w:rsidR="00844E57" w:rsidRPr="00833521">
        <w:rPr>
          <w:lang w:val="fr-FR" w:eastAsia="zh-CN"/>
        </w:rPr>
        <w:t>B</w:t>
      </w:r>
      <w:r w:rsidR="008447C2" w:rsidRPr="00833521">
        <w:rPr>
          <w:lang w:val="fr-FR" w:eastAsia="zh-CN"/>
        </w:rPr>
        <w:t>D</w:t>
      </w:r>
      <w:r w:rsidR="009265AB" w:rsidRPr="00833521">
        <w:rPr>
          <w:lang w:val="fr-FR" w:eastAsia="zh-CN"/>
        </w:rPr>
        <w:t xml:space="preserve">. </w:t>
      </w:r>
      <w:r w:rsidR="000A344C" w:rsidRPr="00833521">
        <w:rPr>
          <w:lang w:val="fr-FR" w:eastAsia="zh-CN"/>
        </w:rPr>
        <w:t xml:space="preserve">Les meilleures techniques disponibles applicables sont précisées, par exemple, dans le document </w:t>
      </w:r>
      <w:r w:rsidR="009265AB" w:rsidRPr="00833521">
        <w:rPr>
          <w:lang w:val="fr-FR" w:eastAsia="zh-CN"/>
        </w:rPr>
        <w:t xml:space="preserve">BREF </w:t>
      </w:r>
      <w:r w:rsidR="002E3B2C" w:rsidRPr="00833521">
        <w:rPr>
          <w:lang w:val="fr-FR" w:eastAsia="zh-CN"/>
        </w:rPr>
        <w:t>concernant les produits organiques fabriqués en grand volume</w:t>
      </w:r>
      <w:r w:rsidR="009265AB" w:rsidRPr="00833521">
        <w:rPr>
          <w:lang w:val="fr-FR" w:eastAsia="zh-CN"/>
        </w:rPr>
        <w:t xml:space="preserve"> </w:t>
      </w:r>
      <w:r w:rsidR="002E3B2C" w:rsidRPr="00833521">
        <w:rPr>
          <w:lang w:val="fr-FR" w:eastAsia="zh-CN"/>
        </w:rPr>
        <w:t>(</w:t>
      </w:r>
      <w:r w:rsidR="009265AB" w:rsidRPr="00833521">
        <w:rPr>
          <w:lang w:val="fr-FR" w:eastAsia="zh-CN"/>
        </w:rPr>
        <w:t>C</w:t>
      </w:r>
      <w:r w:rsidR="002E3B2C" w:rsidRPr="00833521">
        <w:rPr>
          <w:lang w:val="fr-FR" w:eastAsia="zh-CN"/>
        </w:rPr>
        <w:t>E</w:t>
      </w:r>
      <w:r w:rsidR="009265AB" w:rsidRPr="00833521">
        <w:rPr>
          <w:lang w:val="fr-FR" w:eastAsia="zh-CN"/>
        </w:rPr>
        <w:t xml:space="preserve"> BREF LVOC, 2003</w:t>
      </w:r>
      <w:r w:rsidR="0048210E" w:rsidRPr="00833521">
        <w:rPr>
          <w:lang w:val="fr-FR" w:eastAsia="zh-CN"/>
        </w:rPr>
        <w:t xml:space="preserve"> (</w:t>
      </w:r>
      <w:r w:rsidR="002E3B2C" w:rsidRPr="00833521">
        <w:rPr>
          <w:lang w:val="fr-FR" w:eastAsia="zh-CN"/>
        </w:rPr>
        <w:t>actuellement en cours d’actualisation</w:t>
      </w:r>
      <w:r w:rsidR="009265AB" w:rsidRPr="00833521">
        <w:rPr>
          <w:lang w:val="fr-FR" w:eastAsia="zh-CN"/>
        </w:rPr>
        <w:t>)</w:t>
      </w:r>
      <w:r w:rsidR="002B26E6" w:rsidRPr="00833521">
        <w:rPr>
          <w:lang w:val="fr-FR" w:eastAsia="zh-CN"/>
        </w:rPr>
        <w:t>)</w:t>
      </w:r>
      <w:r w:rsidR="009265AB" w:rsidRPr="00833521">
        <w:rPr>
          <w:lang w:val="fr-FR" w:eastAsia="zh-CN"/>
        </w:rPr>
        <w:t xml:space="preserve"> </w:t>
      </w:r>
      <w:r w:rsidR="002E3B2C" w:rsidRPr="00833521">
        <w:rPr>
          <w:lang w:val="fr-FR" w:eastAsia="zh-CN"/>
        </w:rPr>
        <w:t xml:space="preserve">et la section </w:t>
      </w:r>
      <w:r w:rsidR="009265AB" w:rsidRPr="00833521">
        <w:rPr>
          <w:lang w:val="fr-FR" w:eastAsia="zh-CN"/>
        </w:rPr>
        <w:t>VI.B Part</w:t>
      </w:r>
      <w:r w:rsidR="002E3B2C" w:rsidRPr="00833521">
        <w:rPr>
          <w:lang w:val="fr-FR" w:eastAsia="zh-CN"/>
        </w:rPr>
        <w:t xml:space="preserve">ie </w:t>
      </w:r>
      <w:r w:rsidR="009265AB" w:rsidRPr="00833521">
        <w:rPr>
          <w:lang w:val="fr-FR" w:eastAsia="zh-CN"/>
        </w:rPr>
        <w:t xml:space="preserve">III </w:t>
      </w:r>
      <w:r w:rsidR="002E3B2C" w:rsidRPr="00833521">
        <w:rPr>
          <w:lang w:val="fr-FR" w:eastAsia="zh-CN"/>
        </w:rPr>
        <w:t xml:space="preserve">du Chapitre </w:t>
      </w:r>
      <w:r w:rsidR="009265AB" w:rsidRPr="00833521">
        <w:rPr>
          <w:lang w:val="fr-FR" w:eastAsia="zh-CN"/>
        </w:rPr>
        <w:t xml:space="preserve">4 </w:t>
      </w:r>
      <w:r w:rsidR="002E3B2C" w:rsidRPr="00833521">
        <w:rPr>
          <w:lang w:val="fr-FR" w:eastAsia="zh-CN"/>
        </w:rPr>
        <w:t>des directives du PNUE sur les meilleures techniques disponibles et les meilleures pratiques environnementales</w:t>
      </w:r>
      <w:r w:rsidR="009265AB" w:rsidRPr="00833521">
        <w:rPr>
          <w:lang w:val="fr-FR" w:eastAsia="zh-CN"/>
        </w:rPr>
        <w:t xml:space="preserve"> (UNEP</w:t>
      </w:r>
      <w:r w:rsidR="00F07914" w:rsidRPr="00833521">
        <w:rPr>
          <w:lang w:val="fr-FR" w:eastAsia="zh-CN"/>
        </w:rPr>
        <w:t>,</w:t>
      </w:r>
      <w:r w:rsidR="009265AB" w:rsidRPr="00833521">
        <w:rPr>
          <w:lang w:val="fr-FR" w:eastAsia="zh-CN"/>
        </w:rPr>
        <w:t xml:space="preserve"> 2007)</w:t>
      </w:r>
      <w:r w:rsidR="002E3B2C" w:rsidRPr="00833521">
        <w:rPr>
          <w:lang w:val="fr-FR" w:eastAsia="zh-CN"/>
        </w:rPr>
        <w:t> </w:t>
      </w:r>
      <w:r w:rsidR="009265AB" w:rsidRPr="00833521">
        <w:rPr>
          <w:lang w:val="fr-FR" w:eastAsia="zh-CN"/>
        </w:rPr>
        <w:t>;</w:t>
      </w:r>
    </w:p>
    <w:p w14:paraId="39AA5BB1" w14:textId="77777777" w:rsidR="00981A80" w:rsidRPr="00833521" w:rsidRDefault="002E3B2C"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lang w:val="fr-FR" w:eastAsia="zh-CN"/>
        </w:rPr>
        <w:t xml:space="preserve">Mesures visant à assurer que les déchets de HCBD ne puissent pas être éliminés de manières pouvant conduire à une récupération, un recyclage, une réutilisation directe ou à des </w:t>
      </w:r>
      <w:r w:rsidR="00AB5196" w:rsidRPr="00833521">
        <w:rPr>
          <w:lang w:val="fr-FR" w:eastAsia="zh-CN"/>
        </w:rPr>
        <w:t xml:space="preserve">utilisations </w:t>
      </w:r>
      <w:r w:rsidRPr="00833521">
        <w:rPr>
          <w:lang w:val="fr-FR" w:eastAsia="zh-CN"/>
        </w:rPr>
        <w:t xml:space="preserve">autres </w:t>
      </w:r>
      <w:r w:rsidR="00AB5196" w:rsidRPr="00833521">
        <w:rPr>
          <w:lang w:val="fr-FR" w:eastAsia="zh-CN"/>
        </w:rPr>
        <w:t xml:space="preserve">du </w:t>
      </w:r>
      <w:r w:rsidR="00BF4577" w:rsidRPr="00833521">
        <w:rPr>
          <w:lang w:val="fr-FR" w:eastAsia="zh-CN"/>
        </w:rPr>
        <w:t>HC</w:t>
      </w:r>
      <w:r w:rsidR="00C619F0" w:rsidRPr="00833521">
        <w:rPr>
          <w:lang w:val="fr-FR" w:eastAsia="zh-CN"/>
        </w:rPr>
        <w:t>B</w:t>
      </w:r>
      <w:r w:rsidR="00BF4577" w:rsidRPr="00833521">
        <w:rPr>
          <w:lang w:val="fr-FR" w:eastAsia="zh-CN"/>
        </w:rPr>
        <w:t>D</w:t>
      </w:r>
      <w:r w:rsidR="00AB5196" w:rsidRPr="00833521">
        <w:rPr>
          <w:lang w:val="fr-FR" w:eastAsia="zh-CN"/>
        </w:rPr>
        <w:t> </w:t>
      </w:r>
      <w:r w:rsidR="009E2625" w:rsidRPr="00833521">
        <w:rPr>
          <w:lang w:val="fr-FR" w:eastAsia="zh-CN"/>
        </w:rPr>
        <w:t>;</w:t>
      </w:r>
    </w:p>
    <w:p w14:paraId="578C719C" w14:textId="77777777" w:rsidR="00981A80" w:rsidRPr="00833521" w:rsidRDefault="00AB5196"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lang w:val="fr-FR" w:eastAsia="zh-CN"/>
        </w:rPr>
        <w:t xml:space="preserve">Contrôles adéquats de la gestion écologiquement rationnelle pour séparer les matériaux contenant du HCBD des matériaux pouvant être recyclés </w:t>
      </w:r>
      <w:r w:rsidR="00E12B30" w:rsidRPr="00833521">
        <w:rPr>
          <w:lang w:val="fr-FR" w:eastAsia="zh-CN"/>
        </w:rPr>
        <w:t>(</w:t>
      </w:r>
      <w:r w:rsidRPr="00833521">
        <w:rPr>
          <w:lang w:val="fr-FR" w:eastAsia="zh-CN"/>
        </w:rPr>
        <w:t xml:space="preserve">p. ex. les fluides hydrauliques ne contenant pas de </w:t>
      </w:r>
      <w:r w:rsidR="00E12B30" w:rsidRPr="00833521">
        <w:rPr>
          <w:lang w:val="fr-FR" w:eastAsia="zh-CN"/>
        </w:rPr>
        <w:t>HC</w:t>
      </w:r>
      <w:r w:rsidR="00C619F0" w:rsidRPr="00833521">
        <w:rPr>
          <w:lang w:val="fr-FR" w:eastAsia="zh-CN"/>
        </w:rPr>
        <w:t>B</w:t>
      </w:r>
      <w:r w:rsidR="00E12B30" w:rsidRPr="00833521">
        <w:rPr>
          <w:lang w:val="fr-FR" w:eastAsia="zh-CN"/>
        </w:rPr>
        <w:t>D</w:t>
      </w:r>
      <w:r w:rsidR="0019769E" w:rsidRPr="00833521">
        <w:rPr>
          <w:lang w:val="fr-FR" w:eastAsia="zh-CN"/>
        </w:rPr>
        <w:t>)</w:t>
      </w:r>
      <w:r w:rsidRPr="00833521">
        <w:rPr>
          <w:lang w:val="fr-FR" w:eastAsia="zh-CN"/>
        </w:rPr>
        <w:t> </w:t>
      </w:r>
      <w:r w:rsidR="00E12B30" w:rsidRPr="00833521">
        <w:rPr>
          <w:lang w:val="fr-FR" w:eastAsia="zh-CN"/>
        </w:rPr>
        <w:t>;</w:t>
      </w:r>
    </w:p>
    <w:p w14:paraId="41EF657B" w14:textId="77777777" w:rsidR="00981A80" w:rsidRPr="00833521" w:rsidRDefault="00AB5196"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color w:val="000000"/>
          <w:lang w:val="fr-FR"/>
        </w:rPr>
        <w:t>Exigences relatives au transport de matières et de déchets dangereux</w:t>
      </w:r>
      <w:r w:rsidRPr="00833521">
        <w:rPr>
          <w:lang w:val="fr-FR" w:eastAsia="zh-CN"/>
        </w:rPr>
        <w:t> </w:t>
      </w:r>
      <w:r w:rsidR="0079046F" w:rsidRPr="00833521">
        <w:rPr>
          <w:lang w:val="fr-FR" w:eastAsia="zh-CN"/>
        </w:rPr>
        <w:t>;</w:t>
      </w:r>
      <w:r w:rsidR="00104D85" w:rsidRPr="00833521">
        <w:rPr>
          <w:lang w:val="fr-FR" w:eastAsia="zh-CN"/>
        </w:rPr>
        <w:t xml:space="preserve"> </w:t>
      </w:r>
    </w:p>
    <w:p w14:paraId="18150A89" w14:textId="77777777" w:rsidR="00981A80" w:rsidRPr="00833521" w:rsidRDefault="00AB5196"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color w:val="000000"/>
          <w:lang w:val="fr-FR"/>
        </w:rPr>
        <w:t>Spécifications relatives aux conteneurs, équipements, conteneurs pour vrac et sites de stockage</w:t>
      </w:r>
      <w:r w:rsidRPr="00833521">
        <w:rPr>
          <w:lang w:val="fr-FR" w:eastAsia="zh-CN"/>
        </w:rPr>
        <w:t xml:space="preserve"> des déchets de </w:t>
      </w:r>
      <w:r w:rsidR="00C619F0" w:rsidRPr="00833521">
        <w:rPr>
          <w:lang w:val="fr-FR" w:eastAsia="zh-CN"/>
        </w:rPr>
        <w:t>HCBD</w:t>
      </w:r>
      <w:r w:rsidRPr="00833521">
        <w:rPr>
          <w:lang w:val="fr-FR" w:eastAsia="zh-CN"/>
        </w:rPr>
        <w:t> </w:t>
      </w:r>
      <w:r w:rsidR="0079046F" w:rsidRPr="00833521">
        <w:rPr>
          <w:lang w:val="fr-FR" w:eastAsia="zh-CN"/>
        </w:rPr>
        <w:t>;</w:t>
      </w:r>
      <w:r w:rsidR="002C6964" w:rsidRPr="00833521">
        <w:rPr>
          <w:lang w:val="fr-FR" w:eastAsia="zh-CN"/>
        </w:rPr>
        <w:t xml:space="preserve"> </w:t>
      </w:r>
    </w:p>
    <w:p w14:paraId="7A41DDFE" w14:textId="77777777" w:rsidR="00981A80" w:rsidRPr="00833521" w:rsidRDefault="00AB5196"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color w:val="000000"/>
          <w:lang w:val="fr-FR"/>
        </w:rPr>
        <w:t>Spécification des méthodes acceptables d’analyse et d’échantillonnage </w:t>
      </w:r>
      <w:r w:rsidRPr="00833521">
        <w:rPr>
          <w:lang w:val="fr-FR" w:eastAsia="zh-CN"/>
        </w:rPr>
        <w:t xml:space="preserve">du </w:t>
      </w:r>
      <w:r w:rsidR="0079046F" w:rsidRPr="00833521">
        <w:rPr>
          <w:lang w:val="fr-FR" w:eastAsia="zh-CN"/>
        </w:rPr>
        <w:t>HC</w:t>
      </w:r>
      <w:r w:rsidR="00C619F0" w:rsidRPr="00833521">
        <w:rPr>
          <w:lang w:val="fr-FR" w:eastAsia="zh-CN"/>
        </w:rPr>
        <w:t>B</w:t>
      </w:r>
      <w:r w:rsidR="0079046F" w:rsidRPr="00833521">
        <w:rPr>
          <w:lang w:val="fr-FR" w:eastAsia="zh-CN"/>
        </w:rPr>
        <w:t>D</w:t>
      </w:r>
      <w:r w:rsidRPr="00833521">
        <w:rPr>
          <w:lang w:val="fr-FR" w:eastAsia="zh-CN"/>
        </w:rPr>
        <w:t> </w:t>
      </w:r>
      <w:r w:rsidR="0079046F" w:rsidRPr="00833521">
        <w:rPr>
          <w:lang w:val="fr-FR" w:eastAsia="zh-CN"/>
        </w:rPr>
        <w:t>;</w:t>
      </w:r>
    </w:p>
    <w:p w14:paraId="4BEE4A44" w14:textId="77777777" w:rsidR="00981A80" w:rsidRPr="00833521" w:rsidRDefault="00AB5196"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color w:val="000000"/>
          <w:lang w:val="fr-FR"/>
        </w:rPr>
        <w:t>Exigences relatives aux installations de gestion et d’élimination des déchets </w:t>
      </w:r>
      <w:r w:rsidR="0079046F" w:rsidRPr="00833521">
        <w:rPr>
          <w:lang w:val="fr-FR" w:eastAsia="zh-CN"/>
        </w:rPr>
        <w:t>;</w:t>
      </w:r>
      <w:r w:rsidR="002C6964" w:rsidRPr="00833521">
        <w:rPr>
          <w:lang w:val="fr-FR" w:eastAsia="zh-CN"/>
        </w:rPr>
        <w:t xml:space="preserve"> </w:t>
      </w:r>
    </w:p>
    <w:p w14:paraId="0FA3E940" w14:textId="77777777" w:rsidR="00981A80" w:rsidRPr="00833521" w:rsidRDefault="00AB5196"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color w:val="000000"/>
          <w:lang w:val="fr-FR"/>
        </w:rPr>
        <w:t xml:space="preserve">Définitions des déchets dangereux et des conditions et critères pour l’identification et la classification des déchets </w:t>
      </w:r>
      <w:r w:rsidRPr="00833521">
        <w:rPr>
          <w:rFonts w:eastAsia="Times New Roman"/>
          <w:lang w:val="fr-FR"/>
        </w:rPr>
        <w:t>de HCBD comme déchets dangereux </w:t>
      </w:r>
      <w:r w:rsidR="009A08CE" w:rsidRPr="00833521">
        <w:rPr>
          <w:rFonts w:eastAsia="Times New Roman"/>
          <w:lang w:val="fr-FR"/>
        </w:rPr>
        <w:t>;</w:t>
      </w:r>
    </w:p>
    <w:p w14:paraId="1E37E7DC" w14:textId="03C0090D" w:rsidR="00981A80" w:rsidRPr="00833521" w:rsidRDefault="00AB5196"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color w:val="000000"/>
          <w:lang w:val="fr-FR"/>
        </w:rPr>
        <w:t xml:space="preserve">Exigence générale de notification et d’examen publics des propositions des pouvoirs publics en matière de réglementation, de politiques, </w:t>
      </w:r>
      <w:r w:rsidR="002B26E6" w:rsidRPr="00833521">
        <w:rPr>
          <w:color w:val="000000"/>
          <w:lang w:val="fr-FR"/>
        </w:rPr>
        <w:t xml:space="preserve">de </w:t>
      </w:r>
      <w:r w:rsidRPr="00833521">
        <w:rPr>
          <w:color w:val="000000"/>
          <w:lang w:val="fr-FR"/>
        </w:rPr>
        <w:t>certificats d’agrément, de licences</w:t>
      </w:r>
      <w:r w:rsidR="002B26E6" w:rsidRPr="00833521">
        <w:rPr>
          <w:color w:val="000000"/>
          <w:lang w:val="fr-FR"/>
        </w:rPr>
        <w:t xml:space="preserve">, </w:t>
      </w:r>
      <w:r w:rsidRPr="00833521">
        <w:rPr>
          <w:color w:val="000000"/>
          <w:lang w:val="fr-FR"/>
        </w:rPr>
        <w:t>d’information sur les stocks et de données nationales sur les rejets </w:t>
      </w:r>
      <w:r w:rsidR="002B26E6" w:rsidRPr="00833521">
        <w:rPr>
          <w:color w:val="000000"/>
          <w:lang w:val="fr-FR"/>
        </w:rPr>
        <w:t>et les émissions concernant les déchets </w:t>
      </w:r>
      <w:r w:rsidR="0079046F" w:rsidRPr="00833521">
        <w:rPr>
          <w:lang w:val="fr-FR" w:eastAsia="zh-CN"/>
        </w:rPr>
        <w:t>;</w:t>
      </w:r>
    </w:p>
    <w:p w14:paraId="61C6B1D2" w14:textId="77777777" w:rsidR="00981A80" w:rsidRPr="00833521" w:rsidRDefault="005C0C7E"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color w:val="000000"/>
          <w:lang w:val="fr-FR"/>
        </w:rPr>
        <w:t>Exigences relatives à l’identification, à l’évaluation et à la décontamination des sites contaminés</w:t>
      </w:r>
      <w:r w:rsidRPr="00833521">
        <w:rPr>
          <w:lang w:val="fr-FR" w:eastAsia="zh-CN"/>
        </w:rPr>
        <w:t> </w:t>
      </w:r>
      <w:r w:rsidR="0079046F" w:rsidRPr="00833521">
        <w:rPr>
          <w:lang w:val="fr-FR" w:eastAsia="zh-CN"/>
        </w:rPr>
        <w:t>;</w:t>
      </w:r>
      <w:r w:rsidR="00104D85" w:rsidRPr="00833521">
        <w:rPr>
          <w:lang w:val="fr-FR" w:eastAsia="zh-CN"/>
        </w:rPr>
        <w:t xml:space="preserve"> </w:t>
      </w:r>
    </w:p>
    <w:p w14:paraId="1EA0A965" w14:textId="2F8A4C74" w:rsidR="00981A80" w:rsidRPr="00833521" w:rsidRDefault="005C0C7E"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color w:val="000000"/>
          <w:lang w:val="fr-FR"/>
        </w:rPr>
        <w:t>Exigences relatives à la santé et à la sécurité des travailleurs </w:t>
      </w:r>
      <w:r w:rsidR="000C3A81" w:rsidRPr="00833521">
        <w:rPr>
          <w:lang w:val="fr-FR" w:eastAsia="zh-CN"/>
        </w:rPr>
        <w:t>;</w:t>
      </w:r>
    </w:p>
    <w:p w14:paraId="148F54F2" w14:textId="77777777" w:rsidR="0079046F" w:rsidRPr="00833521" w:rsidRDefault="005C0C7E" w:rsidP="000744A1">
      <w:pPr>
        <w:widowControl w:val="0"/>
        <w:numPr>
          <w:ilvl w:val="0"/>
          <w:numId w:val="13"/>
        </w:numPr>
        <w:tabs>
          <w:tab w:val="clear" w:pos="1247"/>
          <w:tab w:val="clear" w:pos="1814"/>
          <w:tab w:val="clear" w:pos="2381"/>
          <w:tab w:val="clear" w:pos="2948"/>
          <w:tab w:val="clear" w:pos="3515"/>
          <w:tab w:val="left" w:pos="2520"/>
        </w:tabs>
        <w:adjustRightInd w:val="0"/>
        <w:snapToGrid w:val="0"/>
        <w:spacing w:after="120"/>
        <w:ind w:left="1440" w:firstLine="545"/>
        <w:rPr>
          <w:lang w:val="fr-FR" w:eastAsia="zh-CN"/>
        </w:rPr>
      </w:pPr>
      <w:r w:rsidRPr="00833521">
        <w:rPr>
          <w:lang w:val="fr-FR" w:eastAsia="zh-CN"/>
        </w:rPr>
        <w:t xml:space="preserve">Mesures législatives portant par exemple sur la </w:t>
      </w:r>
      <w:r w:rsidRPr="00833521">
        <w:rPr>
          <w:color w:val="000000"/>
          <w:lang w:val="fr-FR"/>
        </w:rPr>
        <w:t>prévention et de la réduction au minimum des déchets, l’établissement des inventaires, et les interventions en cas d’urgence</w:t>
      </w:r>
      <w:r w:rsidR="0079046F" w:rsidRPr="00833521">
        <w:rPr>
          <w:lang w:val="fr-FR" w:eastAsia="zh-CN"/>
        </w:rPr>
        <w:t>.</w:t>
      </w:r>
    </w:p>
    <w:p w14:paraId="59BA85CE" w14:textId="1D67A4F9" w:rsidR="0079046F" w:rsidRPr="00833521" w:rsidRDefault="005C0C7E"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Pour de plus amples informations, se reporter à la </w:t>
      </w:r>
      <w:r w:rsidR="0079046F" w:rsidRPr="00833521">
        <w:rPr>
          <w:rFonts w:eastAsia="Times New Roman"/>
          <w:lang w:val="fr-FR" w:eastAsia="zh-CN"/>
        </w:rPr>
        <w:t>section</w:t>
      </w:r>
      <w:r w:rsidR="002C6964" w:rsidRPr="00833521">
        <w:rPr>
          <w:rFonts w:eastAsia="Times New Roman"/>
          <w:lang w:val="fr-FR" w:eastAsia="zh-CN"/>
        </w:rPr>
        <w:t xml:space="preserve"> </w:t>
      </w:r>
      <w:r w:rsidR="0079046F" w:rsidRPr="00833521">
        <w:rPr>
          <w:rFonts w:eastAsia="Times New Roman"/>
          <w:lang w:val="fr-FR" w:eastAsia="zh-CN"/>
        </w:rPr>
        <w:t>IV.B</w:t>
      </w:r>
      <w:r w:rsidR="002C6964" w:rsidRPr="00833521">
        <w:rPr>
          <w:rFonts w:eastAsia="Times New Roman"/>
          <w:lang w:val="fr-FR" w:eastAsia="zh-CN"/>
        </w:rPr>
        <w:t xml:space="preserve"> </w:t>
      </w:r>
      <w:r w:rsidR="00F67400" w:rsidRPr="00833521">
        <w:rPr>
          <w:rFonts w:eastAsia="Times New Roman"/>
          <w:lang w:val="fr-FR" w:eastAsia="zh-CN"/>
        </w:rPr>
        <w:t>des D</w:t>
      </w:r>
      <w:r w:rsidRPr="00833521">
        <w:rPr>
          <w:rFonts w:eastAsia="Times New Roman"/>
          <w:lang w:val="fr-FR" w:eastAsia="zh-CN"/>
        </w:rPr>
        <w:t>irectives tec</w:t>
      </w:r>
      <w:r w:rsidR="002B26E6" w:rsidRPr="00833521">
        <w:rPr>
          <w:rFonts w:eastAsia="Times New Roman"/>
          <w:lang w:val="fr-FR" w:eastAsia="zh-CN"/>
        </w:rPr>
        <w:t>h</w:t>
      </w:r>
      <w:r w:rsidRPr="00833521">
        <w:rPr>
          <w:rFonts w:eastAsia="Times New Roman"/>
          <w:lang w:val="fr-FR" w:eastAsia="zh-CN"/>
        </w:rPr>
        <w:t>niques générales</w:t>
      </w:r>
      <w:r w:rsidR="0079046F" w:rsidRPr="00833521">
        <w:rPr>
          <w:rFonts w:eastAsia="Times New Roman"/>
          <w:lang w:val="fr-FR" w:eastAsia="zh-CN"/>
        </w:rPr>
        <w:t>.</w:t>
      </w:r>
    </w:p>
    <w:p w14:paraId="63AC0B06" w14:textId="77777777" w:rsidR="0079046F" w:rsidRPr="00833521" w:rsidRDefault="005C0C7E" w:rsidP="005B0F7D">
      <w:pPr>
        <w:pStyle w:val="Heading2"/>
        <w:spacing w:before="240" w:line="240" w:lineRule="auto"/>
        <w:ind w:firstLine="720"/>
        <w:rPr>
          <w:rFonts w:ascii="Times New Roman" w:hAnsi="Times New Roman"/>
          <w:b/>
          <w:bCs/>
          <w:lang w:val="fr-FR"/>
        </w:rPr>
      </w:pPr>
      <w:bookmarkStart w:id="61" w:name="_Toc395642712"/>
      <w:bookmarkStart w:id="62" w:name="_Toc412228507"/>
      <w:bookmarkStart w:id="63" w:name="_Toc476909226"/>
      <w:r w:rsidRPr="00833521">
        <w:rPr>
          <w:rFonts w:ascii="Times New Roman" w:hAnsi="Times New Roman"/>
          <w:b/>
          <w:bCs/>
          <w:lang w:val="fr-FR"/>
        </w:rPr>
        <w:t>C.</w:t>
      </w:r>
      <w:r w:rsidRPr="00833521">
        <w:rPr>
          <w:rFonts w:ascii="Times New Roman" w:hAnsi="Times New Roman"/>
          <w:b/>
          <w:bCs/>
          <w:lang w:val="fr-FR"/>
        </w:rPr>
        <w:tab/>
        <w:t>Prévention et réduction au minimum des déchets</w:t>
      </w:r>
      <w:bookmarkEnd w:id="61"/>
      <w:bookmarkEnd w:id="62"/>
      <w:bookmarkEnd w:id="63"/>
    </w:p>
    <w:p w14:paraId="5A2FC131" w14:textId="77777777" w:rsidR="0079046F" w:rsidRPr="00833521" w:rsidRDefault="005C0C7E"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color w:val="000000"/>
          <w:lang w:val="fr-FR"/>
        </w:rPr>
        <w:t>La Convention de Bâle comme la Convention de Stockholm recommande la prévention et la réduction au minimum des déchets</w:t>
      </w:r>
      <w:r w:rsidR="0079046F" w:rsidRPr="00833521">
        <w:rPr>
          <w:rFonts w:eastAsia="Times New Roman"/>
          <w:lang w:val="fr-FR" w:eastAsia="zh-CN"/>
        </w:rPr>
        <w:t>.</w:t>
      </w:r>
      <w:r w:rsidR="002C6964" w:rsidRPr="00833521">
        <w:rPr>
          <w:rFonts w:eastAsia="Times New Roman"/>
          <w:lang w:val="fr-FR" w:eastAsia="zh-CN"/>
        </w:rPr>
        <w:t xml:space="preserve"> </w:t>
      </w:r>
      <w:r w:rsidRPr="00833521">
        <w:rPr>
          <w:lang w:val="fr-FR" w:eastAsia="zh-CN"/>
        </w:rPr>
        <w:t>La production et l’utilisation de HCBD doivent être éliminées en application de la Convention de Stockholm</w:t>
      </w:r>
      <w:r w:rsidR="0079046F" w:rsidRPr="00833521">
        <w:rPr>
          <w:rFonts w:eastAsia="Times New Roman"/>
          <w:lang w:val="fr-FR" w:eastAsia="zh-CN"/>
        </w:rPr>
        <w:t>.</w:t>
      </w:r>
      <w:r w:rsidR="002C6964" w:rsidRPr="00833521">
        <w:rPr>
          <w:rFonts w:eastAsia="Times New Roman"/>
          <w:lang w:val="fr-FR" w:eastAsia="zh-CN"/>
        </w:rPr>
        <w:t xml:space="preserve"> </w:t>
      </w:r>
    </w:p>
    <w:p w14:paraId="751350BC" w14:textId="77777777" w:rsidR="0079046F" w:rsidRPr="00833521" w:rsidRDefault="005C0C7E"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eastAsia="zh-CN"/>
        </w:rPr>
        <w:t>Les quantités de déchets contenant du HCBD devraient être réduites au minimum en isolant et en séparant ces déchets des autres déchets à la source, afin d’éviter qu’ils ne se mélangent avec d’autres flux de déchets ou qu’ils ne les contaminent</w:t>
      </w:r>
      <w:r w:rsidR="0079046F" w:rsidRPr="00833521">
        <w:rPr>
          <w:rFonts w:eastAsia="Times New Roman"/>
          <w:lang w:val="fr-FR" w:eastAsia="zh-CN"/>
        </w:rPr>
        <w:t>.</w:t>
      </w:r>
      <w:r w:rsidR="002C6964" w:rsidRPr="00833521">
        <w:rPr>
          <w:rFonts w:eastAsia="Times New Roman"/>
          <w:lang w:val="fr-FR" w:eastAsia="zh-CN"/>
        </w:rPr>
        <w:t xml:space="preserve"> </w:t>
      </w:r>
    </w:p>
    <w:p w14:paraId="010D37A2" w14:textId="7D088826" w:rsidR="0079046F" w:rsidRPr="00833521" w:rsidRDefault="00496D84"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color w:val="000000"/>
          <w:lang w:val="fr-FR"/>
        </w:rPr>
        <w:t xml:space="preserve">Le mélange à d’autres matières ou la combinaison de déchets ayant une teneur en HCBD supérieure à </w:t>
      </w:r>
      <w:r w:rsidR="00F67400" w:rsidRPr="00833521">
        <w:rPr>
          <w:rFonts w:eastAsia="Times New Roman"/>
          <w:lang w:val="fr-FR" w:eastAsia="zh-CN"/>
        </w:rPr>
        <w:t>100</w:t>
      </w:r>
      <w:r w:rsidRPr="00833521">
        <w:rPr>
          <w:lang w:val="fr-FR"/>
        </w:rPr>
        <w:t xml:space="preserve"> mg/kg</w:t>
      </w:r>
      <w:r w:rsidRPr="00833521">
        <w:rPr>
          <w:rFonts w:eastAsia="Times New Roman"/>
          <w:lang w:val="fr-FR" w:eastAsia="zh-CN"/>
        </w:rPr>
        <w:t xml:space="preserve"> </w:t>
      </w:r>
      <w:r w:rsidRPr="00833521">
        <w:rPr>
          <w:color w:val="000000"/>
          <w:lang w:val="fr-FR"/>
        </w:rPr>
        <w:t xml:space="preserve">dans le seul but d’obtenir un mélange ayant une teneur en HCBD égale ou inférieure </w:t>
      </w:r>
      <w:r w:rsidRPr="00833521">
        <w:rPr>
          <w:lang w:val="fr-FR" w:eastAsia="zh-CN"/>
        </w:rPr>
        <w:t xml:space="preserve">à </w:t>
      </w:r>
      <w:r w:rsidR="00F67400" w:rsidRPr="00833521">
        <w:rPr>
          <w:rFonts w:eastAsia="Times New Roman"/>
          <w:lang w:val="fr-FR" w:eastAsia="zh-CN"/>
        </w:rPr>
        <w:t>100</w:t>
      </w:r>
      <w:r w:rsidRPr="00833521">
        <w:rPr>
          <w:lang w:val="fr-FR"/>
        </w:rPr>
        <w:t xml:space="preserve"> mg/kg</w:t>
      </w:r>
      <w:r w:rsidRPr="00833521">
        <w:rPr>
          <w:rFonts w:eastAsia="Times New Roman"/>
          <w:lang w:val="fr-FR" w:eastAsia="zh-CN"/>
        </w:rPr>
        <w:t xml:space="preserve"> </w:t>
      </w:r>
      <w:r w:rsidRPr="00833521">
        <w:rPr>
          <w:color w:val="000000"/>
          <w:lang w:val="fr-FR"/>
        </w:rPr>
        <w:t>n’est pas écologiquement rationnel</w:t>
      </w:r>
      <w:r w:rsidRPr="00833521">
        <w:rPr>
          <w:lang w:val="fr-FR" w:eastAsia="zh-CN"/>
        </w:rPr>
        <w:t xml:space="preserve">. </w:t>
      </w:r>
      <w:r w:rsidRPr="00833521">
        <w:rPr>
          <w:color w:val="000000"/>
          <w:lang w:val="fr-FR"/>
        </w:rPr>
        <w:t>Cependant, il peut être nécessaire de mélanger des déchets à d’autres matières ou de les combiner préalablement à leur traitement pour permettre ce traitement ou en optimiser l’efficacité</w:t>
      </w:r>
      <w:r w:rsidR="0079046F" w:rsidRPr="00833521">
        <w:rPr>
          <w:rFonts w:eastAsia="Times New Roman"/>
          <w:lang w:val="fr-FR" w:eastAsia="zh-CN"/>
        </w:rPr>
        <w:t>.</w:t>
      </w:r>
    </w:p>
    <w:p w14:paraId="731BF4BA" w14:textId="4F3F7391" w:rsidR="00C209CE" w:rsidRPr="00833521" w:rsidRDefault="00496D84" w:rsidP="00072A02">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Pour de plus amples informations, se reporter à la section </w:t>
      </w:r>
      <w:r w:rsidR="0079046F" w:rsidRPr="00833521">
        <w:rPr>
          <w:rFonts w:eastAsia="Times New Roman"/>
          <w:lang w:val="fr-FR" w:eastAsia="zh-CN"/>
        </w:rPr>
        <w:t>IV.C</w:t>
      </w:r>
      <w:r w:rsidR="002C6964" w:rsidRPr="00833521">
        <w:rPr>
          <w:rFonts w:eastAsia="Times New Roman"/>
          <w:lang w:val="fr-FR" w:eastAsia="zh-CN"/>
        </w:rPr>
        <w:t xml:space="preserve"> </w:t>
      </w:r>
      <w:r w:rsidR="00F67400" w:rsidRPr="00833521">
        <w:rPr>
          <w:rFonts w:eastAsia="Times New Roman"/>
          <w:lang w:val="fr-FR" w:eastAsia="zh-CN"/>
        </w:rPr>
        <w:t>des D</w:t>
      </w:r>
      <w:r w:rsidRPr="00833521">
        <w:rPr>
          <w:rFonts w:eastAsia="Times New Roman"/>
          <w:lang w:val="fr-FR" w:eastAsia="zh-CN"/>
        </w:rPr>
        <w:t>irectives techniques générales qui traite de la prévention et de la réduction au minimum des déchets</w:t>
      </w:r>
      <w:r w:rsidR="0079046F" w:rsidRPr="00833521">
        <w:rPr>
          <w:rFonts w:eastAsia="Times New Roman"/>
          <w:lang w:val="fr-FR" w:eastAsia="zh-CN"/>
        </w:rPr>
        <w:t>.</w:t>
      </w:r>
      <w:bookmarkStart w:id="64" w:name="_Toc395642713"/>
      <w:bookmarkStart w:id="65" w:name="_Toc412228508"/>
    </w:p>
    <w:p w14:paraId="12886A3A" w14:textId="77777777" w:rsidR="0079046F" w:rsidRPr="00833521" w:rsidRDefault="0079046F" w:rsidP="005B0F7D">
      <w:pPr>
        <w:pStyle w:val="Heading2"/>
        <w:spacing w:before="240" w:line="240" w:lineRule="auto"/>
        <w:ind w:firstLine="720"/>
        <w:rPr>
          <w:rFonts w:ascii="Times New Roman" w:hAnsi="Times New Roman"/>
          <w:b/>
          <w:bCs/>
          <w:lang w:val="fr-FR"/>
        </w:rPr>
      </w:pPr>
      <w:bookmarkStart w:id="66" w:name="_Toc476909227"/>
      <w:r w:rsidRPr="00833521">
        <w:rPr>
          <w:rFonts w:ascii="Times New Roman" w:hAnsi="Times New Roman"/>
          <w:b/>
          <w:bCs/>
          <w:lang w:val="fr-FR"/>
        </w:rPr>
        <w:t>D.</w:t>
      </w:r>
      <w:r w:rsidRPr="00833521">
        <w:rPr>
          <w:rFonts w:ascii="Times New Roman" w:hAnsi="Times New Roman"/>
          <w:b/>
          <w:bCs/>
          <w:lang w:val="fr-FR"/>
        </w:rPr>
        <w:tab/>
        <w:t>Identification</w:t>
      </w:r>
      <w:r w:rsidR="00F9225E" w:rsidRPr="00833521">
        <w:rPr>
          <w:rFonts w:ascii="Times New Roman" w:hAnsi="Times New Roman"/>
          <w:b/>
          <w:bCs/>
          <w:lang w:val="fr-FR"/>
        </w:rPr>
        <w:t xml:space="preserve"> </w:t>
      </w:r>
      <w:r w:rsidR="00496D84" w:rsidRPr="00833521">
        <w:rPr>
          <w:rFonts w:ascii="Times New Roman" w:hAnsi="Times New Roman"/>
          <w:b/>
          <w:bCs/>
          <w:lang w:val="fr-FR"/>
        </w:rPr>
        <w:t>des déchets</w:t>
      </w:r>
      <w:bookmarkEnd w:id="64"/>
      <w:bookmarkEnd w:id="65"/>
      <w:bookmarkEnd w:id="66"/>
    </w:p>
    <w:p w14:paraId="165FEC3E" w14:textId="557FD058" w:rsidR="0079046F" w:rsidRPr="00833521" w:rsidRDefault="00496D84"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lang w:val="fr-FR"/>
        </w:rPr>
      </w:pPr>
      <w:r w:rsidRPr="00833521">
        <w:rPr>
          <w:lang w:val="fr-FR"/>
        </w:rPr>
        <w:t xml:space="preserve">L’alinéa a) du paragraphe 1 de l’article 6 de la Convention de Stockholm exige, entre autres, que les Parties élaborent des stratégies appropriées pour identifier les produits et articles en circulation et les déchets constitués de POP, en contenant ou contaminés par ces substances. L’identification des déchets </w:t>
      </w:r>
      <w:r w:rsidR="002B26E6" w:rsidRPr="00833521">
        <w:rPr>
          <w:lang w:val="fr-FR"/>
        </w:rPr>
        <w:t xml:space="preserve">de </w:t>
      </w:r>
      <w:r w:rsidRPr="00833521">
        <w:rPr>
          <w:lang w:val="fr-FR"/>
        </w:rPr>
        <w:t>HCBD</w:t>
      </w:r>
      <w:r w:rsidRPr="00833521">
        <w:rPr>
          <w:lang w:val="fr-FR" w:eastAsia="zh-CN"/>
        </w:rPr>
        <w:t xml:space="preserve"> marque le point de départ de vue de leur gestion écologiquement rationnelle effective</w:t>
      </w:r>
      <w:r w:rsidR="0079046F" w:rsidRPr="00833521">
        <w:rPr>
          <w:lang w:val="fr-FR"/>
        </w:rPr>
        <w:t>.</w:t>
      </w:r>
    </w:p>
    <w:p w14:paraId="78F6D0B3" w14:textId="0712A5AB" w:rsidR="00496D84" w:rsidRPr="00833521" w:rsidRDefault="00496D84" w:rsidP="00D720B0">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lang w:val="fr-FR"/>
        </w:rPr>
      </w:pPr>
      <w:r w:rsidRPr="00833521">
        <w:rPr>
          <w:lang w:val="fr-FR"/>
        </w:rPr>
        <w:t>Pour des informations générales sur l’identification et les inventaires, se reporter à la section </w:t>
      </w:r>
      <w:r w:rsidR="0079046F" w:rsidRPr="00833521">
        <w:rPr>
          <w:lang w:val="fr-FR"/>
        </w:rPr>
        <w:t>IV.D</w:t>
      </w:r>
      <w:r w:rsidR="002C6964" w:rsidRPr="00833521">
        <w:rPr>
          <w:lang w:val="fr-FR"/>
        </w:rPr>
        <w:t xml:space="preserve"> </w:t>
      </w:r>
      <w:r w:rsidR="00F67400" w:rsidRPr="00833521">
        <w:rPr>
          <w:lang w:val="fr-FR"/>
        </w:rPr>
        <w:t>des D</w:t>
      </w:r>
      <w:r w:rsidRPr="00833521">
        <w:rPr>
          <w:lang w:val="fr-FR"/>
        </w:rPr>
        <w:t>irectives techniques générales</w:t>
      </w:r>
      <w:r w:rsidR="0079046F" w:rsidRPr="00833521">
        <w:rPr>
          <w:lang w:val="fr-FR"/>
        </w:rPr>
        <w:t>.</w:t>
      </w:r>
    </w:p>
    <w:p w14:paraId="2FB15C7D" w14:textId="77777777" w:rsidR="000610FE" w:rsidRPr="00833521" w:rsidRDefault="00763A03" w:rsidP="005800BC">
      <w:pPr>
        <w:pStyle w:val="Heading3"/>
        <w:numPr>
          <w:ilvl w:val="3"/>
          <w:numId w:val="3"/>
        </w:numPr>
        <w:spacing w:before="240" w:line="240" w:lineRule="auto"/>
        <w:ind w:left="1418" w:hanging="567"/>
        <w:rPr>
          <w:rFonts w:ascii="Times New Roman" w:hAnsi="Times New Roman"/>
          <w:b/>
          <w:bCs/>
          <w:sz w:val="20"/>
          <w:szCs w:val="20"/>
          <w:lang w:val="fr-FR"/>
        </w:rPr>
      </w:pPr>
      <w:bookmarkStart w:id="67" w:name="_Toc395642714"/>
      <w:bookmarkStart w:id="68" w:name="_Toc476909228"/>
      <w:r w:rsidRPr="00833521">
        <w:rPr>
          <w:rFonts w:ascii="Times New Roman" w:hAnsi="Times New Roman"/>
          <w:b/>
          <w:bCs/>
          <w:sz w:val="20"/>
          <w:szCs w:val="20"/>
          <w:lang w:val="fr-FR" w:eastAsia="zh-CN"/>
        </w:rPr>
        <w:t>Identification</w:t>
      </w:r>
      <w:bookmarkEnd w:id="67"/>
      <w:bookmarkEnd w:id="68"/>
    </w:p>
    <w:p w14:paraId="4235EBD2" w14:textId="6EB76AFF" w:rsidR="009717F2" w:rsidRPr="00833521" w:rsidRDefault="00BA53E1" w:rsidP="009717F2">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Des déchets de </w:t>
      </w:r>
      <w:r w:rsidR="009717F2" w:rsidRPr="00833521">
        <w:rPr>
          <w:lang w:val="fr-FR"/>
        </w:rPr>
        <w:t>HC</w:t>
      </w:r>
      <w:r w:rsidR="00C44779" w:rsidRPr="00833521">
        <w:rPr>
          <w:lang w:val="fr-FR"/>
        </w:rPr>
        <w:t>B</w:t>
      </w:r>
      <w:r w:rsidR="009717F2" w:rsidRPr="00833521">
        <w:rPr>
          <w:lang w:val="fr-FR"/>
        </w:rPr>
        <w:t xml:space="preserve">D </w:t>
      </w:r>
      <w:r w:rsidRPr="00833521">
        <w:rPr>
          <w:lang w:val="fr-FR"/>
        </w:rPr>
        <w:t>peuven</w:t>
      </w:r>
      <w:r w:rsidR="002B26E6" w:rsidRPr="00833521">
        <w:rPr>
          <w:lang w:val="fr-FR"/>
        </w:rPr>
        <w:t>t se trouver aux stades suivant</w:t>
      </w:r>
      <w:r w:rsidRPr="00833521">
        <w:rPr>
          <w:lang w:val="fr-FR"/>
        </w:rPr>
        <w:t xml:space="preserve">s du cycle de vie du </w:t>
      </w:r>
      <w:r w:rsidR="004240B5" w:rsidRPr="00833521">
        <w:rPr>
          <w:lang w:val="fr-FR"/>
        </w:rPr>
        <w:t>H</w:t>
      </w:r>
      <w:r w:rsidR="00C44779" w:rsidRPr="00833521">
        <w:rPr>
          <w:lang w:val="fr-FR"/>
        </w:rPr>
        <w:t>C</w:t>
      </w:r>
      <w:r w:rsidR="00844E57" w:rsidRPr="00833521">
        <w:rPr>
          <w:lang w:val="fr-FR"/>
        </w:rPr>
        <w:t>B</w:t>
      </w:r>
      <w:r w:rsidR="004240B5" w:rsidRPr="00833521">
        <w:rPr>
          <w:lang w:val="fr-FR"/>
        </w:rPr>
        <w:t>D</w:t>
      </w:r>
      <w:r w:rsidRPr="00833521">
        <w:rPr>
          <w:lang w:val="fr-FR"/>
        </w:rPr>
        <w:t> </w:t>
      </w:r>
      <w:r w:rsidR="009717F2" w:rsidRPr="00833521">
        <w:rPr>
          <w:lang w:val="fr-FR"/>
        </w:rPr>
        <w:t>:</w:t>
      </w:r>
    </w:p>
    <w:p w14:paraId="29A4AAE9" w14:textId="77777777" w:rsidR="000610FE" w:rsidRPr="00833521" w:rsidRDefault="00BA53E1" w:rsidP="00BA53E1">
      <w:pPr>
        <w:pStyle w:val="CommentText"/>
        <w:tabs>
          <w:tab w:val="clear" w:pos="1247"/>
          <w:tab w:val="clear" w:pos="1814"/>
          <w:tab w:val="clear" w:pos="2381"/>
          <w:tab w:val="clear" w:pos="2948"/>
          <w:tab w:val="clear" w:pos="3515"/>
          <w:tab w:val="left" w:pos="2552"/>
        </w:tabs>
        <w:spacing w:before="120" w:after="120"/>
        <w:ind w:left="1985"/>
        <w:rPr>
          <w:lang w:val="fr-FR"/>
        </w:rPr>
      </w:pPr>
      <w:r w:rsidRPr="00833521">
        <w:rPr>
          <w:lang w:val="fr-FR"/>
        </w:rPr>
        <w:t>a)</w:t>
      </w:r>
      <w:r w:rsidRPr="00833521">
        <w:rPr>
          <w:lang w:val="fr-FR"/>
        </w:rPr>
        <w:tab/>
        <w:t xml:space="preserve">Fabrication et transformation du </w:t>
      </w:r>
      <w:r w:rsidR="009717F2" w:rsidRPr="00833521">
        <w:rPr>
          <w:lang w:val="fr-FR"/>
        </w:rPr>
        <w:t>HC</w:t>
      </w:r>
      <w:r w:rsidR="00844E57" w:rsidRPr="00833521">
        <w:rPr>
          <w:lang w:val="fr-FR"/>
        </w:rPr>
        <w:t>B</w:t>
      </w:r>
      <w:r w:rsidR="009717F2" w:rsidRPr="00833521">
        <w:rPr>
          <w:lang w:val="fr-FR"/>
        </w:rPr>
        <w:t>D</w:t>
      </w:r>
      <w:r w:rsidRPr="00833521">
        <w:rPr>
          <w:lang w:val="fr-FR"/>
        </w:rPr>
        <w:t> </w:t>
      </w:r>
      <w:r w:rsidR="009717F2" w:rsidRPr="00833521">
        <w:rPr>
          <w:lang w:val="fr-FR"/>
        </w:rPr>
        <w:t>:</w:t>
      </w:r>
    </w:p>
    <w:p w14:paraId="2D3D7B65" w14:textId="77777777" w:rsidR="000610FE" w:rsidRPr="00833521" w:rsidRDefault="00BA53E1" w:rsidP="00BA53E1">
      <w:pPr>
        <w:pStyle w:val="CommentText"/>
        <w:numPr>
          <w:ilvl w:val="0"/>
          <w:numId w:val="19"/>
        </w:numPr>
        <w:tabs>
          <w:tab w:val="clear" w:pos="1247"/>
          <w:tab w:val="clear" w:pos="1814"/>
          <w:tab w:val="clear" w:pos="2381"/>
          <w:tab w:val="clear" w:pos="2948"/>
          <w:tab w:val="clear" w:pos="3515"/>
          <w:tab w:val="left" w:pos="3119"/>
        </w:tabs>
        <w:spacing w:before="120" w:after="120"/>
        <w:ind w:left="3119" w:hanging="567"/>
        <w:rPr>
          <w:lang w:val="fr-FR"/>
        </w:rPr>
      </w:pPr>
      <w:r w:rsidRPr="00833521">
        <w:rPr>
          <w:lang w:val="fr-FR"/>
        </w:rPr>
        <w:t xml:space="preserve">Déchets issus de la production et de la transformation du </w:t>
      </w:r>
      <w:r w:rsidR="009717F2" w:rsidRPr="00833521">
        <w:rPr>
          <w:lang w:val="fr-FR"/>
        </w:rPr>
        <w:t>HC</w:t>
      </w:r>
      <w:r w:rsidR="00C44779" w:rsidRPr="00833521">
        <w:rPr>
          <w:lang w:val="fr-FR"/>
        </w:rPr>
        <w:t>B</w:t>
      </w:r>
      <w:r w:rsidR="009717F2" w:rsidRPr="00833521">
        <w:rPr>
          <w:lang w:val="fr-FR"/>
        </w:rPr>
        <w:t>D</w:t>
      </w:r>
      <w:r w:rsidR="00D3473C" w:rsidRPr="00833521">
        <w:rPr>
          <w:lang w:val="fr-FR"/>
        </w:rPr>
        <w:t xml:space="preserve">, </w:t>
      </w:r>
      <w:r w:rsidRPr="00833521">
        <w:rPr>
          <w:lang w:val="fr-FR"/>
        </w:rPr>
        <w:t>notamment en tant que production non intentionnelle </w:t>
      </w:r>
      <w:r w:rsidR="003063EB" w:rsidRPr="00833521">
        <w:rPr>
          <w:lang w:val="fr-FR"/>
        </w:rPr>
        <w:t>;</w:t>
      </w:r>
    </w:p>
    <w:p w14:paraId="2AB3A7DC" w14:textId="393CB3D9" w:rsidR="000610FE" w:rsidRPr="00833521" w:rsidRDefault="00BA53E1" w:rsidP="00BA53E1">
      <w:pPr>
        <w:pStyle w:val="CommentText"/>
        <w:numPr>
          <w:ilvl w:val="0"/>
          <w:numId w:val="19"/>
        </w:numPr>
        <w:tabs>
          <w:tab w:val="clear" w:pos="1247"/>
          <w:tab w:val="clear" w:pos="1814"/>
          <w:tab w:val="clear" w:pos="2381"/>
          <w:tab w:val="clear" w:pos="2948"/>
          <w:tab w:val="clear" w:pos="3515"/>
          <w:tab w:val="left" w:pos="3119"/>
        </w:tabs>
        <w:spacing w:before="120" w:after="120"/>
        <w:ind w:left="3119" w:hanging="567"/>
        <w:rPr>
          <w:lang w:val="fr-FR"/>
        </w:rPr>
      </w:pPr>
      <w:r w:rsidRPr="00833521">
        <w:rPr>
          <w:lang w:val="fr-FR"/>
        </w:rPr>
        <w:t xml:space="preserve">Dans l’eau, les sols ou les sédiments </w:t>
      </w:r>
      <w:r w:rsidR="00B7171F" w:rsidRPr="00833521">
        <w:rPr>
          <w:lang w:val="fr-FR"/>
        </w:rPr>
        <w:t xml:space="preserve">se trouvant </w:t>
      </w:r>
      <w:r w:rsidRPr="00833521">
        <w:rPr>
          <w:lang w:val="fr-FR"/>
        </w:rPr>
        <w:t>à proximité des sites de f</w:t>
      </w:r>
      <w:r w:rsidR="002B26E6" w:rsidRPr="00833521">
        <w:rPr>
          <w:lang w:val="fr-FR"/>
        </w:rPr>
        <w:t>abrication ou</w:t>
      </w:r>
      <w:r w:rsidRPr="00833521">
        <w:rPr>
          <w:lang w:val="fr-FR"/>
        </w:rPr>
        <w:t xml:space="preserve"> de transformation </w:t>
      </w:r>
      <w:r w:rsidR="009717F2" w:rsidRPr="00833521">
        <w:rPr>
          <w:lang w:val="fr-FR"/>
        </w:rPr>
        <w:t>;</w:t>
      </w:r>
    </w:p>
    <w:p w14:paraId="493B786A" w14:textId="77777777" w:rsidR="000610FE" w:rsidRPr="00833521" w:rsidRDefault="00BA53E1">
      <w:pPr>
        <w:pStyle w:val="CommentText"/>
        <w:numPr>
          <w:ilvl w:val="0"/>
          <w:numId w:val="19"/>
        </w:numPr>
        <w:tabs>
          <w:tab w:val="clear" w:pos="1247"/>
          <w:tab w:val="clear" w:pos="1814"/>
          <w:tab w:val="clear" w:pos="2381"/>
          <w:tab w:val="clear" w:pos="2948"/>
          <w:tab w:val="clear" w:pos="3515"/>
          <w:tab w:val="left" w:pos="3119"/>
        </w:tabs>
        <w:spacing w:before="120" w:after="120"/>
        <w:ind w:left="2552" w:firstLine="0"/>
        <w:rPr>
          <w:lang w:val="fr-FR"/>
        </w:rPr>
      </w:pPr>
      <w:r w:rsidRPr="00833521">
        <w:rPr>
          <w:lang w:val="fr-FR"/>
        </w:rPr>
        <w:t>Eaux usées et boues industrielles </w:t>
      </w:r>
      <w:r w:rsidR="009717F2" w:rsidRPr="00833521">
        <w:rPr>
          <w:lang w:val="fr-FR"/>
        </w:rPr>
        <w:t>;</w:t>
      </w:r>
    </w:p>
    <w:p w14:paraId="09875E04" w14:textId="7B84872B" w:rsidR="000610FE" w:rsidRPr="00833521" w:rsidRDefault="00BA53E1">
      <w:pPr>
        <w:pStyle w:val="CommentText"/>
        <w:numPr>
          <w:ilvl w:val="0"/>
          <w:numId w:val="19"/>
        </w:numPr>
        <w:tabs>
          <w:tab w:val="clear" w:pos="1247"/>
          <w:tab w:val="clear" w:pos="1814"/>
          <w:tab w:val="clear" w:pos="2381"/>
          <w:tab w:val="clear" w:pos="2948"/>
          <w:tab w:val="clear" w:pos="3515"/>
          <w:tab w:val="left" w:pos="3119"/>
        </w:tabs>
        <w:spacing w:before="120" w:after="120"/>
        <w:ind w:left="3119" w:hanging="567"/>
        <w:rPr>
          <w:lang w:val="fr-FR"/>
        </w:rPr>
      </w:pPr>
      <w:r w:rsidRPr="00833521">
        <w:rPr>
          <w:lang w:val="fr-FR"/>
        </w:rPr>
        <w:t xml:space="preserve">Lixiviats </w:t>
      </w:r>
      <w:r w:rsidR="00F67400" w:rsidRPr="00833521">
        <w:rPr>
          <w:lang w:val="fr-FR"/>
        </w:rPr>
        <w:t xml:space="preserve">provenant </w:t>
      </w:r>
      <w:r w:rsidRPr="00833521">
        <w:rPr>
          <w:lang w:val="fr-FR"/>
        </w:rPr>
        <w:t>de décharges dans lesquelles on a éliminé des déchets provenant de la fabrication ou de la transformation de produits chimiques </w:t>
      </w:r>
      <w:r w:rsidR="009717F2" w:rsidRPr="00833521">
        <w:rPr>
          <w:lang w:val="fr-FR"/>
        </w:rPr>
        <w:t>;</w:t>
      </w:r>
    </w:p>
    <w:p w14:paraId="292E7B53" w14:textId="77777777" w:rsidR="000610FE" w:rsidRPr="00833521" w:rsidRDefault="009717F2">
      <w:pPr>
        <w:pStyle w:val="CommentText"/>
        <w:numPr>
          <w:ilvl w:val="0"/>
          <w:numId w:val="19"/>
        </w:numPr>
        <w:tabs>
          <w:tab w:val="clear" w:pos="1247"/>
          <w:tab w:val="clear" w:pos="1814"/>
          <w:tab w:val="clear" w:pos="2381"/>
          <w:tab w:val="clear" w:pos="2948"/>
          <w:tab w:val="clear" w:pos="3515"/>
          <w:tab w:val="left" w:pos="3119"/>
        </w:tabs>
        <w:spacing w:before="120" w:after="120"/>
        <w:ind w:left="3119" w:hanging="567"/>
        <w:rPr>
          <w:lang w:val="fr-FR"/>
        </w:rPr>
      </w:pPr>
      <w:r w:rsidRPr="00833521">
        <w:rPr>
          <w:lang w:val="fr-FR"/>
        </w:rPr>
        <w:t>Stock</w:t>
      </w:r>
      <w:r w:rsidR="00BA53E1" w:rsidRPr="00833521">
        <w:rPr>
          <w:lang w:val="fr-FR"/>
        </w:rPr>
        <w:t>s de mat</w:t>
      </w:r>
      <w:r w:rsidR="00B7171F" w:rsidRPr="00833521">
        <w:rPr>
          <w:lang w:val="fr-FR"/>
        </w:rPr>
        <w:t>é</w:t>
      </w:r>
      <w:r w:rsidR="00BA53E1" w:rsidRPr="00833521">
        <w:rPr>
          <w:lang w:val="fr-FR"/>
        </w:rPr>
        <w:t>riaux inutilisables ou invendables </w:t>
      </w:r>
      <w:r w:rsidRPr="00833521">
        <w:rPr>
          <w:lang w:val="fr-FR"/>
        </w:rPr>
        <w:t>;</w:t>
      </w:r>
    </w:p>
    <w:p w14:paraId="773DD7A5" w14:textId="6E8EEAB1" w:rsidR="000610FE" w:rsidRPr="00833521" w:rsidRDefault="002B26E6" w:rsidP="002B26E6">
      <w:pPr>
        <w:pStyle w:val="CommentText"/>
        <w:numPr>
          <w:ilvl w:val="0"/>
          <w:numId w:val="48"/>
        </w:numPr>
        <w:tabs>
          <w:tab w:val="clear" w:pos="1247"/>
          <w:tab w:val="clear" w:pos="1814"/>
          <w:tab w:val="clear" w:pos="2381"/>
          <w:tab w:val="clear" w:pos="2948"/>
          <w:tab w:val="clear" w:pos="3515"/>
          <w:tab w:val="left" w:pos="2552"/>
        </w:tabs>
        <w:spacing w:before="120" w:after="120"/>
        <w:ind w:left="1985" w:firstLine="0"/>
        <w:rPr>
          <w:lang w:val="fr-FR"/>
        </w:rPr>
      </w:pPr>
      <w:r w:rsidRPr="00833521">
        <w:rPr>
          <w:lang w:val="fr-FR"/>
        </w:rPr>
        <w:t xml:space="preserve"> </w:t>
      </w:r>
      <w:r w:rsidR="00B7171F" w:rsidRPr="00833521">
        <w:rPr>
          <w:lang w:val="fr-FR"/>
        </w:rPr>
        <w:t xml:space="preserve">Applications industrielles du </w:t>
      </w:r>
      <w:r w:rsidR="009717F2" w:rsidRPr="00833521">
        <w:rPr>
          <w:lang w:val="fr-FR"/>
        </w:rPr>
        <w:t>HC</w:t>
      </w:r>
      <w:r w:rsidR="00C44779" w:rsidRPr="00833521">
        <w:rPr>
          <w:lang w:val="fr-FR"/>
        </w:rPr>
        <w:t>B</w:t>
      </w:r>
      <w:r w:rsidR="009717F2" w:rsidRPr="00833521">
        <w:rPr>
          <w:lang w:val="fr-FR"/>
        </w:rPr>
        <w:t>D (</w:t>
      </w:r>
      <w:r w:rsidR="00C44779" w:rsidRPr="00833521">
        <w:rPr>
          <w:lang w:val="fr-FR"/>
        </w:rPr>
        <w:t xml:space="preserve">production </w:t>
      </w:r>
      <w:r w:rsidR="00B7171F" w:rsidRPr="00833521">
        <w:rPr>
          <w:lang w:val="fr-FR"/>
        </w:rPr>
        <w:t>de caoutchouc et d’élastomères, fabrication de fluides de transformateurs, caloporteurs et hydrauliques, utilisation en tant que produit chimique dans la capture du chlore</w:t>
      </w:r>
      <w:r w:rsidR="009717F2" w:rsidRPr="00833521">
        <w:rPr>
          <w:lang w:val="fr-FR"/>
        </w:rPr>
        <w:t>)</w:t>
      </w:r>
      <w:r w:rsidR="00B7171F" w:rsidRPr="00833521">
        <w:rPr>
          <w:lang w:val="fr-FR"/>
        </w:rPr>
        <w:t> </w:t>
      </w:r>
      <w:r w:rsidR="009717F2" w:rsidRPr="00833521">
        <w:rPr>
          <w:lang w:val="fr-FR"/>
        </w:rPr>
        <w:t>:</w:t>
      </w:r>
    </w:p>
    <w:p w14:paraId="1A86D37F" w14:textId="77777777" w:rsidR="000610FE" w:rsidRPr="00833521" w:rsidRDefault="009717F2" w:rsidP="00B7171F">
      <w:pPr>
        <w:pStyle w:val="CommentText"/>
        <w:numPr>
          <w:ilvl w:val="0"/>
          <w:numId w:val="20"/>
        </w:numPr>
        <w:tabs>
          <w:tab w:val="clear" w:pos="1247"/>
          <w:tab w:val="clear" w:pos="1814"/>
          <w:tab w:val="clear" w:pos="2381"/>
          <w:tab w:val="clear" w:pos="2948"/>
          <w:tab w:val="clear" w:pos="3515"/>
          <w:tab w:val="left" w:pos="3119"/>
        </w:tabs>
        <w:spacing w:before="120" w:after="120"/>
        <w:ind w:firstLine="1112"/>
        <w:rPr>
          <w:lang w:val="fr-FR"/>
        </w:rPr>
      </w:pPr>
      <w:r w:rsidRPr="00833521">
        <w:rPr>
          <w:lang w:val="fr-FR"/>
        </w:rPr>
        <w:t>R</w:t>
      </w:r>
      <w:r w:rsidR="00B7171F" w:rsidRPr="00833521">
        <w:rPr>
          <w:lang w:val="fr-FR"/>
        </w:rPr>
        <w:t>ésidus provenant de l’application de</w:t>
      </w:r>
      <w:r w:rsidRPr="00833521">
        <w:rPr>
          <w:lang w:val="fr-FR"/>
        </w:rPr>
        <w:t xml:space="preserve"> HC</w:t>
      </w:r>
      <w:r w:rsidR="00C44779" w:rsidRPr="00833521">
        <w:rPr>
          <w:lang w:val="fr-FR"/>
        </w:rPr>
        <w:t>B</w:t>
      </w:r>
      <w:r w:rsidRPr="00833521">
        <w:rPr>
          <w:lang w:val="fr-FR"/>
        </w:rPr>
        <w:t>D</w:t>
      </w:r>
      <w:r w:rsidR="00B7171F" w:rsidRPr="00833521">
        <w:rPr>
          <w:lang w:val="fr-FR"/>
        </w:rPr>
        <w:t> </w:t>
      </w:r>
      <w:r w:rsidRPr="00833521">
        <w:rPr>
          <w:lang w:val="fr-FR"/>
        </w:rPr>
        <w:t>;</w:t>
      </w:r>
    </w:p>
    <w:p w14:paraId="416C8109" w14:textId="77777777" w:rsidR="000610FE" w:rsidRPr="00833521" w:rsidRDefault="00B7171F">
      <w:pPr>
        <w:pStyle w:val="CommentText"/>
        <w:numPr>
          <w:ilvl w:val="0"/>
          <w:numId w:val="20"/>
        </w:numPr>
        <w:tabs>
          <w:tab w:val="clear" w:pos="1247"/>
          <w:tab w:val="clear" w:pos="1814"/>
          <w:tab w:val="clear" w:pos="2381"/>
          <w:tab w:val="clear" w:pos="2948"/>
          <w:tab w:val="clear" w:pos="3515"/>
          <w:tab w:val="left" w:pos="3119"/>
        </w:tabs>
        <w:spacing w:before="120" w:after="120"/>
        <w:ind w:left="3119" w:hanging="567"/>
        <w:rPr>
          <w:lang w:val="fr-FR"/>
        </w:rPr>
      </w:pPr>
      <w:r w:rsidRPr="00833521">
        <w:rPr>
          <w:lang w:val="fr-FR"/>
        </w:rPr>
        <w:t>Dans l’eau, les sols ou les sédiments se trouvant à proximité des sites de fabrication ou de transformation </w:t>
      </w:r>
      <w:r w:rsidR="001059E1" w:rsidRPr="00833521">
        <w:rPr>
          <w:lang w:val="fr-FR"/>
        </w:rPr>
        <w:t>;</w:t>
      </w:r>
    </w:p>
    <w:p w14:paraId="7A9EFE33" w14:textId="77777777" w:rsidR="000610FE" w:rsidRPr="00833521" w:rsidRDefault="00B7171F">
      <w:pPr>
        <w:pStyle w:val="CommentText"/>
        <w:numPr>
          <w:ilvl w:val="0"/>
          <w:numId w:val="20"/>
        </w:numPr>
        <w:tabs>
          <w:tab w:val="clear" w:pos="1247"/>
          <w:tab w:val="clear" w:pos="1814"/>
          <w:tab w:val="clear" w:pos="2381"/>
          <w:tab w:val="clear" w:pos="2948"/>
          <w:tab w:val="clear" w:pos="3515"/>
          <w:tab w:val="left" w:pos="3119"/>
        </w:tabs>
        <w:spacing w:before="120" w:after="120"/>
        <w:ind w:left="3119" w:hanging="567"/>
        <w:rPr>
          <w:lang w:val="fr-FR"/>
        </w:rPr>
      </w:pPr>
      <w:r w:rsidRPr="00833521">
        <w:rPr>
          <w:lang w:val="fr-FR"/>
        </w:rPr>
        <w:t>Eaux usées et boues industrielles </w:t>
      </w:r>
      <w:r w:rsidR="009717F2" w:rsidRPr="00833521">
        <w:rPr>
          <w:lang w:val="fr-FR"/>
        </w:rPr>
        <w:t>;</w:t>
      </w:r>
    </w:p>
    <w:p w14:paraId="408AD2C1" w14:textId="163483E2" w:rsidR="000610FE" w:rsidRPr="00833521" w:rsidRDefault="009717F2">
      <w:pPr>
        <w:pStyle w:val="CommentText"/>
        <w:numPr>
          <w:ilvl w:val="0"/>
          <w:numId w:val="20"/>
        </w:numPr>
        <w:tabs>
          <w:tab w:val="clear" w:pos="1247"/>
          <w:tab w:val="clear" w:pos="1814"/>
          <w:tab w:val="clear" w:pos="2381"/>
          <w:tab w:val="clear" w:pos="2948"/>
          <w:tab w:val="clear" w:pos="3515"/>
          <w:tab w:val="left" w:pos="3119"/>
        </w:tabs>
        <w:spacing w:before="120" w:after="120"/>
        <w:ind w:left="3119" w:hanging="567"/>
        <w:rPr>
          <w:lang w:val="fr-FR"/>
        </w:rPr>
      </w:pPr>
      <w:r w:rsidRPr="00833521">
        <w:rPr>
          <w:lang w:val="fr-FR"/>
        </w:rPr>
        <w:t>L</w:t>
      </w:r>
      <w:r w:rsidR="00B7171F" w:rsidRPr="00833521">
        <w:rPr>
          <w:lang w:val="fr-FR"/>
        </w:rPr>
        <w:t xml:space="preserve">ixiviats </w:t>
      </w:r>
      <w:r w:rsidR="00F67400" w:rsidRPr="00833521">
        <w:rPr>
          <w:lang w:val="fr-FR"/>
        </w:rPr>
        <w:t xml:space="preserve">provenant </w:t>
      </w:r>
      <w:r w:rsidR="00B7171F" w:rsidRPr="00833521">
        <w:rPr>
          <w:lang w:val="fr-FR"/>
        </w:rPr>
        <w:t>de décharges dans lesquelles on a éliminé des déchets issus d’applications industrielles </w:t>
      </w:r>
      <w:r w:rsidRPr="00833521">
        <w:rPr>
          <w:lang w:val="fr-FR"/>
        </w:rPr>
        <w:t>;</w:t>
      </w:r>
    </w:p>
    <w:p w14:paraId="28C40311" w14:textId="77777777" w:rsidR="000610FE" w:rsidRPr="00833521" w:rsidRDefault="009717F2">
      <w:pPr>
        <w:pStyle w:val="CommentText"/>
        <w:numPr>
          <w:ilvl w:val="0"/>
          <w:numId w:val="20"/>
        </w:numPr>
        <w:tabs>
          <w:tab w:val="clear" w:pos="1247"/>
          <w:tab w:val="clear" w:pos="1814"/>
          <w:tab w:val="clear" w:pos="2381"/>
          <w:tab w:val="clear" w:pos="2948"/>
          <w:tab w:val="clear" w:pos="3515"/>
          <w:tab w:val="left" w:pos="3119"/>
        </w:tabs>
        <w:spacing w:before="120" w:after="120"/>
        <w:ind w:left="3119" w:hanging="567"/>
        <w:rPr>
          <w:lang w:val="fr-FR"/>
        </w:rPr>
      </w:pPr>
      <w:r w:rsidRPr="00833521">
        <w:rPr>
          <w:lang w:val="fr-FR"/>
        </w:rPr>
        <w:t>Stock</w:t>
      </w:r>
      <w:r w:rsidR="00B7171F" w:rsidRPr="00833521">
        <w:rPr>
          <w:lang w:val="fr-FR"/>
        </w:rPr>
        <w:t>s de produits inutilisables ou invendables </w:t>
      </w:r>
      <w:r w:rsidRPr="00833521">
        <w:rPr>
          <w:lang w:val="fr-FR"/>
        </w:rPr>
        <w:t>;</w:t>
      </w:r>
    </w:p>
    <w:p w14:paraId="02B66B90" w14:textId="5034D688" w:rsidR="000610FE" w:rsidRPr="00833521" w:rsidRDefault="002B26E6" w:rsidP="002B26E6">
      <w:pPr>
        <w:pStyle w:val="CommentText"/>
        <w:numPr>
          <w:ilvl w:val="0"/>
          <w:numId w:val="48"/>
        </w:numPr>
        <w:tabs>
          <w:tab w:val="clear" w:pos="1247"/>
          <w:tab w:val="clear" w:pos="1814"/>
          <w:tab w:val="clear" w:pos="2381"/>
          <w:tab w:val="clear" w:pos="2948"/>
          <w:tab w:val="clear" w:pos="3515"/>
          <w:tab w:val="left" w:pos="2552"/>
        </w:tabs>
        <w:spacing w:before="120" w:after="120"/>
        <w:ind w:left="1985" w:firstLine="0"/>
        <w:rPr>
          <w:lang w:val="fr-FR"/>
        </w:rPr>
      </w:pPr>
      <w:r w:rsidRPr="00833521">
        <w:rPr>
          <w:lang w:val="fr-FR"/>
        </w:rPr>
        <w:t xml:space="preserve"> </w:t>
      </w:r>
      <w:r w:rsidR="009717F2" w:rsidRPr="00833521">
        <w:rPr>
          <w:lang w:val="fr-FR"/>
        </w:rPr>
        <w:t>U</w:t>
      </w:r>
      <w:r w:rsidR="00B7171F" w:rsidRPr="00833521">
        <w:rPr>
          <w:lang w:val="fr-FR"/>
        </w:rPr>
        <w:t xml:space="preserve">tilisation de produits ou articles contenant du </w:t>
      </w:r>
      <w:r w:rsidR="009717F2" w:rsidRPr="00833521">
        <w:rPr>
          <w:lang w:val="fr-FR"/>
        </w:rPr>
        <w:t>HC</w:t>
      </w:r>
      <w:r w:rsidR="00C44779" w:rsidRPr="00833521">
        <w:rPr>
          <w:lang w:val="fr-FR"/>
        </w:rPr>
        <w:t>B</w:t>
      </w:r>
      <w:r w:rsidR="009717F2" w:rsidRPr="00833521">
        <w:rPr>
          <w:lang w:val="fr-FR"/>
        </w:rPr>
        <w:t>D</w:t>
      </w:r>
      <w:r w:rsidR="00C44779" w:rsidRPr="00833521">
        <w:rPr>
          <w:lang w:val="fr-FR"/>
        </w:rPr>
        <w:t xml:space="preserve"> (</w:t>
      </w:r>
      <w:r w:rsidR="00B7171F" w:rsidRPr="00833521">
        <w:rPr>
          <w:lang w:val="fr-FR"/>
        </w:rPr>
        <w:t>p. ex. insecti</w:t>
      </w:r>
      <w:r w:rsidR="00B868A2" w:rsidRPr="00833521">
        <w:rPr>
          <w:lang w:val="fr-FR"/>
        </w:rPr>
        <w:t>ci</w:t>
      </w:r>
      <w:r w:rsidR="00B7171F" w:rsidRPr="00833521">
        <w:rPr>
          <w:lang w:val="fr-FR"/>
        </w:rPr>
        <w:t xml:space="preserve">des et fongicides à base de </w:t>
      </w:r>
      <w:r w:rsidR="00C44779" w:rsidRPr="00833521">
        <w:rPr>
          <w:lang w:val="fr-FR"/>
        </w:rPr>
        <w:t>HCBD</w:t>
      </w:r>
      <w:r w:rsidR="00B7171F" w:rsidRPr="00833521">
        <w:rPr>
          <w:lang w:val="fr-FR"/>
        </w:rPr>
        <w:t xml:space="preserve">, transformateurs, systèmes hydrauliques, </w:t>
      </w:r>
      <w:r w:rsidR="00F015C8" w:rsidRPr="00833521">
        <w:rPr>
          <w:lang w:val="fr-FR"/>
        </w:rPr>
        <w:t>gyroscopes</w:t>
      </w:r>
      <w:r w:rsidR="00C44779" w:rsidRPr="00833521">
        <w:rPr>
          <w:lang w:val="fr-FR"/>
        </w:rPr>
        <w:t>)</w:t>
      </w:r>
      <w:r w:rsidR="00B7171F" w:rsidRPr="00833521">
        <w:rPr>
          <w:lang w:val="fr-FR"/>
        </w:rPr>
        <w:t> </w:t>
      </w:r>
      <w:r w:rsidR="009717F2" w:rsidRPr="00833521">
        <w:rPr>
          <w:lang w:val="fr-FR"/>
        </w:rPr>
        <w:t>:</w:t>
      </w:r>
    </w:p>
    <w:p w14:paraId="2B491242" w14:textId="3A5F9242" w:rsidR="000610FE" w:rsidRPr="00833521" w:rsidRDefault="00B7171F" w:rsidP="00B7171F">
      <w:pPr>
        <w:pStyle w:val="CommentText"/>
        <w:numPr>
          <w:ilvl w:val="0"/>
          <w:numId w:val="49"/>
        </w:numPr>
        <w:tabs>
          <w:tab w:val="clear" w:pos="1247"/>
          <w:tab w:val="clear" w:pos="1814"/>
          <w:tab w:val="clear" w:pos="2381"/>
          <w:tab w:val="clear" w:pos="2948"/>
          <w:tab w:val="clear" w:pos="3515"/>
          <w:tab w:val="left" w:pos="3119"/>
        </w:tabs>
        <w:spacing w:before="120" w:after="120"/>
        <w:ind w:left="3119" w:hanging="567"/>
        <w:rPr>
          <w:lang w:val="fr-FR"/>
        </w:rPr>
      </w:pPr>
      <w:r w:rsidRPr="00833521">
        <w:rPr>
          <w:lang w:val="fr-FR"/>
        </w:rPr>
        <w:t>Dans l’eau, les sols ou les s</w:t>
      </w:r>
      <w:r w:rsidR="00B868A2" w:rsidRPr="00833521">
        <w:rPr>
          <w:lang w:val="fr-FR"/>
        </w:rPr>
        <w:t>édiments se trouvant à proximité</w:t>
      </w:r>
      <w:r w:rsidRPr="00833521">
        <w:rPr>
          <w:lang w:val="fr-FR"/>
        </w:rPr>
        <w:t xml:space="preserve"> des sites où ces produits ont été utilisés </w:t>
      </w:r>
      <w:r w:rsidR="006E4DA3" w:rsidRPr="00833521">
        <w:rPr>
          <w:lang w:val="fr-FR"/>
        </w:rPr>
        <w:t>;</w:t>
      </w:r>
    </w:p>
    <w:p w14:paraId="2D4E487E" w14:textId="77777777" w:rsidR="000610FE" w:rsidRPr="00833521" w:rsidRDefault="00BA379B" w:rsidP="0039601C">
      <w:pPr>
        <w:pStyle w:val="CommentText"/>
        <w:numPr>
          <w:ilvl w:val="0"/>
          <w:numId w:val="48"/>
        </w:numPr>
        <w:tabs>
          <w:tab w:val="clear" w:pos="1247"/>
          <w:tab w:val="clear" w:pos="1814"/>
          <w:tab w:val="clear" w:pos="2381"/>
          <w:tab w:val="clear" w:pos="2948"/>
          <w:tab w:val="clear" w:pos="3515"/>
          <w:tab w:val="left" w:pos="2552"/>
          <w:tab w:val="left" w:pos="3119"/>
        </w:tabs>
        <w:spacing w:before="120" w:after="120"/>
        <w:ind w:left="2552" w:hanging="567"/>
        <w:rPr>
          <w:lang w:val="fr-FR"/>
        </w:rPr>
      </w:pPr>
      <w:r w:rsidRPr="00833521">
        <w:rPr>
          <w:lang w:val="fr-FR"/>
        </w:rPr>
        <w:t xml:space="preserve">Élimination de produits ou articles contenant du </w:t>
      </w:r>
      <w:r w:rsidR="009717F2" w:rsidRPr="00833521">
        <w:rPr>
          <w:lang w:val="fr-FR"/>
        </w:rPr>
        <w:t>HC</w:t>
      </w:r>
      <w:r w:rsidR="00C44779" w:rsidRPr="00833521">
        <w:rPr>
          <w:lang w:val="fr-FR"/>
        </w:rPr>
        <w:t>B</w:t>
      </w:r>
      <w:r w:rsidR="009717F2" w:rsidRPr="00833521">
        <w:rPr>
          <w:lang w:val="fr-FR"/>
        </w:rPr>
        <w:t>D</w:t>
      </w:r>
      <w:r w:rsidR="0039601C" w:rsidRPr="00833521">
        <w:rPr>
          <w:lang w:val="fr-FR"/>
        </w:rPr>
        <w:t> </w:t>
      </w:r>
      <w:r w:rsidR="009717F2" w:rsidRPr="00833521">
        <w:rPr>
          <w:lang w:val="fr-FR"/>
        </w:rPr>
        <w:t>:</w:t>
      </w:r>
    </w:p>
    <w:p w14:paraId="2F3FE470" w14:textId="72AC6014" w:rsidR="000610FE" w:rsidRPr="00833521" w:rsidRDefault="0039601C" w:rsidP="0039601C">
      <w:pPr>
        <w:pStyle w:val="CommentText"/>
        <w:numPr>
          <w:ilvl w:val="0"/>
          <w:numId w:val="22"/>
        </w:numPr>
        <w:tabs>
          <w:tab w:val="clear" w:pos="1247"/>
          <w:tab w:val="clear" w:pos="1814"/>
          <w:tab w:val="clear" w:pos="2381"/>
          <w:tab w:val="clear" w:pos="2948"/>
          <w:tab w:val="clear" w:pos="3515"/>
          <w:tab w:val="left" w:pos="3119"/>
        </w:tabs>
        <w:spacing w:before="120" w:after="120"/>
        <w:ind w:left="3119" w:hanging="567"/>
        <w:rPr>
          <w:lang w:val="fr-FR"/>
        </w:rPr>
      </w:pPr>
      <w:r w:rsidRPr="00833521">
        <w:rPr>
          <w:lang w:val="fr-FR"/>
        </w:rPr>
        <w:t>Dans certaines installations de collecte, de</w:t>
      </w:r>
      <w:r w:rsidR="00B868A2" w:rsidRPr="00833521">
        <w:rPr>
          <w:lang w:val="fr-FR"/>
        </w:rPr>
        <w:t xml:space="preserve"> recyclage et de récupération des </w:t>
      </w:r>
      <w:r w:rsidRPr="00833521">
        <w:rPr>
          <w:lang w:val="fr-FR"/>
        </w:rPr>
        <w:t>équipements électriques et électroniques</w:t>
      </w:r>
      <w:bookmarkStart w:id="69" w:name="_Toc294631595"/>
      <w:bookmarkStart w:id="70" w:name="_Toc294632068"/>
      <w:bookmarkStart w:id="71" w:name="_Toc294632521"/>
      <w:bookmarkStart w:id="72" w:name="_Toc294790261"/>
      <w:bookmarkStart w:id="73" w:name="_Toc294631596"/>
      <w:bookmarkStart w:id="74" w:name="_Toc294632069"/>
      <w:bookmarkStart w:id="75" w:name="_Toc294632522"/>
      <w:bookmarkStart w:id="76" w:name="_Toc294790262"/>
      <w:bookmarkEnd w:id="69"/>
      <w:bookmarkEnd w:id="70"/>
      <w:bookmarkEnd w:id="71"/>
      <w:bookmarkEnd w:id="72"/>
      <w:bookmarkEnd w:id="73"/>
      <w:bookmarkEnd w:id="74"/>
      <w:bookmarkEnd w:id="75"/>
      <w:bookmarkEnd w:id="76"/>
      <w:r w:rsidRPr="00833521">
        <w:rPr>
          <w:lang w:val="fr-FR"/>
        </w:rPr>
        <w:t> </w:t>
      </w:r>
      <w:r w:rsidR="009717F2" w:rsidRPr="00833521">
        <w:rPr>
          <w:rFonts w:eastAsia="SimSun"/>
          <w:lang w:val="fr-FR"/>
        </w:rPr>
        <w:t>;</w:t>
      </w:r>
    </w:p>
    <w:p w14:paraId="412B6E49" w14:textId="77777777" w:rsidR="000610FE" w:rsidRPr="00833521" w:rsidRDefault="0039601C">
      <w:pPr>
        <w:pStyle w:val="CommentText"/>
        <w:numPr>
          <w:ilvl w:val="0"/>
          <w:numId w:val="22"/>
        </w:numPr>
        <w:tabs>
          <w:tab w:val="clear" w:pos="1247"/>
          <w:tab w:val="clear" w:pos="1814"/>
          <w:tab w:val="clear" w:pos="2381"/>
          <w:tab w:val="clear" w:pos="2948"/>
          <w:tab w:val="clear" w:pos="3515"/>
          <w:tab w:val="left" w:pos="3119"/>
        </w:tabs>
        <w:spacing w:before="120" w:after="120"/>
        <w:ind w:left="3119" w:hanging="567"/>
        <w:rPr>
          <w:lang w:val="fr-FR"/>
        </w:rPr>
      </w:pPr>
      <w:r w:rsidRPr="00833521">
        <w:rPr>
          <w:rFonts w:eastAsia="SimSun"/>
          <w:lang w:val="fr-FR"/>
        </w:rPr>
        <w:t>Dans les décharges municipales et industrielles et les lixiviats </w:t>
      </w:r>
      <w:r w:rsidR="009717F2" w:rsidRPr="00833521">
        <w:rPr>
          <w:rFonts w:eastAsia="SimSun"/>
          <w:lang w:val="fr-FR"/>
        </w:rPr>
        <w:t>;</w:t>
      </w:r>
      <w:r w:rsidR="006E4DA3" w:rsidRPr="00833521">
        <w:rPr>
          <w:rFonts w:eastAsia="SimSun"/>
          <w:lang w:val="fr-FR"/>
        </w:rPr>
        <w:t xml:space="preserve"> </w:t>
      </w:r>
    </w:p>
    <w:p w14:paraId="3A32B8F1" w14:textId="77777777" w:rsidR="000610FE" w:rsidRPr="00833521" w:rsidRDefault="0039601C">
      <w:pPr>
        <w:pStyle w:val="CommentText"/>
        <w:numPr>
          <w:ilvl w:val="0"/>
          <w:numId w:val="22"/>
        </w:numPr>
        <w:tabs>
          <w:tab w:val="clear" w:pos="1247"/>
          <w:tab w:val="clear" w:pos="1814"/>
          <w:tab w:val="clear" w:pos="2381"/>
          <w:tab w:val="clear" w:pos="2948"/>
          <w:tab w:val="clear" w:pos="3515"/>
          <w:tab w:val="left" w:pos="3119"/>
        </w:tabs>
        <w:spacing w:before="120" w:after="120"/>
        <w:ind w:left="3119" w:hanging="567"/>
        <w:rPr>
          <w:lang w:val="fr-FR"/>
        </w:rPr>
      </w:pPr>
      <w:r w:rsidRPr="00833521">
        <w:rPr>
          <w:rFonts w:eastAsia="SimSun"/>
          <w:lang w:val="fr-FR"/>
        </w:rPr>
        <w:t>Dans les eaux usées et les boues municipales et industrielles</w:t>
      </w:r>
      <w:r w:rsidR="009717F2" w:rsidRPr="00833521">
        <w:rPr>
          <w:rFonts w:eastAsia="SimSun"/>
          <w:lang w:val="fr-FR"/>
        </w:rPr>
        <w:t>.</w:t>
      </w:r>
    </w:p>
    <w:p w14:paraId="46EDC7E6" w14:textId="0567F00D" w:rsidR="0079046F" w:rsidRPr="00833521" w:rsidRDefault="0039601C"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color w:val="000000"/>
          <w:lang w:val="fr-FR"/>
        </w:rPr>
        <w:t>Il est à noter que même des techniciens expérimentés peuvent se trouver dans l’incapacité de déterminer la nature d’un effluent, d’une substance, d’un conteneur ou d’une pièce d’équipement seulement par son apparence ou ses inscriptions.</w:t>
      </w:r>
      <w:r w:rsidRPr="00833521">
        <w:rPr>
          <w:color w:val="000000"/>
          <w:szCs w:val="22"/>
          <w:lang w:val="fr-FR"/>
        </w:rPr>
        <w:t xml:space="preserve"> </w:t>
      </w:r>
      <w:r w:rsidRPr="00833521">
        <w:rPr>
          <w:color w:val="000000"/>
          <w:lang w:val="fr-FR"/>
        </w:rPr>
        <w:t xml:space="preserve">Aussi les informations sur la production, l’utilisation et les types de déchets fournies dans la section I.B des présentes directives peuvent-elles se révéler utiles aux Parties pour identifier les </w:t>
      </w:r>
      <w:r w:rsidRPr="00833521">
        <w:rPr>
          <w:lang w:val="fr-FR"/>
        </w:rPr>
        <w:t xml:space="preserve">articles et les mélanges contenant du </w:t>
      </w:r>
      <w:r w:rsidR="0079046F" w:rsidRPr="00833521">
        <w:rPr>
          <w:rFonts w:eastAsia="Times New Roman"/>
          <w:lang w:val="fr-FR" w:eastAsia="zh-CN"/>
        </w:rPr>
        <w:t>HC</w:t>
      </w:r>
      <w:r w:rsidR="00C44779" w:rsidRPr="00833521">
        <w:rPr>
          <w:rFonts w:eastAsia="Times New Roman"/>
          <w:lang w:val="fr-FR" w:eastAsia="zh-CN"/>
        </w:rPr>
        <w:t>B</w:t>
      </w:r>
      <w:r w:rsidR="0079046F" w:rsidRPr="00833521">
        <w:rPr>
          <w:rFonts w:eastAsia="Times New Roman"/>
          <w:lang w:val="fr-FR" w:eastAsia="zh-CN"/>
        </w:rPr>
        <w:t>D.</w:t>
      </w:r>
      <w:r w:rsidR="00C44779" w:rsidRPr="00833521">
        <w:rPr>
          <w:rFonts w:eastAsia="Times New Roman"/>
          <w:lang w:val="fr-FR" w:eastAsia="zh-CN"/>
        </w:rPr>
        <w:t xml:space="preserve"> </w:t>
      </w:r>
      <w:r w:rsidR="00996514" w:rsidRPr="00833521">
        <w:rPr>
          <w:rFonts w:eastAsia="Times New Roman"/>
          <w:lang w:val="fr-FR" w:eastAsia="zh-CN"/>
        </w:rPr>
        <w:t>On estime, toutefois, que toute</w:t>
      </w:r>
      <w:r w:rsidR="00540641" w:rsidRPr="00833521">
        <w:rPr>
          <w:rFonts w:eastAsia="Times New Roman"/>
          <w:lang w:val="fr-FR" w:eastAsia="zh-CN"/>
        </w:rPr>
        <w:t xml:space="preserve"> utilisation intentionnelle de</w:t>
      </w:r>
      <w:r w:rsidR="00996514" w:rsidRPr="00833521">
        <w:rPr>
          <w:rFonts w:eastAsia="Times New Roman"/>
          <w:lang w:val="fr-FR" w:eastAsia="zh-CN"/>
        </w:rPr>
        <w:t xml:space="preserve"> </w:t>
      </w:r>
      <w:r w:rsidR="00C44779" w:rsidRPr="00833521">
        <w:rPr>
          <w:rFonts w:eastAsia="Times New Roman"/>
          <w:lang w:val="fr-FR" w:eastAsia="zh-CN"/>
        </w:rPr>
        <w:t xml:space="preserve">HCBD </w:t>
      </w:r>
      <w:r w:rsidR="00996514" w:rsidRPr="00833521">
        <w:rPr>
          <w:rFonts w:eastAsia="Times New Roman"/>
          <w:lang w:val="fr-FR" w:eastAsia="zh-CN"/>
        </w:rPr>
        <w:t>a cessé</w:t>
      </w:r>
      <w:r w:rsidR="00C44779" w:rsidRPr="00833521">
        <w:rPr>
          <w:rFonts w:eastAsia="Times New Roman"/>
          <w:lang w:val="fr-FR" w:eastAsia="zh-CN"/>
        </w:rPr>
        <w:t>.</w:t>
      </w:r>
    </w:p>
    <w:p w14:paraId="6E219095" w14:textId="77777777" w:rsidR="002F08FE" w:rsidRPr="00833521" w:rsidRDefault="002F08FE">
      <w:pPr>
        <w:tabs>
          <w:tab w:val="clear" w:pos="1247"/>
          <w:tab w:val="clear" w:pos="1814"/>
          <w:tab w:val="clear" w:pos="2381"/>
          <w:tab w:val="clear" w:pos="2948"/>
          <w:tab w:val="clear" w:pos="3515"/>
        </w:tabs>
        <w:rPr>
          <w:b/>
          <w:bCs/>
          <w:lang w:val="fr-FR"/>
        </w:rPr>
      </w:pPr>
      <w:bookmarkStart w:id="77" w:name="_Toc395642715"/>
      <w:bookmarkStart w:id="78" w:name="_Toc412228510"/>
      <w:r w:rsidRPr="00833521">
        <w:rPr>
          <w:b/>
          <w:bCs/>
          <w:lang w:val="fr-FR"/>
        </w:rPr>
        <w:br w:type="page"/>
      </w:r>
    </w:p>
    <w:p w14:paraId="2B1A8DEF" w14:textId="3D1BCA02" w:rsidR="0079046F" w:rsidRPr="00833521" w:rsidRDefault="0079046F" w:rsidP="005B0F7D">
      <w:pPr>
        <w:pStyle w:val="Heading3"/>
        <w:spacing w:before="240" w:line="240" w:lineRule="auto"/>
        <w:ind w:firstLine="720"/>
        <w:rPr>
          <w:rFonts w:ascii="Times New Roman" w:hAnsi="Times New Roman"/>
          <w:b/>
          <w:bCs/>
          <w:sz w:val="20"/>
          <w:szCs w:val="20"/>
          <w:lang w:val="fr-FR"/>
        </w:rPr>
      </w:pPr>
      <w:bookmarkStart w:id="79" w:name="_Toc476909229"/>
      <w:r w:rsidRPr="00833521">
        <w:rPr>
          <w:rFonts w:ascii="Times New Roman" w:hAnsi="Times New Roman"/>
          <w:b/>
          <w:bCs/>
          <w:sz w:val="20"/>
          <w:szCs w:val="20"/>
          <w:lang w:val="fr-FR"/>
        </w:rPr>
        <w:t>2.</w:t>
      </w:r>
      <w:r w:rsidRPr="00833521">
        <w:rPr>
          <w:rFonts w:ascii="Times New Roman" w:hAnsi="Times New Roman"/>
          <w:b/>
          <w:bCs/>
          <w:sz w:val="20"/>
          <w:szCs w:val="20"/>
          <w:lang w:val="fr-FR"/>
        </w:rPr>
        <w:tab/>
      </w:r>
      <w:r w:rsidRPr="00833521">
        <w:rPr>
          <w:rFonts w:ascii="Times New Roman" w:hAnsi="Times New Roman"/>
          <w:b/>
          <w:bCs/>
          <w:sz w:val="20"/>
          <w:szCs w:val="20"/>
          <w:lang w:val="fr-FR" w:eastAsia="zh-CN"/>
        </w:rPr>
        <w:t>Invent</w:t>
      </w:r>
      <w:r w:rsidR="00996514" w:rsidRPr="00833521">
        <w:rPr>
          <w:rFonts w:ascii="Times New Roman" w:hAnsi="Times New Roman"/>
          <w:b/>
          <w:bCs/>
          <w:sz w:val="20"/>
          <w:szCs w:val="20"/>
          <w:lang w:val="fr-FR" w:eastAsia="zh-CN"/>
        </w:rPr>
        <w:t>aires</w:t>
      </w:r>
      <w:bookmarkEnd w:id="77"/>
      <w:bookmarkEnd w:id="78"/>
      <w:bookmarkEnd w:id="79"/>
    </w:p>
    <w:p w14:paraId="34C3D953" w14:textId="32D3EA89" w:rsidR="0079046F" w:rsidRPr="00833521" w:rsidRDefault="00996514"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Lors de l’établissement d’inventaires de HCBD</w:t>
      </w:r>
      <w:r w:rsidRPr="00833521">
        <w:rPr>
          <w:lang w:val="fr-FR" w:eastAsia="zh-CN"/>
        </w:rPr>
        <w:t xml:space="preserve">, il est important de prendre en compte la durée de vie utile des articles en contenant et le moment où ils ont été mis sur le marché par rapport aux restrictions. </w:t>
      </w:r>
      <w:r w:rsidR="00FF684E" w:rsidRPr="00833521">
        <w:rPr>
          <w:rFonts w:eastAsia="Times New Roman"/>
          <w:lang w:val="fr-FR" w:eastAsia="zh-CN"/>
        </w:rPr>
        <w:t>Bien que le HCBD ait été utilisé à diverses fins industrielles, il semble qu’il ne soit pas présent dans les articles de consommation</w:t>
      </w:r>
      <w:r w:rsidR="002632F0" w:rsidRPr="00833521">
        <w:rPr>
          <w:rFonts w:eastAsia="Times New Roman"/>
          <w:lang w:val="fr-FR" w:eastAsia="zh-CN"/>
        </w:rPr>
        <w:t xml:space="preserve">, </w:t>
      </w:r>
      <w:r w:rsidR="00FF684E" w:rsidRPr="00833521">
        <w:rPr>
          <w:rFonts w:eastAsia="Times New Roman"/>
          <w:lang w:val="fr-FR" w:eastAsia="zh-CN"/>
        </w:rPr>
        <w:t>à l’ex</w:t>
      </w:r>
      <w:r w:rsidR="00540641" w:rsidRPr="00833521">
        <w:rPr>
          <w:rFonts w:eastAsia="Times New Roman"/>
          <w:lang w:val="fr-FR" w:eastAsia="zh-CN"/>
        </w:rPr>
        <w:t xml:space="preserve">clusion </w:t>
      </w:r>
      <w:r w:rsidR="00FF684E" w:rsidRPr="00833521">
        <w:rPr>
          <w:rFonts w:eastAsia="Times New Roman"/>
          <w:lang w:val="fr-FR" w:eastAsia="zh-CN"/>
        </w:rPr>
        <w:t>des pesticides à usage agricole</w:t>
      </w:r>
      <w:r w:rsidR="00C44779" w:rsidRPr="00833521">
        <w:rPr>
          <w:rFonts w:eastAsia="Times New Roman"/>
          <w:lang w:val="fr-FR" w:eastAsia="zh-CN"/>
        </w:rPr>
        <w:t xml:space="preserve">. </w:t>
      </w:r>
      <w:r w:rsidR="001F0A47" w:rsidRPr="00833521">
        <w:rPr>
          <w:rFonts w:eastAsia="Times New Roman"/>
          <w:lang w:val="fr-FR" w:eastAsia="zh-CN"/>
        </w:rPr>
        <w:t>En outre, plusieurs des usages industriels ont été abandonnés il y a au moins 10 à 20 ans</w:t>
      </w:r>
      <w:r w:rsidR="00C44779" w:rsidRPr="00833521">
        <w:rPr>
          <w:rFonts w:eastAsia="Times New Roman"/>
          <w:lang w:val="fr-FR" w:eastAsia="zh-CN"/>
        </w:rPr>
        <w:t xml:space="preserve">. </w:t>
      </w:r>
      <w:r w:rsidR="00317D86" w:rsidRPr="00833521">
        <w:rPr>
          <w:rFonts w:eastAsia="Times New Roman"/>
          <w:lang w:val="fr-FR" w:eastAsia="zh-CN"/>
        </w:rPr>
        <w:t xml:space="preserve">Il est possible, toutefois, que des produits et articles périmés ayant une longue durée de vie </w:t>
      </w:r>
      <w:r w:rsidR="00B4716B" w:rsidRPr="00833521">
        <w:rPr>
          <w:rFonts w:eastAsia="Times New Roman"/>
          <w:lang w:val="fr-FR" w:eastAsia="zh-CN"/>
        </w:rPr>
        <w:t xml:space="preserve">parviennent encore </w:t>
      </w:r>
      <w:r w:rsidR="00336204" w:rsidRPr="00833521">
        <w:rPr>
          <w:rFonts w:eastAsia="Times New Roman"/>
          <w:lang w:val="fr-FR" w:eastAsia="zh-CN"/>
        </w:rPr>
        <w:t xml:space="preserve">actuellement </w:t>
      </w:r>
      <w:r w:rsidR="00B4716B" w:rsidRPr="00833521">
        <w:rPr>
          <w:rFonts w:eastAsia="Times New Roman"/>
          <w:lang w:val="fr-FR" w:eastAsia="zh-CN"/>
        </w:rPr>
        <w:t>au stade de déchets</w:t>
      </w:r>
      <w:r w:rsidR="00A411BB" w:rsidRPr="00833521">
        <w:rPr>
          <w:rFonts w:eastAsia="Times New Roman"/>
          <w:lang w:val="fr-FR" w:eastAsia="zh-CN"/>
        </w:rPr>
        <w:t>.</w:t>
      </w:r>
    </w:p>
    <w:p w14:paraId="58751447" w14:textId="0BDFF67A" w:rsidR="0079046F" w:rsidRPr="00833521" w:rsidRDefault="00B4716B"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La première étape à accomplir lors de l’établissement d’inventaire</w:t>
      </w:r>
      <w:r w:rsidR="00336204" w:rsidRPr="00833521">
        <w:rPr>
          <w:lang w:val="fr-FR"/>
        </w:rPr>
        <w:t>s de HCBD</w:t>
      </w:r>
      <w:r w:rsidRPr="00833521">
        <w:rPr>
          <w:lang w:val="fr-FR"/>
        </w:rPr>
        <w:t xml:space="preserve"> consiste à identifier les types d’industries qui pourraient avoir produit du </w:t>
      </w:r>
      <w:r w:rsidR="0015552E" w:rsidRPr="00833521">
        <w:rPr>
          <w:lang w:val="fr-FR"/>
        </w:rPr>
        <w:t>HC</w:t>
      </w:r>
      <w:r w:rsidR="00C44779" w:rsidRPr="00833521">
        <w:rPr>
          <w:lang w:val="fr-FR"/>
        </w:rPr>
        <w:t>B</w:t>
      </w:r>
      <w:r w:rsidR="0015552E" w:rsidRPr="00833521">
        <w:rPr>
          <w:lang w:val="fr-FR"/>
        </w:rPr>
        <w:t>D</w:t>
      </w:r>
      <w:r w:rsidR="00A411BB" w:rsidRPr="00833521">
        <w:rPr>
          <w:lang w:val="fr-FR"/>
        </w:rPr>
        <w:t xml:space="preserve">. </w:t>
      </w:r>
      <w:r w:rsidR="00F67400" w:rsidRPr="00833521">
        <w:rPr>
          <w:lang w:val="fr-FR"/>
        </w:rPr>
        <w:t xml:space="preserve">De </w:t>
      </w:r>
      <w:r w:rsidRPr="00833521">
        <w:rPr>
          <w:lang w:val="fr-FR"/>
        </w:rPr>
        <w:t>grande</w:t>
      </w:r>
      <w:r w:rsidR="00F67400" w:rsidRPr="00833521">
        <w:rPr>
          <w:lang w:val="fr-FR"/>
        </w:rPr>
        <w:t>s</w:t>
      </w:r>
      <w:r w:rsidRPr="00833521">
        <w:rPr>
          <w:lang w:val="fr-FR"/>
        </w:rPr>
        <w:t xml:space="preserve"> quantité</w:t>
      </w:r>
      <w:r w:rsidR="00F67400" w:rsidRPr="00833521">
        <w:rPr>
          <w:lang w:val="fr-FR"/>
        </w:rPr>
        <w:t>s</w:t>
      </w:r>
      <w:r w:rsidRPr="00833521">
        <w:rPr>
          <w:lang w:val="fr-FR"/>
        </w:rPr>
        <w:t xml:space="preserve"> de </w:t>
      </w:r>
      <w:r w:rsidR="00336204" w:rsidRPr="00833521">
        <w:rPr>
          <w:lang w:val="fr-FR"/>
        </w:rPr>
        <w:t>H</w:t>
      </w:r>
      <w:r w:rsidR="00A411BB" w:rsidRPr="00833521">
        <w:rPr>
          <w:lang w:val="fr-FR"/>
        </w:rPr>
        <w:t>C</w:t>
      </w:r>
      <w:r w:rsidR="00336204" w:rsidRPr="00833521">
        <w:rPr>
          <w:lang w:val="fr-FR"/>
        </w:rPr>
        <w:t>B</w:t>
      </w:r>
      <w:r w:rsidR="00A411BB" w:rsidRPr="00833521">
        <w:rPr>
          <w:lang w:val="fr-FR"/>
        </w:rPr>
        <w:t xml:space="preserve">D </w:t>
      </w:r>
      <w:r w:rsidR="00F67400" w:rsidRPr="00833521">
        <w:rPr>
          <w:lang w:val="fr-FR"/>
        </w:rPr>
        <w:t xml:space="preserve">sont </w:t>
      </w:r>
      <w:r w:rsidRPr="00833521">
        <w:rPr>
          <w:lang w:val="fr-FR"/>
        </w:rPr>
        <w:t>produite</w:t>
      </w:r>
      <w:r w:rsidR="00F67400" w:rsidRPr="00833521">
        <w:rPr>
          <w:lang w:val="fr-FR"/>
        </w:rPr>
        <w:t>s</w:t>
      </w:r>
      <w:r w:rsidRPr="00833521">
        <w:rPr>
          <w:lang w:val="fr-FR"/>
        </w:rPr>
        <w:t xml:space="preserve"> de manière non intentionnelle </w:t>
      </w:r>
      <w:r w:rsidR="00B72B8A" w:rsidRPr="00833521">
        <w:rPr>
          <w:lang w:val="fr-FR"/>
        </w:rPr>
        <w:t>lors de la fabrication de solvants chlorés et de magnésium</w:t>
      </w:r>
      <w:r w:rsidR="00A411BB" w:rsidRPr="00833521">
        <w:rPr>
          <w:rFonts w:eastAsia="Times New Roman"/>
          <w:lang w:val="fr-FR" w:eastAsia="zh-CN"/>
        </w:rPr>
        <w:t xml:space="preserve">. </w:t>
      </w:r>
      <w:r w:rsidR="00C80958" w:rsidRPr="00833521">
        <w:rPr>
          <w:rFonts w:eastAsia="Times New Roman"/>
          <w:lang w:val="fr-FR" w:eastAsia="zh-CN"/>
        </w:rPr>
        <w:t>Le H</w:t>
      </w:r>
      <w:r w:rsidR="00B72B8A" w:rsidRPr="00833521">
        <w:rPr>
          <w:rFonts w:eastAsia="Times New Roman"/>
          <w:lang w:val="fr-FR" w:eastAsia="zh-CN"/>
        </w:rPr>
        <w:t>C</w:t>
      </w:r>
      <w:r w:rsidR="00C80958" w:rsidRPr="00833521">
        <w:rPr>
          <w:rFonts w:eastAsia="Times New Roman"/>
          <w:lang w:val="fr-FR" w:eastAsia="zh-CN"/>
        </w:rPr>
        <w:t>B</w:t>
      </w:r>
      <w:r w:rsidR="00B72B8A" w:rsidRPr="00833521">
        <w:rPr>
          <w:rFonts w:eastAsia="Times New Roman"/>
          <w:lang w:val="fr-FR" w:eastAsia="zh-CN"/>
        </w:rPr>
        <w:t>D a également été utilisé</w:t>
      </w:r>
      <w:r w:rsidR="00C80958" w:rsidRPr="00833521">
        <w:rPr>
          <w:rFonts w:eastAsia="Times New Roman"/>
          <w:lang w:val="fr-FR" w:eastAsia="zh-CN"/>
        </w:rPr>
        <w:t>, entre autres,</w:t>
      </w:r>
      <w:r w:rsidR="00B72B8A" w:rsidRPr="00833521">
        <w:rPr>
          <w:rFonts w:eastAsia="Times New Roman"/>
          <w:lang w:val="fr-FR" w:eastAsia="zh-CN"/>
        </w:rPr>
        <w:t xml:space="preserve"> dans la production de caoutchouc, d’élastomères, de fluides hydrauliques et de transformateurs ou de pesticides à usage agricole</w:t>
      </w:r>
      <w:r w:rsidR="0015552E" w:rsidRPr="00833521">
        <w:rPr>
          <w:lang w:val="fr-FR"/>
        </w:rPr>
        <w:t>.</w:t>
      </w:r>
      <w:r w:rsidR="002F0374" w:rsidRPr="00833521">
        <w:rPr>
          <w:lang w:val="fr-FR"/>
        </w:rPr>
        <w:t xml:space="preserve"> </w:t>
      </w:r>
      <w:r w:rsidR="00B72B8A" w:rsidRPr="00833521">
        <w:rPr>
          <w:lang w:val="fr-FR"/>
        </w:rPr>
        <w:t>Les inventaires devraient, le cas échéant, être basés sur des informations relatives aux aspects suivants </w:t>
      </w:r>
      <w:r w:rsidR="0079046F" w:rsidRPr="00833521">
        <w:rPr>
          <w:rFonts w:eastAsia="Times New Roman"/>
          <w:lang w:val="fr-FR" w:eastAsia="zh-CN"/>
        </w:rPr>
        <w:t>:</w:t>
      </w:r>
      <w:r w:rsidR="002C6964" w:rsidRPr="00833521">
        <w:rPr>
          <w:rFonts w:eastAsia="Times New Roman"/>
          <w:lang w:val="fr-FR" w:eastAsia="zh-CN"/>
        </w:rPr>
        <w:t xml:space="preserve"> </w:t>
      </w:r>
    </w:p>
    <w:p w14:paraId="1E97BA71" w14:textId="77777777" w:rsidR="0079046F" w:rsidRPr="00833521" w:rsidRDefault="00B72B8A" w:rsidP="00B72B8A">
      <w:pPr>
        <w:pStyle w:val="ListParagraph"/>
        <w:widowControl w:val="0"/>
        <w:numPr>
          <w:ilvl w:val="0"/>
          <w:numId w:val="29"/>
        </w:numPr>
        <w:tabs>
          <w:tab w:val="clear" w:pos="1247"/>
          <w:tab w:val="left" w:pos="2552"/>
        </w:tabs>
        <w:adjustRightInd w:val="0"/>
        <w:snapToGrid w:val="0"/>
        <w:rPr>
          <w:lang w:val="fr-FR" w:eastAsia="zh-CN"/>
        </w:rPr>
      </w:pPr>
      <w:r w:rsidRPr="00833521">
        <w:rPr>
          <w:lang w:val="fr-FR" w:eastAsia="zh-CN"/>
        </w:rPr>
        <w:t xml:space="preserve">Production de </w:t>
      </w:r>
      <w:r w:rsidR="0079046F" w:rsidRPr="00833521">
        <w:rPr>
          <w:lang w:val="fr-FR" w:eastAsia="zh-CN"/>
        </w:rPr>
        <w:t>HC</w:t>
      </w:r>
      <w:r w:rsidR="00C44779" w:rsidRPr="00833521">
        <w:rPr>
          <w:lang w:val="fr-FR" w:eastAsia="zh-CN"/>
        </w:rPr>
        <w:t>B</w:t>
      </w:r>
      <w:r w:rsidR="0079046F" w:rsidRPr="00833521">
        <w:rPr>
          <w:lang w:val="fr-FR" w:eastAsia="zh-CN"/>
        </w:rPr>
        <w:t>D</w:t>
      </w:r>
      <w:r w:rsidR="002C6964" w:rsidRPr="00833521">
        <w:rPr>
          <w:lang w:val="fr-FR" w:eastAsia="zh-CN"/>
        </w:rPr>
        <w:t xml:space="preserve"> </w:t>
      </w:r>
      <w:r w:rsidRPr="00833521">
        <w:rPr>
          <w:lang w:val="fr-FR" w:eastAsia="zh-CN"/>
        </w:rPr>
        <w:t>au sein d’un pays </w:t>
      </w:r>
      <w:r w:rsidR="0079046F" w:rsidRPr="00833521">
        <w:rPr>
          <w:lang w:val="fr-FR" w:eastAsia="zh-CN"/>
        </w:rPr>
        <w:t>;</w:t>
      </w:r>
    </w:p>
    <w:p w14:paraId="3DD841F0" w14:textId="77777777" w:rsidR="00C44779" w:rsidRPr="00833521" w:rsidRDefault="00B72B8A" w:rsidP="00C44779">
      <w:pPr>
        <w:pStyle w:val="ListParagraph"/>
        <w:widowControl w:val="0"/>
        <w:numPr>
          <w:ilvl w:val="0"/>
          <w:numId w:val="29"/>
        </w:numPr>
        <w:tabs>
          <w:tab w:val="clear" w:pos="1247"/>
          <w:tab w:val="left" w:pos="2552"/>
        </w:tabs>
        <w:adjustRightInd w:val="0"/>
        <w:snapToGrid w:val="0"/>
        <w:rPr>
          <w:lang w:val="fr-FR" w:eastAsia="zh-CN"/>
        </w:rPr>
      </w:pPr>
      <w:r w:rsidRPr="00833521">
        <w:rPr>
          <w:lang w:val="fr-FR" w:eastAsia="zh-CN"/>
        </w:rPr>
        <w:t xml:space="preserve">Utilisation industrielle du </w:t>
      </w:r>
      <w:r w:rsidR="00C44779" w:rsidRPr="00833521">
        <w:rPr>
          <w:lang w:val="fr-FR" w:eastAsia="zh-CN"/>
        </w:rPr>
        <w:t>HCBD</w:t>
      </w:r>
      <w:r w:rsidRPr="00833521">
        <w:rPr>
          <w:lang w:val="fr-FR" w:eastAsia="zh-CN"/>
        </w:rPr>
        <w:t> </w:t>
      </w:r>
      <w:r w:rsidR="00C44779" w:rsidRPr="00833521">
        <w:rPr>
          <w:lang w:val="fr-FR" w:eastAsia="zh-CN"/>
        </w:rPr>
        <w:t>;</w:t>
      </w:r>
    </w:p>
    <w:p w14:paraId="2C667991" w14:textId="77777777" w:rsidR="0079046F" w:rsidRPr="00833521" w:rsidRDefault="00B72B8A"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val="fr-FR" w:eastAsia="zh-CN"/>
        </w:rPr>
      </w:pPr>
      <w:r w:rsidRPr="00833521">
        <w:rPr>
          <w:lang w:val="fr-FR" w:eastAsia="zh-CN"/>
        </w:rPr>
        <w:t>c</w:t>
      </w:r>
      <w:r w:rsidR="0079046F" w:rsidRPr="00833521">
        <w:rPr>
          <w:lang w:val="fr-FR" w:eastAsia="zh-CN"/>
        </w:rPr>
        <w:t>)</w:t>
      </w:r>
      <w:r w:rsidR="0079046F" w:rsidRPr="00833521">
        <w:rPr>
          <w:lang w:val="fr-FR" w:eastAsia="zh-CN"/>
        </w:rPr>
        <w:tab/>
        <w:t>Import</w:t>
      </w:r>
      <w:r w:rsidRPr="00833521">
        <w:rPr>
          <w:lang w:val="fr-FR" w:eastAsia="zh-CN"/>
        </w:rPr>
        <w:t xml:space="preserve">ations et exportations de produits et articles contenant du </w:t>
      </w:r>
      <w:r w:rsidR="0079046F" w:rsidRPr="00833521">
        <w:rPr>
          <w:lang w:val="fr-FR" w:eastAsia="zh-CN"/>
        </w:rPr>
        <w:t>HC</w:t>
      </w:r>
      <w:r w:rsidR="00C44779" w:rsidRPr="00833521">
        <w:rPr>
          <w:lang w:val="fr-FR" w:eastAsia="zh-CN"/>
        </w:rPr>
        <w:t>B</w:t>
      </w:r>
      <w:r w:rsidR="0079046F" w:rsidRPr="00833521">
        <w:rPr>
          <w:lang w:val="fr-FR" w:eastAsia="zh-CN"/>
        </w:rPr>
        <w:t>D</w:t>
      </w:r>
      <w:r w:rsidRPr="00833521">
        <w:rPr>
          <w:lang w:val="fr-FR" w:eastAsia="zh-CN"/>
        </w:rPr>
        <w:t> </w:t>
      </w:r>
      <w:r w:rsidR="0079046F" w:rsidRPr="00833521">
        <w:rPr>
          <w:lang w:val="fr-FR" w:eastAsia="zh-CN"/>
        </w:rPr>
        <w:t>;</w:t>
      </w:r>
    </w:p>
    <w:p w14:paraId="7252804C" w14:textId="77777777" w:rsidR="0079046F" w:rsidRPr="00833521" w:rsidRDefault="00B72B8A"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val="fr-FR" w:eastAsia="zh-CN"/>
        </w:rPr>
      </w:pPr>
      <w:r w:rsidRPr="00833521">
        <w:rPr>
          <w:lang w:val="fr-FR" w:eastAsia="zh-CN"/>
        </w:rPr>
        <w:t>d)</w:t>
      </w:r>
      <w:r w:rsidR="0079046F" w:rsidRPr="00833521">
        <w:rPr>
          <w:lang w:val="fr-FR" w:eastAsia="zh-CN"/>
        </w:rPr>
        <w:tab/>
        <w:t>U</w:t>
      </w:r>
      <w:r w:rsidRPr="00833521">
        <w:rPr>
          <w:lang w:val="fr-FR" w:eastAsia="zh-CN"/>
        </w:rPr>
        <w:t xml:space="preserve">tilisation dans le pays de produits et articles contenant du </w:t>
      </w:r>
      <w:r w:rsidR="0079046F" w:rsidRPr="00833521">
        <w:rPr>
          <w:lang w:val="fr-FR" w:eastAsia="zh-CN"/>
        </w:rPr>
        <w:t>HC</w:t>
      </w:r>
      <w:r w:rsidR="00844E57" w:rsidRPr="00833521">
        <w:rPr>
          <w:lang w:val="fr-FR" w:eastAsia="zh-CN"/>
        </w:rPr>
        <w:t>B</w:t>
      </w:r>
      <w:r w:rsidR="0079046F" w:rsidRPr="00833521">
        <w:rPr>
          <w:lang w:val="fr-FR" w:eastAsia="zh-CN"/>
        </w:rPr>
        <w:t>D</w:t>
      </w:r>
      <w:r w:rsidRPr="00833521">
        <w:rPr>
          <w:lang w:val="fr-FR" w:eastAsia="zh-CN"/>
        </w:rPr>
        <w:t> </w:t>
      </w:r>
      <w:r w:rsidR="0079046F" w:rsidRPr="00833521">
        <w:rPr>
          <w:lang w:val="fr-FR" w:eastAsia="zh-CN"/>
        </w:rPr>
        <w:t>;</w:t>
      </w:r>
    </w:p>
    <w:p w14:paraId="6210CE88" w14:textId="060937B0" w:rsidR="0079046F" w:rsidRPr="00833521" w:rsidRDefault="00B72B8A" w:rsidP="00B72B8A">
      <w:pPr>
        <w:widowControl w:val="0"/>
        <w:tabs>
          <w:tab w:val="clear" w:pos="1247"/>
          <w:tab w:val="clear" w:pos="1814"/>
          <w:tab w:val="clear" w:pos="2381"/>
          <w:tab w:val="clear" w:pos="2948"/>
          <w:tab w:val="clear" w:pos="3515"/>
          <w:tab w:val="left" w:pos="2552"/>
        </w:tabs>
        <w:adjustRightInd w:val="0"/>
        <w:snapToGrid w:val="0"/>
        <w:spacing w:after="120"/>
        <w:ind w:left="2552" w:hanging="567"/>
        <w:rPr>
          <w:lang w:val="fr-FR" w:eastAsia="zh-CN"/>
        </w:rPr>
      </w:pPr>
      <w:r w:rsidRPr="00833521">
        <w:rPr>
          <w:lang w:val="fr-FR" w:eastAsia="zh-CN"/>
        </w:rPr>
        <w:t>e</w:t>
      </w:r>
      <w:r w:rsidR="0079046F" w:rsidRPr="00833521">
        <w:rPr>
          <w:lang w:val="fr-FR" w:eastAsia="zh-CN"/>
        </w:rPr>
        <w:t>)</w:t>
      </w:r>
      <w:r w:rsidR="0079046F" w:rsidRPr="00833521">
        <w:rPr>
          <w:lang w:val="fr-FR" w:eastAsia="zh-CN"/>
        </w:rPr>
        <w:tab/>
      </w:r>
      <w:r w:rsidRPr="00833521">
        <w:rPr>
          <w:lang w:val="fr-FR" w:eastAsia="zh-CN"/>
        </w:rPr>
        <w:t xml:space="preserve">Exigences réglementaires actuelles et passées, p. ex. concernant les équipements électroniques, </w:t>
      </w:r>
      <w:r w:rsidR="00337EA9" w:rsidRPr="00833521">
        <w:rPr>
          <w:lang w:val="fr-FR" w:eastAsia="zh-CN"/>
        </w:rPr>
        <w:t xml:space="preserve">ainsi que </w:t>
      </w:r>
      <w:r w:rsidRPr="00833521">
        <w:rPr>
          <w:lang w:val="fr-FR" w:eastAsia="zh-CN"/>
        </w:rPr>
        <w:t>les fluides de transformateurs et hydrauliques </w:t>
      </w:r>
      <w:r w:rsidR="0079046F" w:rsidRPr="00833521">
        <w:rPr>
          <w:lang w:val="fr-FR" w:eastAsia="zh-CN"/>
        </w:rPr>
        <w:t>;</w:t>
      </w:r>
    </w:p>
    <w:p w14:paraId="39D0190A" w14:textId="7C58F479" w:rsidR="0079046F" w:rsidRPr="00833521" w:rsidRDefault="00B72B8A"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val="fr-FR" w:eastAsia="zh-CN"/>
        </w:rPr>
      </w:pPr>
      <w:r w:rsidRPr="00833521">
        <w:rPr>
          <w:lang w:val="fr-FR" w:eastAsia="zh-CN"/>
        </w:rPr>
        <w:t>f</w:t>
      </w:r>
      <w:r w:rsidR="0079046F" w:rsidRPr="00833521">
        <w:rPr>
          <w:lang w:val="fr-FR" w:eastAsia="zh-CN"/>
        </w:rPr>
        <w:t>)</w:t>
      </w:r>
      <w:r w:rsidR="0079046F" w:rsidRPr="00833521">
        <w:rPr>
          <w:lang w:val="fr-FR" w:eastAsia="zh-CN"/>
        </w:rPr>
        <w:tab/>
      </w:r>
      <w:r w:rsidRPr="00833521">
        <w:rPr>
          <w:lang w:val="fr-FR" w:eastAsia="zh-CN"/>
        </w:rPr>
        <w:t>Élimination de</w:t>
      </w:r>
      <w:r w:rsidR="00337EA9" w:rsidRPr="00833521">
        <w:rPr>
          <w:lang w:val="fr-FR" w:eastAsia="zh-CN"/>
        </w:rPr>
        <w:t>s</w:t>
      </w:r>
      <w:r w:rsidRPr="00833521">
        <w:rPr>
          <w:lang w:val="fr-FR" w:eastAsia="zh-CN"/>
        </w:rPr>
        <w:t xml:space="preserve"> déchets de </w:t>
      </w:r>
      <w:r w:rsidR="0079046F" w:rsidRPr="00833521">
        <w:rPr>
          <w:lang w:val="fr-FR" w:eastAsia="zh-CN"/>
        </w:rPr>
        <w:t>HC</w:t>
      </w:r>
      <w:r w:rsidR="00C44779" w:rsidRPr="00833521">
        <w:rPr>
          <w:lang w:val="fr-FR" w:eastAsia="zh-CN"/>
        </w:rPr>
        <w:t>B</w:t>
      </w:r>
      <w:r w:rsidR="0079046F" w:rsidRPr="00833521">
        <w:rPr>
          <w:lang w:val="fr-FR" w:eastAsia="zh-CN"/>
        </w:rPr>
        <w:t>D</w:t>
      </w:r>
      <w:r w:rsidR="00234FB6" w:rsidRPr="00833521">
        <w:rPr>
          <w:lang w:val="fr-FR" w:eastAsia="zh-CN"/>
        </w:rPr>
        <w:t xml:space="preserve">, </w:t>
      </w:r>
      <w:r w:rsidRPr="00833521">
        <w:rPr>
          <w:lang w:val="fr-FR" w:eastAsia="zh-CN"/>
        </w:rPr>
        <w:t>y compris inciné</w:t>
      </w:r>
      <w:r w:rsidR="00234FB6" w:rsidRPr="00833521">
        <w:rPr>
          <w:lang w:val="fr-FR" w:eastAsia="zh-CN"/>
        </w:rPr>
        <w:t>ration</w:t>
      </w:r>
      <w:r w:rsidRPr="00833521">
        <w:rPr>
          <w:lang w:val="fr-FR" w:eastAsia="zh-CN"/>
        </w:rPr>
        <w:t> </w:t>
      </w:r>
      <w:r w:rsidR="0079046F" w:rsidRPr="00833521">
        <w:rPr>
          <w:lang w:val="fr-FR" w:eastAsia="zh-CN"/>
        </w:rPr>
        <w:t>;</w:t>
      </w:r>
    </w:p>
    <w:p w14:paraId="7F5D621B" w14:textId="77777777" w:rsidR="0079046F" w:rsidRPr="00833521" w:rsidRDefault="00B72B8A" w:rsidP="00963E2C">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val="fr-FR" w:eastAsia="zh-CN"/>
        </w:rPr>
      </w:pPr>
      <w:r w:rsidRPr="00833521">
        <w:rPr>
          <w:lang w:val="fr-FR" w:eastAsia="zh-CN"/>
        </w:rPr>
        <w:t>g</w:t>
      </w:r>
      <w:r w:rsidR="0079046F" w:rsidRPr="00833521">
        <w:rPr>
          <w:lang w:val="fr-FR" w:eastAsia="zh-CN"/>
        </w:rPr>
        <w:t>)</w:t>
      </w:r>
      <w:r w:rsidR="0079046F" w:rsidRPr="00833521">
        <w:rPr>
          <w:lang w:val="fr-FR" w:eastAsia="zh-CN"/>
        </w:rPr>
        <w:tab/>
      </w:r>
      <w:r w:rsidRPr="00833521">
        <w:rPr>
          <w:lang w:val="fr-FR" w:eastAsia="zh-CN"/>
        </w:rPr>
        <w:t xml:space="preserve">Importations et exportations de déchets de </w:t>
      </w:r>
      <w:r w:rsidR="004A5D8F" w:rsidRPr="00833521">
        <w:rPr>
          <w:lang w:val="fr-FR" w:eastAsia="zh-CN"/>
        </w:rPr>
        <w:t>HC</w:t>
      </w:r>
      <w:r w:rsidR="00844E57" w:rsidRPr="00833521">
        <w:rPr>
          <w:lang w:val="fr-FR" w:eastAsia="zh-CN"/>
        </w:rPr>
        <w:t>B</w:t>
      </w:r>
      <w:r w:rsidR="004A5D8F" w:rsidRPr="00833521">
        <w:rPr>
          <w:lang w:val="fr-FR" w:eastAsia="zh-CN"/>
        </w:rPr>
        <w:t>D</w:t>
      </w:r>
      <w:r w:rsidR="0079046F" w:rsidRPr="00833521">
        <w:rPr>
          <w:lang w:val="fr-FR" w:eastAsia="zh-CN"/>
        </w:rPr>
        <w:t>.</w:t>
      </w:r>
    </w:p>
    <w:p w14:paraId="3C899EF8" w14:textId="77777777" w:rsidR="001B2114" w:rsidRPr="00833521" w:rsidRDefault="00D720B0"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rFonts w:eastAsia="Times New Roman"/>
          <w:lang w:val="fr-FR" w:eastAsia="zh-CN"/>
        </w:rPr>
        <w:t xml:space="preserve">La préparation des inventaires exige une coopération entre les personnes qui sont chargées d’établir ces inventaires et les acteurs concernés, </w:t>
      </w:r>
      <w:r w:rsidR="007F5E1F" w:rsidRPr="00833521">
        <w:rPr>
          <w:rFonts w:eastAsia="Times New Roman"/>
          <w:lang w:val="fr-FR" w:eastAsia="zh-CN"/>
        </w:rPr>
        <w:t xml:space="preserve">tels que les usines qui produisent des solvants chlorés, les compagnies d’électricité, les fabricants de caoutchouc et d’élastomères, les douaniers, les experts agricoles, le personnel des installations d’élimination et de recyclage des déchets et les correspondants nationaux des Conventions de Bâle et de </w:t>
      </w:r>
      <w:r w:rsidR="0079046F" w:rsidRPr="00833521">
        <w:rPr>
          <w:rFonts w:eastAsia="Times New Roman"/>
          <w:lang w:val="fr-FR" w:eastAsia="zh-CN"/>
        </w:rPr>
        <w:t>Stockholm.</w:t>
      </w:r>
      <w:r w:rsidR="002C6964" w:rsidRPr="00833521">
        <w:rPr>
          <w:rFonts w:eastAsia="Times New Roman"/>
          <w:lang w:val="fr-FR" w:eastAsia="zh-CN"/>
        </w:rPr>
        <w:t xml:space="preserve"> </w:t>
      </w:r>
      <w:r w:rsidR="007F5E1F" w:rsidRPr="00833521">
        <w:rPr>
          <w:rFonts w:eastAsia="Times New Roman"/>
          <w:lang w:val="fr-FR" w:eastAsia="zh-CN"/>
        </w:rPr>
        <w:t>Dans certains cas, il sera peut-être nécessaire que le gouvernement adopte des règlements visant à assurer que ceux qui détiennent des déchets de HCBD déclarent les quantités en leur possession et coopèrent avec les inspecteurs gouvernementaux</w:t>
      </w:r>
      <w:r w:rsidR="0079046F" w:rsidRPr="00833521">
        <w:rPr>
          <w:rFonts w:eastAsia="Times New Roman"/>
          <w:lang w:val="fr-FR" w:eastAsia="zh-CN"/>
        </w:rPr>
        <w:t>.</w:t>
      </w:r>
      <w:r w:rsidR="00146DDD" w:rsidRPr="00833521">
        <w:rPr>
          <w:rFonts w:eastAsia="Times New Roman"/>
          <w:lang w:val="fr-FR" w:eastAsia="zh-CN"/>
        </w:rPr>
        <w:t xml:space="preserve"> </w:t>
      </w:r>
    </w:p>
    <w:p w14:paraId="06A45EFF" w14:textId="77777777" w:rsidR="0079046F" w:rsidRPr="00833521" w:rsidRDefault="007F5E1F" w:rsidP="005B0F7D">
      <w:pPr>
        <w:pStyle w:val="Heading2"/>
        <w:spacing w:before="240" w:line="240" w:lineRule="auto"/>
        <w:ind w:firstLine="720"/>
        <w:rPr>
          <w:rFonts w:ascii="Times New Roman" w:hAnsi="Times New Roman"/>
          <w:b/>
          <w:bCs/>
          <w:lang w:val="fr-FR"/>
        </w:rPr>
      </w:pPr>
      <w:bookmarkStart w:id="80" w:name="_Toc395642716"/>
      <w:bookmarkStart w:id="81" w:name="_Toc412228511"/>
      <w:bookmarkStart w:id="82" w:name="_Toc476909230"/>
      <w:r w:rsidRPr="00833521">
        <w:rPr>
          <w:rFonts w:ascii="Times New Roman" w:hAnsi="Times New Roman"/>
          <w:b/>
          <w:bCs/>
          <w:lang w:val="fr-FR"/>
        </w:rPr>
        <w:t>E.</w:t>
      </w:r>
      <w:r w:rsidRPr="00833521">
        <w:rPr>
          <w:rFonts w:ascii="Times New Roman" w:hAnsi="Times New Roman"/>
          <w:b/>
          <w:bCs/>
          <w:lang w:val="fr-FR"/>
        </w:rPr>
        <w:tab/>
        <w:t>Échantillonnage, analyse et surveillance</w:t>
      </w:r>
      <w:bookmarkEnd w:id="80"/>
      <w:bookmarkEnd w:id="81"/>
      <w:bookmarkEnd w:id="82"/>
    </w:p>
    <w:p w14:paraId="6ADD1A60" w14:textId="5E756E85" w:rsidR="0079046F" w:rsidRPr="00833521" w:rsidRDefault="00241739"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Pour des informations générales sur l’échantillonnage, l’analyse et la surveillance, se reporter à la section </w:t>
      </w:r>
      <w:r w:rsidR="0079046F" w:rsidRPr="00833521">
        <w:rPr>
          <w:rFonts w:eastAsia="Times New Roman"/>
          <w:lang w:val="fr-FR" w:eastAsia="zh-CN"/>
        </w:rPr>
        <w:t>IV.E</w:t>
      </w:r>
      <w:r w:rsidR="002C6964" w:rsidRPr="00833521">
        <w:rPr>
          <w:rFonts w:eastAsia="Times New Roman"/>
          <w:lang w:val="fr-FR" w:eastAsia="zh-CN"/>
        </w:rPr>
        <w:t xml:space="preserve"> </w:t>
      </w:r>
      <w:r w:rsidR="00F67400" w:rsidRPr="00833521">
        <w:rPr>
          <w:rFonts w:eastAsia="Times New Roman"/>
          <w:lang w:val="fr-FR" w:eastAsia="zh-CN"/>
        </w:rPr>
        <w:t>des D</w:t>
      </w:r>
      <w:r w:rsidRPr="00833521">
        <w:rPr>
          <w:rFonts w:eastAsia="Times New Roman"/>
          <w:lang w:val="fr-FR" w:eastAsia="zh-CN"/>
        </w:rPr>
        <w:t>irectives techniques générales</w:t>
      </w:r>
      <w:r w:rsidR="0079046F" w:rsidRPr="00833521">
        <w:rPr>
          <w:rFonts w:eastAsia="Times New Roman"/>
          <w:lang w:val="fr-FR" w:eastAsia="zh-CN"/>
        </w:rPr>
        <w:t>.</w:t>
      </w:r>
    </w:p>
    <w:p w14:paraId="3F49C87D" w14:textId="77777777" w:rsidR="00614159" w:rsidRPr="00833521" w:rsidRDefault="00241739"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Des procédures d’échantillonnage, d’analyse et de surveillance devraient être établies pour les articles pouvant contenir du </w:t>
      </w:r>
      <w:r w:rsidR="00784E98" w:rsidRPr="00833521">
        <w:rPr>
          <w:rFonts w:eastAsia="Times New Roman"/>
          <w:lang w:val="fr-FR" w:eastAsia="zh-CN"/>
        </w:rPr>
        <w:t>HC</w:t>
      </w:r>
      <w:r w:rsidR="00BC2868" w:rsidRPr="00833521">
        <w:rPr>
          <w:rFonts w:eastAsia="Times New Roman"/>
          <w:lang w:val="fr-FR" w:eastAsia="zh-CN"/>
        </w:rPr>
        <w:t>B</w:t>
      </w:r>
      <w:r w:rsidR="00784E98" w:rsidRPr="00833521">
        <w:rPr>
          <w:rFonts w:eastAsia="Times New Roman"/>
          <w:lang w:val="fr-FR" w:eastAsia="zh-CN"/>
        </w:rPr>
        <w:t>D</w:t>
      </w:r>
      <w:r w:rsidR="00BC2868" w:rsidRPr="00833521">
        <w:rPr>
          <w:rFonts w:eastAsia="Times New Roman"/>
          <w:lang w:val="fr-FR" w:eastAsia="zh-CN"/>
        </w:rPr>
        <w:t>.</w:t>
      </w:r>
    </w:p>
    <w:p w14:paraId="0C9D47BE" w14:textId="77777777" w:rsidR="0079046F" w:rsidRPr="00833521" w:rsidRDefault="0079046F" w:rsidP="005B0F7D">
      <w:pPr>
        <w:pStyle w:val="Heading3"/>
        <w:spacing w:before="240" w:line="240" w:lineRule="auto"/>
        <w:ind w:firstLine="720"/>
        <w:rPr>
          <w:rFonts w:ascii="Times New Roman" w:hAnsi="Times New Roman"/>
          <w:b/>
          <w:bCs/>
          <w:sz w:val="20"/>
          <w:szCs w:val="20"/>
          <w:lang w:val="fr-FR"/>
        </w:rPr>
      </w:pPr>
      <w:bookmarkStart w:id="83" w:name="_Toc395642717"/>
      <w:bookmarkStart w:id="84" w:name="_Toc412228512"/>
      <w:bookmarkStart w:id="85" w:name="_Toc476909231"/>
      <w:r w:rsidRPr="00833521">
        <w:rPr>
          <w:rFonts w:ascii="Times New Roman" w:hAnsi="Times New Roman"/>
          <w:b/>
          <w:bCs/>
          <w:sz w:val="20"/>
          <w:szCs w:val="20"/>
          <w:lang w:val="fr-FR"/>
        </w:rPr>
        <w:t>1.</w:t>
      </w:r>
      <w:r w:rsidRPr="00833521">
        <w:rPr>
          <w:rFonts w:ascii="Times New Roman" w:hAnsi="Times New Roman"/>
          <w:b/>
          <w:bCs/>
          <w:sz w:val="20"/>
          <w:szCs w:val="20"/>
          <w:lang w:val="fr-FR"/>
        </w:rPr>
        <w:tab/>
      </w:r>
      <w:r w:rsidR="00241739" w:rsidRPr="00833521">
        <w:rPr>
          <w:rFonts w:ascii="Times New Roman" w:hAnsi="Times New Roman"/>
          <w:b/>
          <w:bCs/>
          <w:sz w:val="20"/>
          <w:szCs w:val="20"/>
          <w:lang w:val="fr-FR"/>
        </w:rPr>
        <w:t>Échantillonnage</w:t>
      </w:r>
      <w:bookmarkEnd w:id="83"/>
      <w:bookmarkEnd w:id="84"/>
      <w:bookmarkEnd w:id="85"/>
    </w:p>
    <w:p w14:paraId="08D5FFD2" w14:textId="77777777" w:rsidR="0079046F" w:rsidRPr="00833521" w:rsidRDefault="00241739"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MS Gothic"/>
          <w:sz w:val="24"/>
          <w:szCs w:val="24"/>
          <w:lang w:val="fr-FR" w:eastAsia="ja-JP"/>
        </w:rPr>
      </w:pPr>
      <w:r w:rsidRPr="00833521">
        <w:rPr>
          <w:rFonts w:eastAsia="Times New Roman"/>
          <w:lang w:val="fr-FR" w:eastAsia="zh-CN"/>
        </w:rPr>
        <w:t>L’échantillonnage est un élément important de l’identification et du suivi des préoccupations environnementales et des risques pour la santé humaine</w:t>
      </w:r>
      <w:r w:rsidR="0079046F" w:rsidRPr="00833521">
        <w:rPr>
          <w:rFonts w:eastAsia="MS Gothic"/>
          <w:lang w:val="fr-FR" w:eastAsia="ja-JP"/>
        </w:rPr>
        <w:t>.</w:t>
      </w:r>
      <w:r w:rsidR="002C6964" w:rsidRPr="00833521">
        <w:rPr>
          <w:rFonts w:eastAsia="MS Gothic"/>
          <w:lang w:val="fr-FR" w:eastAsia="ja-JP"/>
        </w:rPr>
        <w:t xml:space="preserve"> </w:t>
      </w:r>
    </w:p>
    <w:p w14:paraId="14C3CCD2" w14:textId="3DF26691" w:rsidR="00981828" w:rsidRPr="00833521" w:rsidRDefault="00241739" w:rsidP="00981828">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MS Gothic"/>
          <w:sz w:val="24"/>
          <w:szCs w:val="24"/>
          <w:lang w:val="fr-FR" w:eastAsia="ja-JP"/>
        </w:rPr>
      </w:pPr>
      <w:r w:rsidRPr="00833521">
        <w:rPr>
          <w:color w:val="000000"/>
          <w:lang w:val="fr-FR"/>
        </w:rPr>
        <w:t>Il convient d’élaborer des procédures d’échantillonnage standard et de se mettre d’accord sur ces dernières avant le commencement de la campagne d’échantillonnage</w:t>
      </w:r>
      <w:r w:rsidRPr="00833521">
        <w:rPr>
          <w:lang w:val="fr-FR" w:eastAsia="ja-JP"/>
        </w:rPr>
        <w:t>. L’échantillonnage devrait s’effectuer en conformité avec la législation nationale spécifique, lorsqu’il en existe une, ou avec les normes et règlements internationaux</w:t>
      </w:r>
      <w:r w:rsidR="00F876B1" w:rsidRPr="00833521">
        <w:rPr>
          <w:rFonts w:eastAsia="MS Gothic"/>
          <w:lang w:val="fr-FR" w:eastAsia="ja-JP"/>
        </w:rPr>
        <w:t>.</w:t>
      </w:r>
      <w:r w:rsidR="00F11DD1" w:rsidRPr="00833521">
        <w:rPr>
          <w:rFonts w:eastAsia="MS Gothic"/>
          <w:lang w:val="fr-FR" w:eastAsia="ja-JP"/>
        </w:rPr>
        <w:t xml:space="preserve"> </w:t>
      </w:r>
      <w:r w:rsidRPr="00833521">
        <w:rPr>
          <w:rFonts w:eastAsia="MS Gothic"/>
          <w:lang w:val="fr-FR" w:eastAsia="ja-JP"/>
        </w:rPr>
        <w:t xml:space="preserve">Il existe des méthodes documentées d’échantillonnage du </w:t>
      </w:r>
      <w:r w:rsidR="00CD3CBE" w:rsidRPr="00833521">
        <w:rPr>
          <w:rFonts w:eastAsia="MS Gothic"/>
          <w:lang w:val="fr-FR" w:eastAsia="ja-JP"/>
        </w:rPr>
        <w:t xml:space="preserve">HCBD </w:t>
      </w:r>
      <w:r w:rsidRPr="00833521">
        <w:rPr>
          <w:rFonts w:eastAsia="MS Gothic"/>
          <w:lang w:val="fr-FR" w:eastAsia="ja-JP"/>
        </w:rPr>
        <w:t>dans l’atmosphère (</w:t>
      </w:r>
      <w:r w:rsidR="00337EA9" w:rsidRPr="00833521">
        <w:rPr>
          <w:rFonts w:eastAsia="MS Gothic"/>
          <w:lang w:val="fr-FR" w:eastAsia="ja-JP"/>
        </w:rPr>
        <w:t xml:space="preserve">NIOSH </w:t>
      </w:r>
      <w:r w:rsidRPr="00833521">
        <w:rPr>
          <w:rFonts w:eastAsia="MS Gothic"/>
          <w:lang w:val="fr-FR" w:eastAsia="ja-JP"/>
        </w:rPr>
        <w:t>Mé</w:t>
      </w:r>
      <w:r w:rsidR="00CD3CBE" w:rsidRPr="00833521">
        <w:rPr>
          <w:rFonts w:eastAsia="MS Gothic"/>
          <w:lang w:val="fr-FR" w:eastAsia="ja-JP"/>
        </w:rPr>
        <w:t>thod</w:t>
      </w:r>
      <w:r w:rsidRPr="00833521">
        <w:rPr>
          <w:rFonts w:eastAsia="MS Gothic"/>
          <w:lang w:val="fr-FR" w:eastAsia="ja-JP"/>
        </w:rPr>
        <w:t>e</w:t>
      </w:r>
      <w:r w:rsidR="00CD3CBE" w:rsidRPr="00833521">
        <w:rPr>
          <w:rFonts w:eastAsia="MS Gothic"/>
          <w:lang w:val="fr-FR" w:eastAsia="ja-JP"/>
        </w:rPr>
        <w:t xml:space="preserve"> 2543).</w:t>
      </w:r>
    </w:p>
    <w:p w14:paraId="36954A3D" w14:textId="1099CAC4" w:rsidR="0079046F" w:rsidRPr="00833521" w:rsidRDefault="00241739"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MS Gothic"/>
          <w:sz w:val="24"/>
          <w:szCs w:val="24"/>
          <w:lang w:val="fr-FR" w:eastAsia="ja-JP"/>
        </w:rPr>
      </w:pPr>
      <w:r w:rsidRPr="00833521">
        <w:rPr>
          <w:lang w:val="fr-FR"/>
        </w:rPr>
        <w:t xml:space="preserve">Les types de matrices généralement échantillonnées </w:t>
      </w:r>
      <w:r w:rsidR="00167B16" w:rsidRPr="00833521">
        <w:rPr>
          <w:lang w:val="fr-FR"/>
        </w:rPr>
        <w:t>dans le cas du HCB</w:t>
      </w:r>
      <w:r w:rsidRPr="00833521">
        <w:rPr>
          <w:lang w:val="fr-FR"/>
        </w:rPr>
        <w:t>D comprennent </w:t>
      </w:r>
      <w:r w:rsidR="0079046F" w:rsidRPr="00833521">
        <w:rPr>
          <w:rFonts w:eastAsia="MS Gothic"/>
          <w:lang w:val="fr-FR" w:eastAsia="ja-JP"/>
        </w:rPr>
        <w:t>:</w:t>
      </w:r>
    </w:p>
    <w:p w14:paraId="184DD79C" w14:textId="77F99098" w:rsidR="0079046F" w:rsidRPr="00833521" w:rsidRDefault="0079046F" w:rsidP="005B0F7D">
      <w:pPr>
        <w:widowControl w:val="0"/>
        <w:tabs>
          <w:tab w:val="clear" w:pos="1247"/>
          <w:tab w:val="clear" w:pos="1814"/>
          <w:tab w:val="clear" w:pos="2381"/>
          <w:tab w:val="clear" w:pos="2948"/>
          <w:tab w:val="clear" w:pos="3515"/>
          <w:tab w:val="left" w:pos="2552"/>
        </w:tabs>
        <w:adjustRightInd w:val="0"/>
        <w:snapToGrid w:val="0"/>
        <w:spacing w:after="120"/>
        <w:ind w:left="1446" w:firstLine="539"/>
        <w:rPr>
          <w:lang w:val="fr-FR" w:eastAsia="zh-CN"/>
        </w:rPr>
      </w:pPr>
      <w:r w:rsidRPr="00833521">
        <w:rPr>
          <w:lang w:val="fr-FR" w:eastAsia="zh-CN"/>
        </w:rPr>
        <w:t>a)</w:t>
      </w:r>
      <w:r w:rsidRPr="00833521">
        <w:rPr>
          <w:lang w:val="fr-FR" w:eastAsia="zh-CN"/>
        </w:rPr>
        <w:tab/>
        <w:t>Liquid</w:t>
      </w:r>
      <w:r w:rsidR="00241739" w:rsidRPr="00833521">
        <w:rPr>
          <w:lang w:val="fr-FR" w:eastAsia="zh-CN"/>
        </w:rPr>
        <w:t>e</w:t>
      </w:r>
      <w:r w:rsidRPr="00833521">
        <w:rPr>
          <w:lang w:val="fr-FR" w:eastAsia="zh-CN"/>
        </w:rPr>
        <w:t>s</w:t>
      </w:r>
      <w:r w:rsidR="00337EA9" w:rsidRPr="00833521">
        <w:rPr>
          <w:lang w:val="fr-FR" w:eastAsia="zh-CN"/>
        </w:rPr>
        <w:t> </w:t>
      </w:r>
      <w:r w:rsidRPr="00833521">
        <w:rPr>
          <w:lang w:val="fr-FR" w:eastAsia="zh-CN"/>
        </w:rPr>
        <w:t>:</w:t>
      </w:r>
    </w:p>
    <w:p w14:paraId="7D554027" w14:textId="77777777" w:rsidR="0079046F" w:rsidRPr="00833521"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rPr>
          <w:lang w:val="fr-FR"/>
        </w:rPr>
      </w:pPr>
      <w:r w:rsidRPr="00833521">
        <w:rPr>
          <w:lang w:val="fr-FR"/>
        </w:rPr>
        <w:t>i)</w:t>
      </w:r>
      <w:r w:rsidRPr="00833521">
        <w:rPr>
          <w:lang w:val="fr-FR"/>
        </w:rPr>
        <w:tab/>
        <w:t>L</w:t>
      </w:r>
      <w:r w:rsidR="00241739" w:rsidRPr="00833521">
        <w:rPr>
          <w:lang w:val="fr-FR"/>
        </w:rPr>
        <w:t>ixiviats de dépotoirs et de décharges </w:t>
      </w:r>
      <w:r w:rsidRPr="00833521">
        <w:rPr>
          <w:lang w:val="fr-FR"/>
        </w:rPr>
        <w:t>;</w:t>
      </w:r>
    </w:p>
    <w:p w14:paraId="4A8B191F" w14:textId="77777777" w:rsidR="0079046F" w:rsidRPr="00833521"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rPr>
          <w:lang w:val="fr-FR"/>
        </w:rPr>
      </w:pPr>
      <w:r w:rsidRPr="00833521">
        <w:rPr>
          <w:lang w:val="fr-FR"/>
        </w:rPr>
        <w:t>ii)</w:t>
      </w:r>
      <w:r w:rsidRPr="00833521">
        <w:rPr>
          <w:lang w:val="fr-FR"/>
        </w:rPr>
        <w:tab/>
      </w:r>
      <w:r w:rsidR="00241739" w:rsidRPr="00833521">
        <w:rPr>
          <w:lang w:val="fr-FR"/>
        </w:rPr>
        <w:t xml:space="preserve">Eaux </w:t>
      </w:r>
      <w:r w:rsidRPr="00833521">
        <w:rPr>
          <w:lang w:val="fr-FR"/>
        </w:rPr>
        <w:t>(</w:t>
      </w:r>
      <w:r w:rsidR="00241739" w:rsidRPr="00833521">
        <w:rPr>
          <w:lang w:val="fr-FR"/>
        </w:rPr>
        <w:t>eaux de surface et souterraines, eau potable, et effluents industriels et municipaux</w:t>
      </w:r>
      <w:r w:rsidRPr="00833521">
        <w:rPr>
          <w:lang w:val="fr-FR"/>
        </w:rPr>
        <w:t>)</w:t>
      </w:r>
      <w:r w:rsidR="00241739" w:rsidRPr="00833521">
        <w:rPr>
          <w:lang w:val="fr-FR"/>
        </w:rPr>
        <w:t> </w:t>
      </w:r>
      <w:r w:rsidRPr="00833521">
        <w:rPr>
          <w:lang w:val="fr-FR"/>
        </w:rPr>
        <w:t>;</w:t>
      </w:r>
    </w:p>
    <w:p w14:paraId="554F84F7" w14:textId="32AB3C32" w:rsidR="0079046F" w:rsidRPr="00833521" w:rsidRDefault="00241739"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rPr>
          <w:lang w:val="fr-FR"/>
        </w:rPr>
      </w:pPr>
      <w:r w:rsidRPr="00833521">
        <w:rPr>
          <w:lang w:val="fr-FR"/>
        </w:rPr>
        <w:t>iii)</w:t>
      </w:r>
      <w:r w:rsidRPr="00833521">
        <w:rPr>
          <w:lang w:val="fr-FR"/>
        </w:rPr>
        <w:tab/>
        <w:t xml:space="preserve">Fluides biologiques </w:t>
      </w:r>
      <w:r w:rsidR="0079046F" w:rsidRPr="00833521">
        <w:rPr>
          <w:lang w:val="fr-FR"/>
        </w:rPr>
        <w:t>(</w:t>
      </w:r>
      <w:r w:rsidRPr="00833521">
        <w:rPr>
          <w:lang w:val="fr-FR"/>
        </w:rPr>
        <w:t>sang, dans le cas de la surveillance sanitaire des travailleurs</w:t>
      </w:r>
      <w:r w:rsidR="0079046F" w:rsidRPr="00833521">
        <w:rPr>
          <w:lang w:val="fr-FR"/>
        </w:rPr>
        <w:t>)</w:t>
      </w:r>
      <w:r w:rsidRPr="00833521">
        <w:rPr>
          <w:lang w:val="fr-FR"/>
        </w:rPr>
        <w:t> </w:t>
      </w:r>
      <w:r w:rsidR="0079046F" w:rsidRPr="00833521">
        <w:rPr>
          <w:lang w:val="fr-FR"/>
        </w:rPr>
        <w:t>;</w:t>
      </w:r>
    </w:p>
    <w:p w14:paraId="66ACD53D" w14:textId="77777777" w:rsidR="0079046F" w:rsidRPr="00833521" w:rsidRDefault="0079046F" w:rsidP="005B0F7D">
      <w:pPr>
        <w:widowControl w:val="0"/>
        <w:tabs>
          <w:tab w:val="clear" w:pos="1247"/>
          <w:tab w:val="clear" w:pos="1814"/>
          <w:tab w:val="clear" w:pos="2381"/>
          <w:tab w:val="clear" w:pos="2948"/>
          <w:tab w:val="clear" w:pos="3515"/>
          <w:tab w:val="left" w:pos="2552"/>
        </w:tabs>
        <w:adjustRightInd w:val="0"/>
        <w:snapToGrid w:val="0"/>
        <w:spacing w:after="120"/>
        <w:ind w:left="1446" w:firstLine="539"/>
        <w:rPr>
          <w:lang w:val="fr-FR" w:eastAsia="zh-CN"/>
        </w:rPr>
      </w:pPr>
      <w:r w:rsidRPr="00833521">
        <w:rPr>
          <w:lang w:val="fr-FR" w:eastAsia="zh-CN"/>
        </w:rPr>
        <w:t>b)</w:t>
      </w:r>
      <w:r w:rsidRPr="00833521">
        <w:rPr>
          <w:lang w:val="fr-FR" w:eastAsia="zh-CN"/>
        </w:rPr>
        <w:tab/>
        <w:t>Solid</w:t>
      </w:r>
      <w:r w:rsidR="00241739" w:rsidRPr="00833521">
        <w:rPr>
          <w:lang w:val="fr-FR" w:eastAsia="zh-CN"/>
        </w:rPr>
        <w:t>e</w:t>
      </w:r>
      <w:r w:rsidRPr="00833521">
        <w:rPr>
          <w:lang w:val="fr-FR" w:eastAsia="zh-CN"/>
        </w:rPr>
        <w:t>s</w:t>
      </w:r>
      <w:r w:rsidR="00241739" w:rsidRPr="00833521">
        <w:rPr>
          <w:lang w:val="fr-FR" w:eastAsia="zh-CN"/>
        </w:rPr>
        <w:t> </w:t>
      </w:r>
      <w:r w:rsidRPr="00833521">
        <w:rPr>
          <w:lang w:val="fr-FR" w:eastAsia="zh-CN"/>
        </w:rPr>
        <w:t>:</w:t>
      </w:r>
    </w:p>
    <w:p w14:paraId="0F7D7961" w14:textId="77777777" w:rsidR="0079046F" w:rsidRPr="00833521"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rPr>
          <w:lang w:val="fr-FR"/>
        </w:rPr>
      </w:pPr>
      <w:r w:rsidRPr="00833521">
        <w:rPr>
          <w:lang w:val="fr-FR"/>
        </w:rPr>
        <w:t>i)</w:t>
      </w:r>
      <w:r w:rsidRPr="00833521">
        <w:rPr>
          <w:lang w:val="fr-FR"/>
        </w:rPr>
        <w:tab/>
      </w:r>
      <w:r w:rsidR="00241739" w:rsidRPr="00833521">
        <w:rPr>
          <w:lang w:val="fr-FR"/>
        </w:rPr>
        <w:t>Boues d’épuration </w:t>
      </w:r>
      <w:r w:rsidRPr="00833521">
        <w:rPr>
          <w:lang w:val="fr-FR"/>
        </w:rPr>
        <w:t>;</w:t>
      </w:r>
    </w:p>
    <w:p w14:paraId="5BA62726" w14:textId="77777777" w:rsidR="0079046F" w:rsidRPr="00833521" w:rsidRDefault="00241739"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rPr>
          <w:lang w:val="fr-FR"/>
        </w:rPr>
      </w:pPr>
      <w:r w:rsidRPr="00833521">
        <w:rPr>
          <w:lang w:val="fr-FR"/>
        </w:rPr>
        <w:t>ii)</w:t>
      </w:r>
      <w:r w:rsidRPr="00833521">
        <w:rPr>
          <w:lang w:val="fr-FR"/>
        </w:rPr>
        <w:tab/>
        <w:t xml:space="preserve">Échantillons biologiques </w:t>
      </w:r>
      <w:r w:rsidR="0079046F" w:rsidRPr="00833521">
        <w:rPr>
          <w:lang w:val="fr-FR"/>
        </w:rPr>
        <w:t>(</w:t>
      </w:r>
      <w:r w:rsidRPr="00833521">
        <w:rPr>
          <w:lang w:val="fr-FR"/>
        </w:rPr>
        <w:t>tissus adipeux</w:t>
      </w:r>
      <w:r w:rsidR="0079046F" w:rsidRPr="00833521">
        <w:rPr>
          <w:lang w:val="fr-FR"/>
        </w:rPr>
        <w:t>)</w:t>
      </w:r>
      <w:r w:rsidRPr="00833521">
        <w:rPr>
          <w:lang w:val="fr-FR"/>
        </w:rPr>
        <w:t> </w:t>
      </w:r>
      <w:r w:rsidR="0079046F" w:rsidRPr="00833521">
        <w:rPr>
          <w:lang w:val="fr-FR"/>
        </w:rPr>
        <w:t>;</w:t>
      </w:r>
    </w:p>
    <w:p w14:paraId="1038BD64" w14:textId="77777777" w:rsidR="0079046F" w:rsidRPr="00833521" w:rsidRDefault="0079046F"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rPr>
          <w:lang w:val="fr-FR"/>
        </w:rPr>
      </w:pPr>
      <w:r w:rsidRPr="00833521">
        <w:rPr>
          <w:lang w:val="fr-FR"/>
        </w:rPr>
        <w:t>iii)</w:t>
      </w:r>
      <w:r w:rsidRPr="00833521">
        <w:rPr>
          <w:lang w:val="fr-FR"/>
        </w:rPr>
        <w:tab/>
        <w:t>Stock</w:t>
      </w:r>
      <w:r w:rsidR="00241739" w:rsidRPr="00833521">
        <w:rPr>
          <w:lang w:val="fr-FR"/>
        </w:rPr>
        <w:t>s de préparations et d’articles constitués de HCBD, en contenant ou contaminés par cette substance </w:t>
      </w:r>
      <w:r w:rsidRPr="00833521">
        <w:rPr>
          <w:lang w:val="fr-FR"/>
        </w:rPr>
        <w:t>;</w:t>
      </w:r>
      <w:r w:rsidR="007C5282" w:rsidRPr="00833521">
        <w:rPr>
          <w:lang w:val="fr-FR"/>
        </w:rPr>
        <w:t xml:space="preserve"> </w:t>
      </w:r>
    </w:p>
    <w:p w14:paraId="6BC65DF9" w14:textId="77777777" w:rsidR="0079046F" w:rsidRPr="00833521" w:rsidRDefault="00BC2868" w:rsidP="005B0F7D">
      <w:pPr>
        <w:widowControl w:val="0"/>
        <w:tabs>
          <w:tab w:val="clear" w:pos="1247"/>
          <w:tab w:val="clear" w:pos="1814"/>
          <w:tab w:val="clear" w:pos="2381"/>
          <w:tab w:val="clear" w:pos="2948"/>
          <w:tab w:val="clear" w:pos="3515"/>
          <w:tab w:val="left" w:pos="2552"/>
        </w:tabs>
        <w:adjustRightInd w:val="0"/>
        <w:snapToGrid w:val="0"/>
        <w:spacing w:after="120"/>
        <w:ind w:left="1446" w:firstLine="539"/>
        <w:rPr>
          <w:lang w:val="fr-FR" w:eastAsia="zh-CN"/>
        </w:rPr>
      </w:pPr>
      <w:r w:rsidRPr="00833521">
        <w:rPr>
          <w:lang w:val="fr-FR" w:eastAsia="zh-CN"/>
        </w:rPr>
        <w:t xml:space="preserve"> </w:t>
      </w:r>
      <w:r w:rsidR="00241739" w:rsidRPr="00833521">
        <w:rPr>
          <w:lang w:val="fr-FR" w:eastAsia="zh-CN"/>
        </w:rPr>
        <w:t>c)</w:t>
      </w:r>
      <w:r w:rsidR="00241739" w:rsidRPr="00833521">
        <w:rPr>
          <w:lang w:val="fr-FR" w:eastAsia="zh-CN"/>
        </w:rPr>
        <w:tab/>
        <w:t>Gaz </w:t>
      </w:r>
      <w:r w:rsidR="0079046F" w:rsidRPr="00833521">
        <w:rPr>
          <w:lang w:val="fr-FR" w:eastAsia="zh-CN"/>
        </w:rPr>
        <w:t>:</w:t>
      </w:r>
    </w:p>
    <w:p w14:paraId="340FFF96" w14:textId="77777777" w:rsidR="000F6D5C" w:rsidRPr="00833521" w:rsidRDefault="00241739" w:rsidP="00241739">
      <w:pPr>
        <w:widowControl w:val="0"/>
        <w:tabs>
          <w:tab w:val="clear" w:pos="1247"/>
          <w:tab w:val="clear" w:pos="1814"/>
          <w:tab w:val="clear" w:pos="2381"/>
          <w:tab w:val="clear" w:pos="2948"/>
          <w:tab w:val="clear" w:pos="3515"/>
          <w:tab w:val="left" w:pos="2552"/>
          <w:tab w:val="left" w:pos="3119"/>
        </w:tabs>
        <w:adjustRightInd w:val="0"/>
        <w:snapToGrid w:val="0"/>
        <w:spacing w:after="120"/>
        <w:rPr>
          <w:lang w:val="fr-FR"/>
        </w:rPr>
      </w:pPr>
      <w:r w:rsidRPr="00833521">
        <w:rPr>
          <w:lang w:val="fr-FR"/>
        </w:rPr>
        <w:tab/>
      </w:r>
      <w:r w:rsidR="0079046F" w:rsidRPr="00833521">
        <w:rPr>
          <w:lang w:val="fr-FR"/>
        </w:rPr>
        <w:t>i)</w:t>
      </w:r>
      <w:r w:rsidR="0079046F" w:rsidRPr="00833521">
        <w:rPr>
          <w:lang w:val="fr-FR"/>
        </w:rPr>
        <w:tab/>
        <w:t>Air</w:t>
      </w:r>
      <w:r w:rsidR="002C6964" w:rsidRPr="00833521">
        <w:rPr>
          <w:lang w:val="fr-FR"/>
        </w:rPr>
        <w:t xml:space="preserve"> </w:t>
      </w:r>
      <w:r w:rsidR="0079046F" w:rsidRPr="00833521">
        <w:rPr>
          <w:lang w:val="fr-FR"/>
        </w:rPr>
        <w:t>(</w:t>
      </w:r>
      <w:r w:rsidR="00D2128F" w:rsidRPr="00833521">
        <w:rPr>
          <w:lang w:val="fr-FR"/>
        </w:rPr>
        <w:t>intérieur et extérieur</w:t>
      </w:r>
      <w:r w:rsidR="0079046F" w:rsidRPr="00833521">
        <w:rPr>
          <w:lang w:val="fr-FR"/>
        </w:rPr>
        <w:t>)</w:t>
      </w:r>
      <w:r w:rsidR="00D2128F" w:rsidRPr="00833521">
        <w:rPr>
          <w:lang w:val="fr-FR"/>
        </w:rPr>
        <w:t> </w:t>
      </w:r>
      <w:r w:rsidR="008C4984" w:rsidRPr="00833521">
        <w:rPr>
          <w:lang w:val="fr-FR"/>
        </w:rPr>
        <w:t>;</w:t>
      </w:r>
    </w:p>
    <w:p w14:paraId="64CCE725" w14:textId="77777777" w:rsidR="001C420E" w:rsidRPr="00833521" w:rsidRDefault="001C420E" w:rsidP="005B0F7D">
      <w:pPr>
        <w:widowControl w:val="0"/>
        <w:tabs>
          <w:tab w:val="clear" w:pos="1247"/>
          <w:tab w:val="clear" w:pos="1814"/>
          <w:tab w:val="clear" w:pos="2381"/>
          <w:tab w:val="clear" w:pos="2948"/>
          <w:tab w:val="clear" w:pos="3515"/>
          <w:tab w:val="left" w:pos="3119"/>
        </w:tabs>
        <w:adjustRightInd w:val="0"/>
        <w:snapToGrid w:val="0"/>
        <w:spacing w:after="120"/>
        <w:ind w:left="3119" w:hanging="567"/>
        <w:rPr>
          <w:lang w:val="fr-FR"/>
        </w:rPr>
      </w:pPr>
      <w:r w:rsidRPr="00833521">
        <w:rPr>
          <w:lang w:val="fr-FR"/>
        </w:rPr>
        <w:t>ii)</w:t>
      </w:r>
      <w:r w:rsidRPr="00833521">
        <w:rPr>
          <w:lang w:val="fr-FR"/>
        </w:rPr>
        <w:tab/>
      </w:r>
      <w:r w:rsidR="00D2128F" w:rsidRPr="00833521">
        <w:rPr>
          <w:lang w:val="fr-FR"/>
        </w:rPr>
        <w:t>Gaz d’échappement</w:t>
      </w:r>
      <w:r w:rsidR="008C4984" w:rsidRPr="00833521">
        <w:rPr>
          <w:lang w:val="fr-FR"/>
        </w:rPr>
        <w:t>.</w:t>
      </w:r>
    </w:p>
    <w:p w14:paraId="23CC657D" w14:textId="77777777" w:rsidR="00520684" w:rsidRPr="00833521" w:rsidRDefault="0079046F" w:rsidP="00072A02">
      <w:pPr>
        <w:pStyle w:val="Heading3"/>
        <w:spacing w:before="240" w:line="240" w:lineRule="auto"/>
        <w:ind w:firstLine="720"/>
        <w:rPr>
          <w:rFonts w:ascii="Times New Roman" w:hAnsi="Times New Roman"/>
          <w:b/>
          <w:bCs/>
          <w:sz w:val="20"/>
          <w:szCs w:val="20"/>
          <w:lang w:val="fr-FR"/>
        </w:rPr>
      </w:pPr>
      <w:bookmarkStart w:id="86" w:name="_Toc395642718"/>
      <w:bookmarkStart w:id="87" w:name="_Toc412228513"/>
      <w:bookmarkStart w:id="88" w:name="_Toc462928228"/>
      <w:bookmarkStart w:id="89" w:name="_Toc476909232"/>
      <w:r w:rsidRPr="00833521">
        <w:rPr>
          <w:rFonts w:ascii="Times New Roman" w:hAnsi="Times New Roman"/>
          <w:b/>
          <w:bCs/>
          <w:sz w:val="20"/>
          <w:szCs w:val="20"/>
          <w:lang w:val="fr-FR"/>
        </w:rPr>
        <w:t>2.</w:t>
      </w:r>
      <w:bookmarkStart w:id="90" w:name="OLE_LINK24"/>
      <w:r w:rsidRPr="00833521">
        <w:rPr>
          <w:rFonts w:ascii="Times New Roman" w:hAnsi="Times New Roman"/>
          <w:b/>
          <w:bCs/>
          <w:sz w:val="20"/>
          <w:szCs w:val="20"/>
          <w:lang w:val="fr-FR"/>
        </w:rPr>
        <w:tab/>
      </w:r>
      <w:r w:rsidRPr="00833521">
        <w:rPr>
          <w:rFonts w:ascii="Times New Roman" w:hAnsi="Times New Roman"/>
          <w:b/>
          <w:bCs/>
          <w:sz w:val="20"/>
          <w:szCs w:val="20"/>
          <w:lang w:val="fr-FR" w:eastAsia="zh-CN"/>
        </w:rPr>
        <w:t>Analys</w:t>
      </w:r>
      <w:bookmarkEnd w:id="86"/>
      <w:bookmarkEnd w:id="87"/>
      <w:bookmarkEnd w:id="88"/>
      <w:bookmarkEnd w:id="90"/>
      <w:r w:rsidR="00D2128F" w:rsidRPr="00833521">
        <w:rPr>
          <w:rFonts w:ascii="Times New Roman" w:hAnsi="Times New Roman"/>
          <w:b/>
          <w:bCs/>
          <w:sz w:val="20"/>
          <w:szCs w:val="20"/>
          <w:lang w:val="fr-FR" w:eastAsia="zh-CN"/>
        </w:rPr>
        <w:t>e</w:t>
      </w:r>
      <w:bookmarkEnd w:id="89"/>
    </w:p>
    <w:p w14:paraId="735E273A" w14:textId="1ACDF76F" w:rsidR="0079046F" w:rsidRPr="00833521" w:rsidRDefault="00D2128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Le terme « analyse » désigne l’extraction, la purification, la séparation, l’identification, la quantification </w:t>
      </w:r>
      <w:r w:rsidR="00337EA9" w:rsidRPr="00833521">
        <w:rPr>
          <w:lang w:val="fr-FR"/>
        </w:rPr>
        <w:t xml:space="preserve">et le compte rendu </w:t>
      </w:r>
      <w:r w:rsidRPr="00833521">
        <w:rPr>
          <w:lang w:val="fr-FR"/>
        </w:rPr>
        <w:t xml:space="preserve">des concentrations de </w:t>
      </w:r>
      <w:r w:rsidR="0079046F" w:rsidRPr="00833521">
        <w:rPr>
          <w:lang w:val="fr-FR"/>
        </w:rPr>
        <w:t>HC</w:t>
      </w:r>
      <w:r w:rsidR="009035D2" w:rsidRPr="00833521">
        <w:rPr>
          <w:lang w:val="fr-FR"/>
        </w:rPr>
        <w:t>B</w:t>
      </w:r>
      <w:r w:rsidR="0079046F" w:rsidRPr="00833521">
        <w:rPr>
          <w:lang w:val="fr-FR"/>
        </w:rPr>
        <w:t>D</w:t>
      </w:r>
      <w:r w:rsidR="002C6964" w:rsidRPr="00833521">
        <w:rPr>
          <w:rFonts w:eastAsia="Times New Roman"/>
          <w:lang w:val="fr-FR" w:eastAsia="zh-CN"/>
        </w:rPr>
        <w:t xml:space="preserve"> </w:t>
      </w:r>
      <w:r w:rsidRPr="00833521">
        <w:rPr>
          <w:lang w:val="fr-FR"/>
        </w:rPr>
        <w:t xml:space="preserve">dans la matrice </w:t>
      </w:r>
      <w:r w:rsidR="00337EA9" w:rsidRPr="00833521">
        <w:rPr>
          <w:lang w:val="fr-FR"/>
        </w:rPr>
        <w:t>étudiée</w:t>
      </w:r>
      <w:r w:rsidRPr="00833521">
        <w:rPr>
          <w:rFonts w:eastAsia="MS Gothic"/>
          <w:lang w:val="fr-FR" w:eastAsia="ja-JP"/>
        </w:rPr>
        <w:t xml:space="preserve">. </w:t>
      </w:r>
      <w:r w:rsidRPr="00833521">
        <w:rPr>
          <w:lang w:val="fr-FR" w:eastAsia="ja-JP"/>
        </w:rPr>
        <w:t xml:space="preserve">Pour obtenir des résultats significatifs et acceptables, </w:t>
      </w:r>
      <w:r w:rsidR="00337EA9" w:rsidRPr="00833521">
        <w:rPr>
          <w:lang w:val="fr-FR" w:eastAsia="ja-JP"/>
        </w:rPr>
        <w:t xml:space="preserve">il faut que </w:t>
      </w:r>
      <w:r w:rsidRPr="00833521">
        <w:rPr>
          <w:lang w:val="fr-FR" w:eastAsia="ja-JP"/>
        </w:rPr>
        <w:t xml:space="preserve">les laboratoires d’analyse </w:t>
      </w:r>
      <w:r w:rsidR="00337EA9" w:rsidRPr="00833521">
        <w:rPr>
          <w:lang w:val="fr-FR" w:eastAsia="ja-JP"/>
        </w:rPr>
        <w:t>possèdent l’infrastructure</w:t>
      </w:r>
      <w:r w:rsidRPr="00833521">
        <w:rPr>
          <w:lang w:val="fr-FR" w:eastAsia="ja-JP"/>
        </w:rPr>
        <w:t xml:space="preserve"> nécessaire</w:t>
      </w:r>
      <w:r w:rsidR="00337EA9" w:rsidRPr="00833521">
        <w:rPr>
          <w:lang w:val="fr-FR" w:eastAsia="ja-JP"/>
        </w:rPr>
        <w:t xml:space="preserve"> (installations)</w:t>
      </w:r>
      <w:r w:rsidRPr="00833521">
        <w:rPr>
          <w:lang w:val="fr-FR" w:eastAsia="ja-JP"/>
        </w:rPr>
        <w:t xml:space="preserve"> et une expérience avérée</w:t>
      </w:r>
      <w:r w:rsidR="0079046F" w:rsidRPr="00833521">
        <w:rPr>
          <w:rFonts w:eastAsia="MS Gothic"/>
          <w:lang w:val="fr-FR" w:eastAsia="ja-JP"/>
        </w:rPr>
        <w:t>.</w:t>
      </w:r>
    </w:p>
    <w:p w14:paraId="7E13CC76" w14:textId="656C678F" w:rsidR="0079046F" w:rsidRPr="00833521" w:rsidRDefault="00D2128F"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L’élaboration et la diffusion de méthodes analytiques fiables et la compilation de données analytiques de grande qualité sont important</w:t>
      </w:r>
      <w:r w:rsidR="00337EA9" w:rsidRPr="00833521">
        <w:rPr>
          <w:lang w:val="fr-FR"/>
        </w:rPr>
        <w:t>e</w:t>
      </w:r>
      <w:r w:rsidRPr="00833521">
        <w:rPr>
          <w:lang w:val="fr-FR"/>
        </w:rPr>
        <w:t>s pour comprendre l’incidence sur l’environnement des produits chimiques dangereux</w:t>
      </w:r>
      <w:r w:rsidRPr="00833521">
        <w:rPr>
          <w:lang w:val="fr-FR" w:eastAsia="ja-JP"/>
        </w:rPr>
        <w:t>, y compris les POP</w:t>
      </w:r>
      <w:r w:rsidR="0079046F" w:rsidRPr="00833521">
        <w:rPr>
          <w:rFonts w:eastAsia="MS Gothic"/>
          <w:lang w:val="fr-FR" w:eastAsia="ja-JP"/>
        </w:rPr>
        <w:t>.</w:t>
      </w:r>
      <w:r w:rsidR="002C6964" w:rsidRPr="00833521">
        <w:rPr>
          <w:rFonts w:eastAsia="MS Gothic"/>
          <w:lang w:val="fr-FR" w:eastAsia="ja-JP"/>
        </w:rPr>
        <w:t xml:space="preserve"> </w:t>
      </w:r>
    </w:p>
    <w:p w14:paraId="5897B663" w14:textId="77777777" w:rsidR="0079046F" w:rsidRPr="00833521" w:rsidRDefault="008B38F6" w:rsidP="00F252DC">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40" w:firstLine="0"/>
        <w:rPr>
          <w:rFonts w:eastAsia="Times New Roman"/>
          <w:sz w:val="24"/>
          <w:szCs w:val="24"/>
          <w:lang w:val="fr-FR" w:eastAsia="zh-CN"/>
        </w:rPr>
      </w:pPr>
      <w:r w:rsidRPr="00833521">
        <w:rPr>
          <w:rFonts w:eastAsia="Times New Roman"/>
          <w:lang w:val="fr-FR" w:eastAsia="zh-CN"/>
        </w:rPr>
        <w:t xml:space="preserve">Des méthodes d’analyse du </w:t>
      </w:r>
      <w:r w:rsidR="000523E2" w:rsidRPr="00833521">
        <w:rPr>
          <w:rFonts w:eastAsia="Times New Roman"/>
          <w:lang w:val="fr-FR" w:eastAsia="zh-CN"/>
        </w:rPr>
        <w:t>HC</w:t>
      </w:r>
      <w:r w:rsidR="009035D2" w:rsidRPr="00833521">
        <w:rPr>
          <w:rFonts w:eastAsia="Times New Roman"/>
          <w:lang w:val="fr-FR" w:eastAsia="zh-CN"/>
        </w:rPr>
        <w:t>B</w:t>
      </w:r>
      <w:r w:rsidR="000523E2" w:rsidRPr="00833521">
        <w:rPr>
          <w:rFonts w:eastAsia="Times New Roman"/>
          <w:lang w:val="fr-FR" w:eastAsia="zh-CN"/>
        </w:rPr>
        <w:t xml:space="preserve">D </w:t>
      </w:r>
      <w:r w:rsidRPr="00833521">
        <w:rPr>
          <w:rFonts w:eastAsia="Times New Roman"/>
          <w:lang w:val="fr-FR" w:eastAsia="zh-CN"/>
        </w:rPr>
        <w:t>par chromatographie en phase gazeuse avec détecteur à capture d’électrons (CPG-DCE) ainsi que par chromatographie en phase gazeuse/spectrométrie de masse (</w:t>
      </w:r>
      <w:r w:rsidR="00CD3CBE" w:rsidRPr="00833521">
        <w:rPr>
          <w:rFonts w:eastAsia="Times New Roman"/>
          <w:lang w:val="fr-FR" w:eastAsia="zh-CN"/>
        </w:rPr>
        <w:t>C</w:t>
      </w:r>
      <w:r w:rsidRPr="00833521">
        <w:rPr>
          <w:rFonts w:eastAsia="Times New Roman"/>
          <w:lang w:val="fr-FR" w:eastAsia="zh-CN"/>
        </w:rPr>
        <w:t>PG</w:t>
      </w:r>
      <w:r w:rsidR="00CD3CBE" w:rsidRPr="00833521">
        <w:rPr>
          <w:rFonts w:eastAsia="Times New Roman"/>
          <w:lang w:val="fr-FR" w:eastAsia="zh-CN"/>
        </w:rPr>
        <w:t>-</w:t>
      </w:r>
      <w:r w:rsidRPr="00833521">
        <w:rPr>
          <w:rFonts w:eastAsia="Times New Roman"/>
          <w:lang w:val="fr-FR" w:eastAsia="zh-CN"/>
        </w:rPr>
        <w:t>MS</w:t>
      </w:r>
      <w:r w:rsidR="00CD3CBE" w:rsidRPr="00833521">
        <w:rPr>
          <w:rFonts w:eastAsia="Times New Roman"/>
          <w:lang w:val="fr-FR" w:eastAsia="zh-CN"/>
        </w:rPr>
        <w:t>)</w:t>
      </w:r>
      <w:r w:rsidR="009035D2" w:rsidRPr="00833521">
        <w:rPr>
          <w:rFonts w:eastAsia="Times New Roman"/>
          <w:lang w:val="fr-FR" w:eastAsia="zh-CN"/>
        </w:rPr>
        <w:t xml:space="preserve"> </w:t>
      </w:r>
      <w:r w:rsidRPr="00833521">
        <w:rPr>
          <w:rFonts w:eastAsia="Times New Roman"/>
          <w:lang w:val="fr-FR" w:eastAsia="zh-CN"/>
        </w:rPr>
        <w:t>ont été mises au point au moi</w:t>
      </w:r>
      <w:r w:rsidR="00F252DC" w:rsidRPr="00833521">
        <w:rPr>
          <w:rFonts w:eastAsia="Times New Roman"/>
          <w:lang w:val="fr-FR" w:eastAsia="zh-CN"/>
        </w:rPr>
        <w:t>n</w:t>
      </w:r>
      <w:r w:rsidRPr="00833521">
        <w:rPr>
          <w:rFonts w:eastAsia="Times New Roman"/>
          <w:lang w:val="fr-FR" w:eastAsia="zh-CN"/>
        </w:rPr>
        <w:t xml:space="preserve">s pour les poissons, les légumes, les œufs, </w:t>
      </w:r>
      <w:r w:rsidR="00F252DC" w:rsidRPr="00833521">
        <w:rPr>
          <w:rFonts w:eastAsia="Times New Roman"/>
          <w:lang w:val="fr-FR" w:eastAsia="zh-CN"/>
        </w:rPr>
        <w:t>les extraits de lait, les eaux usées et les sols (p. ex. EPA Mé</w:t>
      </w:r>
      <w:r w:rsidR="00CD3CBE" w:rsidRPr="00833521">
        <w:rPr>
          <w:rFonts w:eastAsia="Times New Roman"/>
          <w:lang w:val="fr-FR" w:eastAsia="zh-CN"/>
        </w:rPr>
        <w:t>thod</w:t>
      </w:r>
      <w:r w:rsidR="00F252DC" w:rsidRPr="00833521">
        <w:rPr>
          <w:rFonts w:eastAsia="Times New Roman"/>
          <w:lang w:val="fr-FR" w:eastAsia="zh-CN"/>
        </w:rPr>
        <w:t>e 612, APHA Mé</w:t>
      </w:r>
      <w:r w:rsidR="00CD3CBE" w:rsidRPr="00833521">
        <w:rPr>
          <w:rFonts w:eastAsia="Times New Roman"/>
          <w:lang w:val="fr-FR" w:eastAsia="zh-CN"/>
        </w:rPr>
        <w:t>thod</w:t>
      </w:r>
      <w:r w:rsidR="00F252DC" w:rsidRPr="00833521">
        <w:rPr>
          <w:rFonts w:eastAsia="Times New Roman"/>
          <w:lang w:val="fr-FR" w:eastAsia="zh-CN"/>
        </w:rPr>
        <w:t>e 6410B, APHA Mé</w:t>
      </w:r>
      <w:r w:rsidR="00CD3CBE" w:rsidRPr="00833521">
        <w:rPr>
          <w:rFonts w:eastAsia="Times New Roman"/>
          <w:lang w:val="fr-FR" w:eastAsia="zh-CN"/>
        </w:rPr>
        <w:t>thod</w:t>
      </w:r>
      <w:r w:rsidR="00F252DC" w:rsidRPr="00833521">
        <w:rPr>
          <w:rFonts w:eastAsia="Times New Roman"/>
          <w:lang w:val="fr-FR" w:eastAsia="zh-CN"/>
        </w:rPr>
        <w:t>e</w:t>
      </w:r>
      <w:r w:rsidR="00CD3CBE" w:rsidRPr="00833521">
        <w:rPr>
          <w:rFonts w:eastAsia="Times New Roman"/>
          <w:lang w:val="fr-FR" w:eastAsia="zh-CN"/>
        </w:rPr>
        <w:t xml:space="preserve"> 6200B) (</w:t>
      </w:r>
      <w:r w:rsidR="00E74B7D" w:rsidRPr="00833521">
        <w:rPr>
          <w:rFonts w:eastAsia="Times New Roman"/>
          <w:lang w:val="fr-FR" w:eastAsia="zh-CN"/>
        </w:rPr>
        <w:t>HSDB 2016</w:t>
      </w:r>
      <w:r w:rsidR="00982AEC" w:rsidRPr="00833521">
        <w:rPr>
          <w:rFonts w:eastAsia="Times New Roman"/>
          <w:lang w:val="fr-FR" w:eastAsia="zh-CN"/>
        </w:rPr>
        <w:t xml:space="preserve">, </w:t>
      </w:r>
      <w:proofErr w:type="spellStart"/>
      <w:r w:rsidR="00982AEC" w:rsidRPr="00833521">
        <w:rPr>
          <w:rFonts w:eastAsia="Times New Roman"/>
          <w:lang w:val="fr-FR" w:eastAsia="zh-CN"/>
        </w:rPr>
        <w:t>Majoros</w:t>
      </w:r>
      <w:proofErr w:type="spellEnd"/>
      <w:r w:rsidR="00982AEC" w:rsidRPr="00833521">
        <w:rPr>
          <w:rFonts w:eastAsia="Times New Roman"/>
          <w:lang w:val="fr-FR" w:eastAsia="zh-CN"/>
        </w:rPr>
        <w:t xml:space="preserve"> </w:t>
      </w:r>
      <w:r w:rsidR="00982AEC" w:rsidRPr="00833521">
        <w:rPr>
          <w:rFonts w:eastAsia="Times New Roman"/>
          <w:i/>
          <w:lang w:val="fr-FR" w:eastAsia="zh-CN"/>
        </w:rPr>
        <w:t>et a</w:t>
      </w:r>
      <w:r w:rsidR="00C110D1" w:rsidRPr="00833521">
        <w:rPr>
          <w:rFonts w:eastAsia="Times New Roman"/>
          <w:i/>
          <w:lang w:val="fr-FR" w:eastAsia="zh-CN"/>
        </w:rPr>
        <w:t>l</w:t>
      </w:r>
      <w:r w:rsidR="00982AEC" w:rsidRPr="00833521">
        <w:rPr>
          <w:rFonts w:eastAsia="Times New Roman"/>
          <w:i/>
          <w:lang w:val="fr-FR" w:eastAsia="zh-CN"/>
        </w:rPr>
        <w:t>.</w:t>
      </w:r>
      <w:r w:rsidR="00982AEC" w:rsidRPr="00833521">
        <w:rPr>
          <w:rFonts w:eastAsia="Times New Roman"/>
          <w:lang w:val="fr-FR" w:eastAsia="zh-CN"/>
        </w:rPr>
        <w:t>, 2013</w:t>
      </w:r>
      <w:r w:rsidR="00E74B7D" w:rsidRPr="00833521">
        <w:rPr>
          <w:rFonts w:eastAsia="Times New Roman"/>
          <w:lang w:val="fr-FR" w:eastAsia="zh-CN"/>
        </w:rPr>
        <w:t xml:space="preserve">). </w:t>
      </w:r>
      <w:r w:rsidR="00F252DC" w:rsidRPr="00833521">
        <w:rPr>
          <w:rFonts w:eastAsia="Times New Roman"/>
          <w:lang w:val="fr-FR" w:eastAsia="zh-CN"/>
        </w:rPr>
        <w:t xml:space="preserve">Les méthodes </w:t>
      </w:r>
      <w:r w:rsidR="00E74B7D" w:rsidRPr="00833521">
        <w:rPr>
          <w:rFonts w:eastAsia="Times New Roman"/>
          <w:lang w:val="fr-FR" w:eastAsia="zh-CN"/>
        </w:rPr>
        <w:t xml:space="preserve">612 </w:t>
      </w:r>
      <w:r w:rsidR="00F252DC" w:rsidRPr="00833521">
        <w:rPr>
          <w:rFonts w:eastAsia="Times New Roman"/>
          <w:lang w:val="fr-FR" w:eastAsia="zh-CN"/>
        </w:rPr>
        <w:t xml:space="preserve">et </w:t>
      </w:r>
      <w:r w:rsidR="00E74B7D" w:rsidRPr="00833521">
        <w:rPr>
          <w:rFonts w:eastAsia="Times New Roman"/>
          <w:lang w:val="fr-FR" w:eastAsia="zh-CN"/>
        </w:rPr>
        <w:t xml:space="preserve">625 </w:t>
      </w:r>
      <w:r w:rsidR="00F252DC" w:rsidRPr="00833521">
        <w:rPr>
          <w:rFonts w:eastAsia="Times New Roman"/>
          <w:lang w:val="fr-FR" w:eastAsia="zh-CN"/>
        </w:rPr>
        <w:t xml:space="preserve">de l’EPA peuvent être utilisées pour l’analyse du </w:t>
      </w:r>
      <w:r w:rsidR="00CD3CBE" w:rsidRPr="00833521">
        <w:rPr>
          <w:rFonts w:eastAsia="Times New Roman"/>
          <w:lang w:val="fr-FR" w:eastAsia="zh-CN"/>
        </w:rPr>
        <w:t xml:space="preserve">HCBD </w:t>
      </w:r>
      <w:r w:rsidR="00F252DC" w:rsidRPr="00833521">
        <w:rPr>
          <w:rFonts w:eastAsia="Times New Roman"/>
          <w:lang w:val="fr-FR" w:eastAsia="zh-CN"/>
        </w:rPr>
        <w:t>dans les eaux usées industrielles et municipales</w:t>
      </w:r>
      <w:r w:rsidR="00E74B7D" w:rsidRPr="00833521">
        <w:rPr>
          <w:rFonts w:eastAsia="Times New Roman"/>
          <w:lang w:val="fr-FR" w:eastAsia="zh-CN"/>
        </w:rPr>
        <w:t xml:space="preserve">. </w:t>
      </w:r>
    </w:p>
    <w:p w14:paraId="4F3CE6FB" w14:textId="77777777" w:rsidR="0079046F" w:rsidRPr="00833521" w:rsidRDefault="0079046F" w:rsidP="005B0F7D">
      <w:pPr>
        <w:pStyle w:val="Heading3"/>
        <w:spacing w:before="240" w:line="240" w:lineRule="auto"/>
        <w:ind w:firstLine="720"/>
        <w:rPr>
          <w:rFonts w:ascii="Times New Roman" w:hAnsi="Times New Roman"/>
          <w:b/>
          <w:bCs/>
          <w:lang w:val="fr-FR" w:eastAsia="zh-CN"/>
        </w:rPr>
      </w:pPr>
      <w:bookmarkStart w:id="91" w:name="_Toc395642719"/>
      <w:bookmarkStart w:id="92" w:name="_Toc412228514"/>
      <w:bookmarkStart w:id="93" w:name="_Toc476909233"/>
      <w:r w:rsidRPr="00833521">
        <w:rPr>
          <w:rFonts w:ascii="Times New Roman" w:hAnsi="Times New Roman"/>
          <w:b/>
          <w:bCs/>
          <w:sz w:val="20"/>
          <w:szCs w:val="20"/>
          <w:lang w:val="fr-FR"/>
        </w:rPr>
        <w:t>3.</w:t>
      </w:r>
      <w:r w:rsidR="002C6964" w:rsidRPr="00833521">
        <w:rPr>
          <w:rFonts w:ascii="Times New Roman" w:hAnsi="Times New Roman"/>
          <w:b/>
          <w:bCs/>
          <w:sz w:val="20"/>
          <w:szCs w:val="20"/>
          <w:lang w:val="fr-FR"/>
        </w:rPr>
        <w:t xml:space="preserve"> </w:t>
      </w:r>
      <w:r w:rsidRPr="00833521">
        <w:rPr>
          <w:rFonts w:ascii="Times New Roman" w:hAnsi="Times New Roman"/>
          <w:b/>
          <w:bCs/>
          <w:sz w:val="20"/>
          <w:szCs w:val="20"/>
          <w:lang w:val="fr-FR"/>
        </w:rPr>
        <w:tab/>
      </w:r>
      <w:r w:rsidR="00B26B59" w:rsidRPr="00833521">
        <w:rPr>
          <w:rFonts w:ascii="Times New Roman" w:hAnsi="Times New Roman"/>
          <w:b/>
          <w:bCs/>
          <w:sz w:val="20"/>
          <w:szCs w:val="20"/>
          <w:lang w:val="fr-FR" w:eastAsia="zh-CN"/>
        </w:rPr>
        <w:t>Surveillance</w:t>
      </w:r>
      <w:bookmarkEnd w:id="91"/>
      <w:bookmarkEnd w:id="92"/>
      <w:bookmarkEnd w:id="93"/>
    </w:p>
    <w:p w14:paraId="6E75FE0D" w14:textId="137E844E" w:rsidR="0079046F" w:rsidRPr="00833521" w:rsidRDefault="00B26B59"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La surveillance est un élément important de l’identification et du suivi des préoccupations environnementales et des risques pour la santé humaine</w:t>
      </w:r>
      <w:r w:rsidRPr="00833521">
        <w:rPr>
          <w:lang w:val="fr-FR" w:eastAsia="zh-CN"/>
        </w:rPr>
        <w:t xml:space="preserve">. </w:t>
      </w:r>
      <w:r w:rsidRPr="00833521">
        <w:rPr>
          <w:lang w:val="fr-FR"/>
        </w:rPr>
        <w:t xml:space="preserve">Les informations recueillies grâce aux programmes de surveillance </w:t>
      </w:r>
      <w:r w:rsidR="00337EA9" w:rsidRPr="00833521">
        <w:rPr>
          <w:lang w:val="fr-FR"/>
        </w:rPr>
        <w:t xml:space="preserve">guident les </w:t>
      </w:r>
      <w:r w:rsidRPr="00833521">
        <w:rPr>
          <w:lang w:val="fr-FR"/>
        </w:rPr>
        <w:t xml:space="preserve">processus </w:t>
      </w:r>
      <w:r w:rsidR="00337EA9" w:rsidRPr="00833521">
        <w:rPr>
          <w:lang w:val="fr-FR"/>
        </w:rPr>
        <w:t xml:space="preserve">décisionnels </w:t>
      </w:r>
      <w:r w:rsidRPr="00833521">
        <w:rPr>
          <w:lang w:val="fr-FR"/>
        </w:rPr>
        <w:t xml:space="preserve">fondés sur la science et </w:t>
      </w:r>
      <w:r w:rsidR="00337EA9" w:rsidRPr="00833521">
        <w:rPr>
          <w:lang w:val="fr-FR"/>
        </w:rPr>
        <w:t xml:space="preserve">sont utilisées </w:t>
      </w:r>
      <w:r w:rsidRPr="00833521">
        <w:rPr>
          <w:lang w:val="fr-FR"/>
        </w:rPr>
        <w:t>pour évaluer l’efficacité des mesures de gestion des risques, y compris les règlements</w:t>
      </w:r>
      <w:r w:rsidR="0079046F" w:rsidRPr="00833521">
        <w:rPr>
          <w:rFonts w:eastAsia="Times New Roman"/>
          <w:lang w:val="fr-FR" w:eastAsia="zh-CN"/>
        </w:rPr>
        <w:t>.</w:t>
      </w:r>
    </w:p>
    <w:p w14:paraId="3FA034E1" w14:textId="5AB1380F" w:rsidR="0079046F" w:rsidRPr="00833521" w:rsidRDefault="00301BF4"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lang w:val="fr-FR"/>
        </w:rPr>
      </w:pPr>
      <w:r w:rsidRPr="00833521">
        <w:rPr>
          <w:lang w:val="fr-FR"/>
        </w:rPr>
        <w:t xml:space="preserve">Des programmes de surveillance devraient être mis en œuvre dans les installations de gestion du </w:t>
      </w:r>
      <w:r w:rsidR="001E1297" w:rsidRPr="00833521">
        <w:rPr>
          <w:lang w:val="fr-FR"/>
        </w:rPr>
        <w:t>HC</w:t>
      </w:r>
      <w:r w:rsidR="00BC2868" w:rsidRPr="00833521">
        <w:rPr>
          <w:lang w:val="fr-FR"/>
        </w:rPr>
        <w:t>B</w:t>
      </w:r>
      <w:r w:rsidR="001E1297" w:rsidRPr="00833521">
        <w:rPr>
          <w:lang w:val="fr-FR"/>
        </w:rPr>
        <w:t xml:space="preserve">D </w:t>
      </w:r>
      <w:r w:rsidRPr="00833521">
        <w:rPr>
          <w:lang w:val="fr-FR"/>
        </w:rPr>
        <w:t>et de</w:t>
      </w:r>
      <w:r w:rsidR="00337EA9" w:rsidRPr="00833521">
        <w:rPr>
          <w:lang w:val="fr-FR"/>
        </w:rPr>
        <w:t>s</w:t>
      </w:r>
      <w:r w:rsidRPr="00833521">
        <w:rPr>
          <w:lang w:val="fr-FR"/>
        </w:rPr>
        <w:t xml:space="preserve"> déchets de </w:t>
      </w:r>
      <w:r w:rsidR="0079046F" w:rsidRPr="00833521">
        <w:rPr>
          <w:lang w:val="fr-FR"/>
        </w:rPr>
        <w:t>HC</w:t>
      </w:r>
      <w:r w:rsidR="00BC2868" w:rsidRPr="00833521">
        <w:rPr>
          <w:lang w:val="fr-FR"/>
        </w:rPr>
        <w:t>B</w:t>
      </w:r>
      <w:r w:rsidR="0079046F" w:rsidRPr="00833521">
        <w:rPr>
          <w:lang w:val="fr-FR"/>
        </w:rPr>
        <w:t>D</w:t>
      </w:r>
      <w:r w:rsidR="002C6964" w:rsidRPr="00833521">
        <w:rPr>
          <w:lang w:val="fr-FR"/>
        </w:rPr>
        <w:t xml:space="preserve"> </w:t>
      </w:r>
      <w:r w:rsidRPr="00833521">
        <w:rPr>
          <w:lang w:val="fr-FR"/>
        </w:rPr>
        <w:t xml:space="preserve">et dans les sites qui ont été contaminés par du </w:t>
      </w:r>
      <w:r w:rsidR="00BC2868" w:rsidRPr="00833521">
        <w:rPr>
          <w:lang w:val="fr-FR"/>
        </w:rPr>
        <w:t>HCBD (</w:t>
      </w:r>
      <w:r w:rsidRPr="00833521">
        <w:rPr>
          <w:lang w:val="fr-FR"/>
        </w:rPr>
        <w:t>p. ex. plans d’eau, décharges et dépotoirs</w:t>
      </w:r>
      <w:r w:rsidR="00BC2868" w:rsidRPr="00833521">
        <w:rPr>
          <w:lang w:val="fr-FR"/>
        </w:rPr>
        <w:t>)</w:t>
      </w:r>
      <w:r w:rsidR="002632F0" w:rsidRPr="00833521">
        <w:rPr>
          <w:lang w:val="fr-FR"/>
        </w:rPr>
        <w:t>.</w:t>
      </w:r>
    </w:p>
    <w:p w14:paraId="001974D5" w14:textId="1C2131BE" w:rsidR="0079046F" w:rsidRPr="00833521" w:rsidRDefault="00301BF4" w:rsidP="005B0F7D">
      <w:pPr>
        <w:pStyle w:val="Heading2"/>
        <w:keepNext/>
        <w:spacing w:before="240" w:line="240" w:lineRule="auto"/>
        <w:ind w:firstLine="720"/>
        <w:rPr>
          <w:rFonts w:ascii="Times New Roman" w:hAnsi="Times New Roman"/>
          <w:b/>
          <w:bCs/>
          <w:lang w:val="fr-FR" w:eastAsia="zh-CN"/>
        </w:rPr>
      </w:pPr>
      <w:bookmarkStart w:id="94" w:name="_Toc395642720"/>
      <w:bookmarkStart w:id="95" w:name="_Toc412228515"/>
      <w:bookmarkStart w:id="96" w:name="_Toc476909234"/>
      <w:r w:rsidRPr="00833521">
        <w:rPr>
          <w:rFonts w:ascii="Times New Roman" w:hAnsi="Times New Roman"/>
          <w:b/>
          <w:bCs/>
          <w:lang w:val="fr-FR"/>
        </w:rPr>
        <w:t>F.</w:t>
      </w:r>
      <w:r w:rsidRPr="00833521">
        <w:rPr>
          <w:rFonts w:ascii="Times New Roman" w:hAnsi="Times New Roman"/>
          <w:b/>
          <w:bCs/>
          <w:lang w:val="fr-FR"/>
        </w:rPr>
        <w:tab/>
        <w:t>Manipulation, collecte, emballage</w:t>
      </w:r>
      <w:r w:rsidR="0008206D">
        <w:rPr>
          <w:rFonts w:ascii="Times New Roman" w:hAnsi="Times New Roman"/>
          <w:b/>
          <w:bCs/>
          <w:lang w:val="fr-FR"/>
        </w:rPr>
        <w:t>,</w:t>
      </w:r>
      <w:r w:rsidRPr="00833521">
        <w:rPr>
          <w:rFonts w:ascii="Times New Roman" w:hAnsi="Times New Roman"/>
          <w:b/>
          <w:bCs/>
          <w:lang w:val="fr-FR"/>
        </w:rPr>
        <w:t xml:space="preserve"> étiquetage, transport et stockage</w:t>
      </w:r>
      <w:bookmarkEnd w:id="94"/>
      <w:bookmarkEnd w:id="95"/>
      <w:bookmarkEnd w:id="96"/>
    </w:p>
    <w:p w14:paraId="6BA3C1BA" w14:textId="7BE443AA" w:rsidR="0079046F" w:rsidRPr="00833521" w:rsidRDefault="00F67400"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Pour </w:t>
      </w:r>
      <w:r w:rsidR="00D51FB6" w:rsidRPr="00833521">
        <w:rPr>
          <w:lang w:val="fr-FR"/>
        </w:rPr>
        <w:t>plus d’</w:t>
      </w:r>
      <w:r w:rsidRPr="00833521">
        <w:rPr>
          <w:lang w:val="fr-FR"/>
        </w:rPr>
        <w:t>informations</w:t>
      </w:r>
      <w:r w:rsidR="00301BF4" w:rsidRPr="00833521">
        <w:rPr>
          <w:lang w:val="fr-FR"/>
        </w:rPr>
        <w:t xml:space="preserve">, </w:t>
      </w:r>
      <w:r w:rsidR="00337EA9" w:rsidRPr="00833521">
        <w:rPr>
          <w:lang w:val="fr-FR"/>
        </w:rPr>
        <w:t xml:space="preserve">se reporter à </w:t>
      </w:r>
      <w:r w:rsidR="00301BF4" w:rsidRPr="00833521">
        <w:rPr>
          <w:lang w:val="fr-FR"/>
        </w:rPr>
        <w:t xml:space="preserve">la section </w:t>
      </w:r>
      <w:r w:rsidR="0079046F" w:rsidRPr="00833521">
        <w:rPr>
          <w:rFonts w:eastAsia="Times New Roman"/>
          <w:lang w:val="fr-FR" w:eastAsia="zh-CN"/>
        </w:rPr>
        <w:t>IV.F</w:t>
      </w:r>
      <w:r w:rsidR="002C6964" w:rsidRPr="00833521">
        <w:rPr>
          <w:rFonts w:eastAsia="Times New Roman"/>
          <w:lang w:val="fr-FR" w:eastAsia="zh-CN"/>
        </w:rPr>
        <w:t xml:space="preserve"> </w:t>
      </w:r>
      <w:r w:rsidRPr="00833521">
        <w:rPr>
          <w:rFonts w:eastAsia="Times New Roman"/>
          <w:lang w:val="fr-FR" w:eastAsia="zh-CN"/>
        </w:rPr>
        <w:t>des D</w:t>
      </w:r>
      <w:r w:rsidR="00301BF4" w:rsidRPr="00833521">
        <w:rPr>
          <w:rFonts w:eastAsia="Times New Roman"/>
          <w:lang w:val="fr-FR" w:eastAsia="zh-CN"/>
        </w:rPr>
        <w:t>irectives techniques générales</w:t>
      </w:r>
      <w:r w:rsidR="0079046F" w:rsidRPr="00833521">
        <w:rPr>
          <w:rFonts w:eastAsia="Times New Roman"/>
          <w:lang w:val="fr-FR" w:eastAsia="zh-CN"/>
        </w:rPr>
        <w:t>.</w:t>
      </w:r>
      <w:r w:rsidR="006335BB" w:rsidRPr="00833521">
        <w:rPr>
          <w:lang w:val="fr-FR"/>
        </w:rPr>
        <w:t xml:space="preserve"> </w:t>
      </w:r>
    </w:p>
    <w:p w14:paraId="044BFF2D" w14:textId="77777777" w:rsidR="0079046F" w:rsidRPr="00833521" w:rsidRDefault="0079046F" w:rsidP="005B0F7D">
      <w:pPr>
        <w:pStyle w:val="Heading3"/>
        <w:spacing w:before="240" w:line="240" w:lineRule="auto"/>
        <w:ind w:firstLine="720"/>
        <w:rPr>
          <w:rFonts w:ascii="Times New Roman" w:hAnsi="Times New Roman"/>
          <w:b/>
          <w:bCs/>
          <w:sz w:val="20"/>
          <w:szCs w:val="20"/>
          <w:lang w:val="fr-FR"/>
        </w:rPr>
      </w:pPr>
      <w:bookmarkStart w:id="97" w:name="_Toc395642721"/>
      <w:bookmarkStart w:id="98" w:name="_Toc412228516"/>
      <w:bookmarkStart w:id="99" w:name="_Toc476909235"/>
      <w:r w:rsidRPr="00833521">
        <w:rPr>
          <w:rFonts w:ascii="Times New Roman" w:hAnsi="Times New Roman"/>
          <w:b/>
          <w:bCs/>
          <w:sz w:val="20"/>
          <w:szCs w:val="20"/>
          <w:lang w:val="fr-FR"/>
        </w:rPr>
        <w:t>1.</w:t>
      </w:r>
      <w:r w:rsidRPr="00833521">
        <w:rPr>
          <w:rFonts w:ascii="Times New Roman" w:hAnsi="Times New Roman"/>
          <w:b/>
          <w:bCs/>
          <w:sz w:val="20"/>
          <w:szCs w:val="20"/>
          <w:lang w:val="fr-FR"/>
        </w:rPr>
        <w:tab/>
      </w:r>
      <w:r w:rsidR="00301BF4" w:rsidRPr="00833521">
        <w:rPr>
          <w:rFonts w:ascii="Times New Roman" w:hAnsi="Times New Roman"/>
          <w:b/>
          <w:bCs/>
          <w:sz w:val="20"/>
          <w:szCs w:val="20"/>
          <w:lang w:val="fr-FR" w:eastAsia="zh-CN"/>
        </w:rPr>
        <w:t>Manipulatio</w:t>
      </w:r>
      <w:bookmarkEnd w:id="97"/>
      <w:bookmarkEnd w:id="98"/>
      <w:r w:rsidR="00301BF4" w:rsidRPr="00833521">
        <w:rPr>
          <w:rFonts w:ascii="Times New Roman" w:hAnsi="Times New Roman"/>
          <w:b/>
          <w:bCs/>
          <w:sz w:val="20"/>
          <w:szCs w:val="20"/>
          <w:lang w:val="fr-FR" w:eastAsia="zh-CN"/>
        </w:rPr>
        <w:t>n</w:t>
      </w:r>
      <w:bookmarkEnd w:id="99"/>
    </w:p>
    <w:p w14:paraId="7289132C" w14:textId="05096280" w:rsidR="0079046F" w:rsidRPr="00833521" w:rsidRDefault="00301BF4"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b/>
          <w:i/>
          <w:sz w:val="24"/>
          <w:szCs w:val="24"/>
          <w:lang w:val="fr-FR" w:eastAsia="zh-CN"/>
        </w:rPr>
      </w:pPr>
      <w:r w:rsidRPr="00833521">
        <w:rPr>
          <w:lang w:val="fr-FR" w:eastAsia="zh-CN"/>
        </w:rPr>
        <w:t xml:space="preserve">Les organisations manipulant des déchets de HCBD </w:t>
      </w:r>
      <w:r w:rsidRPr="00833521">
        <w:rPr>
          <w:lang w:val="fr-FR"/>
        </w:rPr>
        <w:t xml:space="preserve">devraient mettre en place un ensemble de procédures </w:t>
      </w:r>
      <w:r w:rsidR="00337EA9" w:rsidRPr="00833521">
        <w:rPr>
          <w:lang w:val="fr-FR"/>
        </w:rPr>
        <w:t xml:space="preserve">relatives à </w:t>
      </w:r>
      <w:r w:rsidRPr="00833521">
        <w:rPr>
          <w:lang w:val="fr-FR"/>
        </w:rPr>
        <w:t>la manipulation de ces déchets et le personnel devrait être formé à ces procédures</w:t>
      </w:r>
      <w:r w:rsidR="00BC2868" w:rsidRPr="00833521">
        <w:rPr>
          <w:rFonts w:eastAsia="Times New Roman"/>
          <w:lang w:val="fr-FR" w:eastAsia="zh-CN"/>
        </w:rPr>
        <w:t>.</w:t>
      </w:r>
    </w:p>
    <w:p w14:paraId="0FB1772C" w14:textId="77777777" w:rsidR="0079046F" w:rsidRPr="00833521" w:rsidRDefault="0079046F" w:rsidP="005B0F7D">
      <w:pPr>
        <w:pStyle w:val="Heading3"/>
        <w:spacing w:before="240" w:line="240" w:lineRule="auto"/>
        <w:ind w:firstLine="720"/>
        <w:rPr>
          <w:rFonts w:ascii="Times New Roman" w:hAnsi="Times New Roman"/>
          <w:b/>
          <w:bCs/>
          <w:sz w:val="20"/>
          <w:szCs w:val="20"/>
          <w:lang w:val="fr-FR"/>
        </w:rPr>
      </w:pPr>
      <w:bookmarkStart w:id="100" w:name="_Toc395642722"/>
      <w:bookmarkStart w:id="101" w:name="_Toc412228517"/>
      <w:bookmarkStart w:id="102" w:name="_Toc476909236"/>
      <w:r w:rsidRPr="00833521">
        <w:rPr>
          <w:rFonts w:ascii="Times New Roman" w:hAnsi="Times New Roman"/>
          <w:b/>
          <w:bCs/>
          <w:sz w:val="20"/>
          <w:szCs w:val="20"/>
          <w:lang w:val="fr-FR"/>
        </w:rPr>
        <w:t>2.</w:t>
      </w:r>
      <w:r w:rsidRPr="00833521">
        <w:rPr>
          <w:rFonts w:ascii="Times New Roman" w:hAnsi="Times New Roman"/>
          <w:b/>
          <w:bCs/>
          <w:sz w:val="20"/>
          <w:szCs w:val="20"/>
          <w:lang w:val="fr-FR"/>
        </w:rPr>
        <w:tab/>
      </w:r>
      <w:r w:rsidRPr="00833521">
        <w:rPr>
          <w:rFonts w:ascii="Times New Roman" w:hAnsi="Times New Roman"/>
          <w:b/>
          <w:bCs/>
          <w:sz w:val="20"/>
          <w:szCs w:val="20"/>
          <w:lang w:val="fr-FR" w:eastAsia="zh-CN"/>
        </w:rPr>
        <w:t>Collect</w:t>
      </w:r>
      <w:bookmarkEnd w:id="100"/>
      <w:bookmarkEnd w:id="101"/>
      <w:r w:rsidR="00301BF4" w:rsidRPr="00833521">
        <w:rPr>
          <w:rFonts w:ascii="Times New Roman" w:hAnsi="Times New Roman"/>
          <w:b/>
          <w:bCs/>
          <w:sz w:val="20"/>
          <w:szCs w:val="20"/>
          <w:lang w:val="fr-FR" w:eastAsia="zh-CN"/>
        </w:rPr>
        <w:t>e</w:t>
      </w:r>
      <w:bookmarkEnd w:id="102"/>
    </w:p>
    <w:p w14:paraId="263593F3" w14:textId="4F313C97" w:rsidR="0079046F" w:rsidRPr="00833521" w:rsidRDefault="00301BF4"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eastAsia="zh-CN"/>
        </w:rPr>
        <w:t xml:space="preserve">Les systèmes de collecte qui comprennent des </w:t>
      </w:r>
      <w:r w:rsidR="00337EA9" w:rsidRPr="00833521">
        <w:rPr>
          <w:lang w:val="fr-FR" w:eastAsia="zh-CN"/>
        </w:rPr>
        <w:t xml:space="preserve">dépôts où peuvent être amenés les </w:t>
      </w:r>
      <w:r w:rsidRPr="00833521">
        <w:rPr>
          <w:lang w:val="fr-FR" w:eastAsia="zh-CN"/>
        </w:rPr>
        <w:t>déchets de HCBD devraient prévoir la séparation des déchets de HCBD des autres déchets</w:t>
      </w:r>
      <w:r w:rsidR="0079046F" w:rsidRPr="00833521">
        <w:rPr>
          <w:rFonts w:eastAsia="Times New Roman"/>
          <w:lang w:val="fr-FR" w:eastAsia="zh-CN"/>
        </w:rPr>
        <w:t>.</w:t>
      </w:r>
      <w:r w:rsidR="00095A00" w:rsidRPr="00833521">
        <w:rPr>
          <w:lang w:val="fr-FR"/>
        </w:rPr>
        <w:t xml:space="preserve"> </w:t>
      </w:r>
      <w:r w:rsidR="00492EB8" w:rsidRPr="00833521">
        <w:rPr>
          <w:lang w:val="fr-FR"/>
        </w:rPr>
        <w:t xml:space="preserve"> </w:t>
      </w:r>
    </w:p>
    <w:p w14:paraId="70799742" w14:textId="4248D388" w:rsidR="0079046F" w:rsidRPr="00833521" w:rsidRDefault="00301BF4"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Les </w:t>
      </w:r>
      <w:r w:rsidR="00337EA9" w:rsidRPr="00833521">
        <w:rPr>
          <w:lang w:val="fr-FR"/>
        </w:rPr>
        <w:t xml:space="preserve">dépôts </w:t>
      </w:r>
      <w:r w:rsidRPr="00833521">
        <w:rPr>
          <w:lang w:val="fr-FR"/>
        </w:rPr>
        <w:t xml:space="preserve">ne devraient pas devenir des installations de stockage à long terme de déchets de </w:t>
      </w:r>
      <w:r w:rsidR="0079046F" w:rsidRPr="00833521">
        <w:rPr>
          <w:rFonts w:eastAsia="Times New Roman"/>
          <w:lang w:val="fr-FR" w:eastAsia="zh-CN"/>
        </w:rPr>
        <w:t>HC</w:t>
      </w:r>
      <w:r w:rsidR="005E4F9E" w:rsidRPr="00833521">
        <w:rPr>
          <w:rFonts w:eastAsia="Times New Roman"/>
          <w:lang w:val="fr-FR" w:eastAsia="zh-CN"/>
        </w:rPr>
        <w:t>B</w:t>
      </w:r>
      <w:r w:rsidR="0079046F" w:rsidRPr="00833521">
        <w:rPr>
          <w:rFonts w:eastAsia="Times New Roman"/>
          <w:lang w:val="fr-FR" w:eastAsia="zh-CN"/>
        </w:rPr>
        <w:t>D.</w:t>
      </w:r>
    </w:p>
    <w:p w14:paraId="03ACB1D8" w14:textId="77777777" w:rsidR="0079046F" w:rsidRPr="00833521" w:rsidRDefault="0079046F" w:rsidP="005B0F7D">
      <w:pPr>
        <w:pStyle w:val="Heading3"/>
        <w:spacing w:before="240" w:line="240" w:lineRule="auto"/>
        <w:ind w:firstLine="720"/>
        <w:rPr>
          <w:rFonts w:ascii="Times New Roman" w:hAnsi="Times New Roman"/>
          <w:b/>
          <w:bCs/>
          <w:sz w:val="20"/>
          <w:szCs w:val="20"/>
          <w:lang w:val="fr-FR"/>
        </w:rPr>
      </w:pPr>
      <w:bookmarkStart w:id="103" w:name="_Toc395642723"/>
      <w:bookmarkStart w:id="104" w:name="_Toc412228518"/>
      <w:bookmarkStart w:id="105" w:name="_Toc476909237"/>
      <w:r w:rsidRPr="00833521">
        <w:rPr>
          <w:rFonts w:ascii="Times New Roman" w:hAnsi="Times New Roman"/>
          <w:b/>
          <w:bCs/>
          <w:sz w:val="20"/>
          <w:szCs w:val="20"/>
          <w:lang w:val="fr-FR"/>
        </w:rPr>
        <w:t>3.</w:t>
      </w:r>
      <w:r w:rsidRPr="00833521">
        <w:rPr>
          <w:rFonts w:ascii="Times New Roman" w:hAnsi="Times New Roman"/>
          <w:b/>
          <w:bCs/>
          <w:sz w:val="20"/>
          <w:szCs w:val="20"/>
          <w:lang w:val="fr-FR"/>
        </w:rPr>
        <w:tab/>
      </w:r>
      <w:r w:rsidR="00301BF4" w:rsidRPr="00833521">
        <w:rPr>
          <w:rFonts w:ascii="Times New Roman" w:hAnsi="Times New Roman"/>
          <w:b/>
          <w:bCs/>
          <w:sz w:val="20"/>
          <w:szCs w:val="20"/>
          <w:lang w:val="fr-FR"/>
        </w:rPr>
        <w:t>Emballage</w:t>
      </w:r>
      <w:bookmarkEnd w:id="103"/>
      <w:bookmarkEnd w:id="104"/>
      <w:bookmarkEnd w:id="105"/>
      <w:r w:rsidR="00A477C4" w:rsidRPr="00833521">
        <w:rPr>
          <w:rFonts w:ascii="Times New Roman" w:hAnsi="Times New Roman"/>
          <w:b/>
          <w:bCs/>
          <w:sz w:val="20"/>
          <w:szCs w:val="20"/>
          <w:lang w:val="fr-FR" w:eastAsia="zh-CN"/>
        </w:rPr>
        <w:t xml:space="preserve"> </w:t>
      </w:r>
    </w:p>
    <w:p w14:paraId="132F707B" w14:textId="25759BF2" w:rsidR="00520684" w:rsidRPr="00833521" w:rsidRDefault="00301BF4" w:rsidP="00903D06">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lang w:val="fr-FR"/>
        </w:rPr>
      </w:pPr>
      <w:r w:rsidRPr="00833521">
        <w:rPr>
          <w:rFonts w:eastAsia="Times New Roman"/>
          <w:lang w:val="fr-FR" w:eastAsia="zh-CN"/>
        </w:rPr>
        <w:t xml:space="preserve">Dans les cas où les déchets de HCBD sont considérés comme étant des déchets dangereux, ils devraient être emballés </w:t>
      </w:r>
      <w:r w:rsidR="00337EA9" w:rsidRPr="00833521">
        <w:rPr>
          <w:rFonts w:eastAsia="Times New Roman"/>
          <w:lang w:val="fr-FR" w:eastAsia="zh-CN"/>
        </w:rPr>
        <w:t xml:space="preserve">correctement avant stockage, </w:t>
      </w:r>
      <w:r w:rsidRPr="00833521">
        <w:rPr>
          <w:rFonts w:eastAsia="Times New Roman"/>
          <w:lang w:val="fr-FR" w:eastAsia="zh-CN"/>
        </w:rPr>
        <w:t>conformément aux dispositions applicables prévues par la législation nationale</w:t>
      </w:r>
      <w:r w:rsidR="00520684" w:rsidRPr="00833521">
        <w:rPr>
          <w:lang w:val="fr-FR" w:eastAsia="zh-CN"/>
        </w:rPr>
        <w:t xml:space="preserve">. </w:t>
      </w:r>
    </w:p>
    <w:p w14:paraId="60991619" w14:textId="77777777" w:rsidR="002F08FE" w:rsidRPr="00833521" w:rsidRDefault="002F08FE">
      <w:pPr>
        <w:tabs>
          <w:tab w:val="clear" w:pos="1247"/>
          <w:tab w:val="clear" w:pos="1814"/>
          <w:tab w:val="clear" w:pos="2381"/>
          <w:tab w:val="clear" w:pos="2948"/>
          <w:tab w:val="clear" w:pos="3515"/>
        </w:tabs>
        <w:rPr>
          <w:b/>
          <w:bCs/>
          <w:lang w:val="fr-FR"/>
        </w:rPr>
      </w:pPr>
      <w:bookmarkStart w:id="106" w:name="_Toc395642724"/>
      <w:bookmarkStart w:id="107" w:name="_Toc412228519"/>
      <w:r w:rsidRPr="00833521">
        <w:rPr>
          <w:b/>
          <w:bCs/>
          <w:lang w:val="fr-FR"/>
        </w:rPr>
        <w:br w:type="page"/>
      </w:r>
    </w:p>
    <w:p w14:paraId="1DFADD53" w14:textId="18B48683" w:rsidR="0079046F" w:rsidRPr="00833521" w:rsidRDefault="0079046F" w:rsidP="005B0F7D">
      <w:pPr>
        <w:pStyle w:val="Heading3"/>
        <w:spacing w:before="240" w:line="240" w:lineRule="auto"/>
        <w:ind w:firstLine="720"/>
        <w:rPr>
          <w:rFonts w:ascii="Times New Roman" w:hAnsi="Times New Roman"/>
          <w:b/>
          <w:bCs/>
          <w:sz w:val="20"/>
          <w:szCs w:val="20"/>
          <w:lang w:val="fr-FR"/>
        </w:rPr>
      </w:pPr>
      <w:bookmarkStart w:id="108" w:name="_Toc476909238"/>
      <w:r w:rsidRPr="00833521">
        <w:rPr>
          <w:rFonts w:ascii="Times New Roman" w:hAnsi="Times New Roman"/>
          <w:b/>
          <w:bCs/>
          <w:sz w:val="20"/>
          <w:szCs w:val="20"/>
          <w:lang w:val="fr-FR"/>
        </w:rPr>
        <w:t>4.</w:t>
      </w:r>
      <w:r w:rsidRPr="00833521">
        <w:rPr>
          <w:rFonts w:ascii="Times New Roman" w:hAnsi="Times New Roman"/>
          <w:b/>
          <w:bCs/>
          <w:sz w:val="20"/>
          <w:szCs w:val="20"/>
          <w:lang w:val="fr-FR"/>
        </w:rPr>
        <w:tab/>
      </w:r>
      <w:bookmarkEnd w:id="106"/>
      <w:bookmarkEnd w:id="107"/>
      <w:r w:rsidR="00301BF4" w:rsidRPr="00833521">
        <w:rPr>
          <w:rFonts w:ascii="Times New Roman" w:hAnsi="Times New Roman"/>
          <w:b/>
          <w:bCs/>
          <w:sz w:val="20"/>
          <w:szCs w:val="20"/>
          <w:lang w:val="fr-FR" w:eastAsia="zh-CN"/>
        </w:rPr>
        <w:t>Étiquetage</w:t>
      </w:r>
      <w:bookmarkEnd w:id="108"/>
    </w:p>
    <w:p w14:paraId="3C098D4C" w14:textId="77777777" w:rsidR="0079046F" w:rsidRPr="00833521" w:rsidRDefault="00301BF4"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rFonts w:eastAsia="Times New Roman"/>
          <w:lang w:val="fr-FR" w:eastAsia="zh-CN"/>
        </w:rPr>
        <w:t xml:space="preserve">Dans les cas où les déchets de HCBD sont considérés comme étant dangereux, chaque conteneur de déchets de HCBD </w:t>
      </w:r>
      <w:r w:rsidRPr="00833521">
        <w:rPr>
          <w:color w:val="000000"/>
          <w:lang w:val="fr-FR"/>
        </w:rPr>
        <w:t>devrait être clairement étiqueté et porter une étiquette de danger ainsi qu’une étiquette sur laquelle devraient figurer des renseignements sur le conteneur et un numéro de série unique</w:t>
      </w:r>
      <w:r w:rsidRPr="00833521">
        <w:rPr>
          <w:lang w:val="fr-FR" w:eastAsia="zh-CN"/>
        </w:rPr>
        <w:t xml:space="preserve">. Ces renseignements devraient inclure des informations sur le contenu (p. ex. nombre exact d’équipements, volume, poids, type de déchet transporté), </w:t>
      </w:r>
      <w:r w:rsidRPr="00833521">
        <w:rPr>
          <w:color w:val="000000"/>
          <w:lang w:val="fr-FR"/>
        </w:rPr>
        <w:t>le nom du site d’origine des déchets pour en faciliter la traçabilité et la date de tout remballage des déchets, ainsi que le nom et le numéro de téléphone de la personne responsable du remballage</w:t>
      </w:r>
      <w:r w:rsidR="0079046F" w:rsidRPr="00833521">
        <w:rPr>
          <w:rFonts w:eastAsia="Times New Roman"/>
          <w:lang w:val="fr-FR" w:eastAsia="zh-CN"/>
        </w:rPr>
        <w:t>.</w:t>
      </w:r>
      <w:r w:rsidR="00337D41" w:rsidRPr="00833521">
        <w:rPr>
          <w:rFonts w:eastAsia="Times New Roman"/>
          <w:lang w:val="fr-FR" w:eastAsia="zh-CN"/>
        </w:rPr>
        <w:t xml:space="preserve"> </w:t>
      </w:r>
    </w:p>
    <w:p w14:paraId="557E75C6" w14:textId="77777777" w:rsidR="0079046F" w:rsidRPr="00833521" w:rsidRDefault="0079046F" w:rsidP="005B0F7D">
      <w:pPr>
        <w:pStyle w:val="Heading3"/>
        <w:spacing w:before="240" w:line="240" w:lineRule="auto"/>
        <w:ind w:firstLine="720"/>
        <w:rPr>
          <w:rFonts w:ascii="Times New Roman" w:hAnsi="Times New Roman"/>
          <w:b/>
          <w:bCs/>
          <w:sz w:val="20"/>
          <w:szCs w:val="20"/>
          <w:lang w:val="fr-FR" w:eastAsia="zh-CN"/>
        </w:rPr>
      </w:pPr>
      <w:bookmarkStart w:id="109" w:name="_Toc395642725"/>
      <w:bookmarkStart w:id="110" w:name="_Toc412228520"/>
      <w:bookmarkStart w:id="111" w:name="_Toc476909239"/>
      <w:r w:rsidRPr="00833521">
        <w:rPr>
          <w:rFonts w:ascii="Times New Roman" w:hAnsi="Times New Roman"/>
          <w:b/>
          <w:bCs/>
          <w:sz w:val="20"/>
          <w:szCs w:val="20"/>
          <w:lang w:val="fr-FR"/>
        </w:rPr>
        <w:t>5.</w:t>
      </w:r>
      <w:r w:rsidRPr="00833521">
        <w:rPr>
          <w:rFonts w:ascii="Times New Roman" w:hAnsi="Times New Roman"/>
          <w:b/>
          <w:bCs/>
          <w:sz w:val="20"/>
          <w:szCs w:val="20"/>
          <w:lang w:val="fr-FR"/>
        </w:rPr>
        <w:tab/>
      </w:r>
      <w:r w:rsidRPr="00833521">
        <w:rPr>
          <w:rFonts w:ascii="Times New Roman" w:hAnsi="Times New Roman"/>
          <w:b/>
          <w:bCs/>
          <w:sz w:val="20"/>
          <w:szCs w:val="20"/>
          <w:lang w:val="fr-FR" w:eastAsia="zh-CN"/>
        </w:rPr>
        <w:t>Transport</w:t>
      </w:r>
      <w:bookmarkEnd w:id="109"/>
      <w:bookmarkEnd w:id="110"/>
      <w:bookmarkEnd w:id="111"/>
    </w:p>
    <w:p w14:paraId="6F790C9C" w14:textId="308B96A9" w:rsidR="0079046F" w:rsidRPr="00833521" w:rsidRDefault="00CA4231"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rFonts w:eastAsia="Times New Roman"/>
          <w:lang w:val="fr-FR" w:eastAsia="zh-CN"/>
        </w:rPr>
        <w:t xml:space="preserve">Dans les cas où les déchets de HCBD sont considérés </w:t>
      </w:r>
      <w:r w:rsidR="00337EA9" w:rsidRPr="00833521">
        <w:rPr>
          <w:rFonts w:eastAsia="Times New Roman"/>
          <w:lang w:val="fr-FR" w:eastAsia="zh-CN"/>
        </w:rPr>
        <w:t xml:space="preserve">comme étant </w:t>
      </w:r>
      <w:r w:rsidRPr="00833521">
        <w:rPr>
          <w:rFonts w:eastAsia="Times New Roman"/>
          <w:lang w:val="fr-FR" w:eastAsia="zh-CN"/>
        </w:rPr>
        <w:t xml:space="preserve">dangereux, </w:t>
      </w:r>
      <w:r w:rsidR="00337EA9" w:rsidRPr="00833521">
        <w:rPr>
          <w:rFonts w:eastAsia="Times New Roman"/>
          <w:lang w:val="fr-FR" w:eastAsia="zh-CN"/>
        </w:rPr>
        <w:t>ils devraie</w:t>
      </w:r>
      <w:r w:rsidRPr="00833521">
        <w:rPr>
          <w:rFonts w:eastAsia="Times New Roman"/>
          <w:lang w:val="fr-FR" w:eastAsia="zh-CN"/>
        </w:rPr>
        <w:t>nt être transportés conformément aux dispositions applicables prévues par la législation nationale</w:t>
      </w:r>
      <w:r w:rsidR="00EA2FCD" w:rsidRPr="00833521">
        <w:rPr>
          <w:rFonts w:eastAsia="Times New Roman"/>
          <w:lang w:val="fr-FR" w:eastAsia="zh-CN"/>
        </w:rPr>
        <w:t>.</w:t>
      </w:r>
      <w:r w:rsidR="00A72939" w:rsidRPr="00833521">
        <w:rPr>
          <w:rFonts w:eastAsia="Times New Roman"/>
          <w:lang w:val="fr-FR" w:eastAsia="zh-CN"/>
        </w:rPr>
        <w:t xml:space="preserve"> </w:t>
      </w:r>
      <w:r w:rsidR="0043790E" w:rsidRPr="00833521">
        <w:rPr>
          <w:rFonts w:eastAsia="Times New Roman"/>
          <w:lang w:val="fr-FR" w:eastAsia="zh-CN"/>
        </w:rPr>
        <w:t xml:space="preserve"> </w:t>
      </w:r>
    </w:p>
    <w:p w14:paraId="11E5BB27" w14:textId="77777777" w:rsidR="0079046F" w:rsidRPr="00833521" w:rsidRDefault="0079046F" w:rsidP="005B0F7D">
      <w:pPr>
        <w:pStyle w:val="Heading3"/>
        <w:spacing w:before="240" w:line="240" w:lineRule="auto"/>
        <w:ind w:firstLine="720"/>
        <w:rPr>
          <w:rFonts w:ascii="Times New Roman" w:hAnsi="Times New Roman"/>
          <w:b/>
          <w:bCs/>
          <w:sz w:val="20"/>
          <w:szCs w:val="20"/>
          <w:lang w:val="fr-FR"/>
        </w:rPr>
      </w:pPr>
      <w:bookmarkStart w:id="112" w:name="_Toc395642726"/>
      <w:bookmarkStart w:id="113" w:name="_Toc412228521"/>
      <w:bookmarkStart w:id="114" w:name="_Toc476909240"/>
      <w:r w:rsidRPr="00833521">
        <w:rPr>
          <w:rFonts w:ascii="Times New Roman" w:hAnsi="Times New Roman"/>
          <w:b/>
          <w:bCs/>
          <w:sz w:val="20"/>
          <w:szCs w:val="20"/>
          <w:lang w:val="fr-FR"/>
        </w:rPr>
        <w:t>6.</w:t>
      </w:r>
      <w:r w:rsidRPr="00833521">
        <w:rPr>
          <w:rFonts w:ascii="Times New Roman" w:hAnsi="Times New Roman"/>
          <w:b/>
          <w:bCs/>
          <w:sz w:val="20"/>
          <w:szCs w:val="20"/>
          <w:lang w:val="fr-FR"/>
        </w:rPr>
        <w:tab/>
      </w:r>
      <w:r w:rsidRPr="00833521">
        <w:rPr>
          <w:rFonts w:ascii="Times New Roman" w:hAnsi="Times New Roman"/>
          <w:b/>
          <w:bCs/>
          <w:sz w:val="20"/>
          <w:szCs w:val="20"/>
          <w:lang w:val="fr-FR" w:eastAsia="zh-CN"/>
        </w:rPr>
        <w:t>Sto</w:t>
      </w:r>
      <w:bookmarkEnd w:id="112"/>
      <w:bookmarkEnd w:id="113"/>
      <w:r w:rsidR="00CA4231" w:rsidRPr="00833521">
        <w:rPr>
          <w:rFonts w:ascii="Times New Roman" w:hAnsi="Times New Roman"/>
          <w:b/>
          <w:bCs/>
          <w:sz w:val="20"/>
          <w:szCs w:val="20"/>
          <w:lang w:val="fr-FR" w:eastAsia="zh-CN"/>
        </w:rPr>
        <w:t>ckage</w:t>
      </w:r>
      <w:bookmarkEnd w:id="114"/>
    </w:p>
    <w:p w14:paraId="35499206" w14:textId="77777777" w:rsidR="0079046F" w:rsidRPr="00833521" w:rsidRDefault="00CA4231"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Les déchets de </w:t>
      </w:r>
      <w:r w:rsidR="002364E8" w:rsidRPr="00833521">
        <w:rPr>
          <w:lang w:val="fr-FR"/>
        </w:rPr>
        <w:t>HC</w:t>
      </w:r>
      <w:r w:rsidR="005E4F9E" w:rsidRPr="00833521">
        <w:rPr>
          <w:lang w:val="fr-FR"/>
        </w:rPr>
        <w:t>B</w:t>
      </w:r>
      <w:r w:rsidR="002364E8" w:rsidRPr="00833521">
        <w:rPr>
          <w:lang w:val="fr-FR"/>
        </w:rPr>
        <w:t>D</w:t>
      </w:r>
      <w:r w:rsidR="002364E8" w:rsidRPr="00833521">
        <w:rPr>
          <w:lang w:val="fr-FR" w:eastAsia="zh-CN"/>
        </w:rPr>
        <w:t xml:space="preserve"> </w:t>
      </w:r>
      <w:r w:rsidRPr="00833521">
        <w:rPr>
          <w:lang w:val="fr-FR"/>
        </w:rPr>
        <w:t>devraient être stockés dans des sites désignés et des mesures appropriées devraient être prises afin d’éviter la dispersion, le rejet et l’infiltration souterraine de HCBD et de contrôler la propagation des odeurs</w:t>
      </w:r>
      <w:r w:rsidR="0079046F" w:rsidRPr="00833521">
        <w:rPr>
          <w:rFonts w:eastAsia="Times New Roman"/>
          <w:lang w:val="fr-FR" w:eastAsia="zh-CN"/>
        </w:rPr>
        <w:t>.</w:t>
      </w:r>
      <w:r w:rsidR="002C6964" w:rsidRPr="00833521">
        <w:rPr>
          <w:rFonts w:eastAsia="Times New Roman"/>
          <w:lang w:val="fr-FR" w:eastAsia="zh-CN"/>
        </w:rPr>
        <w:t xml:space="preserve"> </w:t>
      </w:r>
    </w:p>
    <w:p w14:paraId="6273B543" w14:textId="77777777" w:rsidR="0079046F" w:rsidRPr="00833521" w:rsidRDefault="00B71761"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eastAsia="zh-CN"/>
        </w:rPr>
        <w:t xml:space="preserve">Des mesures appropriées, telles que l’installation de cloisons, devraient être prises afin d’éviter la contamination d’autres matériaux et déchets </w:t>
      </w:r>
      <w:r w:rsidRPr="00833521">
        <w:rPr>
          <w:rFonts w:eastAsia="Times New Roman"/>
          <w:lang w:val="fr-FR" w:eastAsia="zh-CN"/>
        </w:rPr>
        <w:t xml:space="preserve">par le </w:t>
      </w:r>
      <w:r w:rsidR="002364E8" w:rsidRPr="00833521">
        <w:rPr>
          <w:rFonts w:eastAsia="Times New Roman"/>
          <w:lang w:val="fr-FR" w:eastAsia="zh-CN"/>
        </w:rPr>
        <w:t>HC</w:t>
      </w:r>
      <w:r w:rsidR="005E4F9E" w:rsidRPr="00833521">
        <w:rPr>
          <w:rFonts w:eastAsia="Times New Roman"/>
          <w:lang w:val="fr-FR" w:eastAsia="zh-CN"/>
        </w:rPr>
        <w:t>B</w:t>
      </w:r>
      <w:r w:rsidR="002364E8" w:rsidRPr="00833521">
        <w:rPr>
          <w:rFonts w:eastAsia="Times New Roman"/>
          <w:lang w:val="fr-FR" w:eastAsia="zh-CN"/>
        </w:rPr>
        <w:t>D</w:t>
      </w:r>
      <w:r w:rsidR="0079046F" w:rsidRPr="00833521">
        <w:rPr>
          <w:rFonts w:eastAsia="Times New Roman"/>
          <w:lang w:val="fr-FR" w:eastAsia="zh-CN"/>
        </w:rPr>
        <w:t>.</w:t>
      </w:r>
      <w:r w:rsidR="008453AE" w:rsidRPr="00833521">
        <w:rPr>
          <w:rFonts w:eastAsia="Times New Roman"/>
          <w:lang w:val="fr-FR" w:eastAsia="zh-CN"/>
        </w:rPr>
        <w:t xml:space="preserve"> </w:t>
      </w:r>
    </w:p>
    <w:p w14:paraId="0BFDB751" w14:textId="61FE96CF" w:rsidR="0079046F" w:rsidRPr="00833521" w:rsidRDefault="00B71761"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eastAsia="zh-CN"/>
        </w:rPr>
        <w:t>Les aires de stockage de</w:t>
      </w:r>
      <w:r w:rsidR="00337EA9" w:rsidRPr="00833521">
        <w:rPr>
          <w:lang w:val="fr-FR" w:eastAsia="zh-CN"/>
        </w:rPr>
        <w:t>s</w:t>
      </w:r>
      <w:r w:rsidRPr="00833521">
        <w:rPr>
          <w:lang w:val="fr-FR" w:eastAsia="zh-CN"/>
        </w:rPr>
        <w:t xml:space="preserve"> déchets de HCBD devraient être desservies par des routes adéquates permettant aux véhicules d’y accéder</w:t>
      </w:r>
      <w:r w:rsidR="0079046F" w:rsidRPr="00833521">
        <w:rPr>
          <w:rFonts w:eastAsia="Times New Roman"/>
          <w:lang w:val="fr-FR" w:eastAsia="zh-CN"/>
        </w:rPr>
        <w:t>.</w:t>
      </w:r>
      <w:r w:rsidR="00C94E3D" w:rsidRPr="00833521">
        <w:rPr>
          <w:rFonts w:eastAsia="Times New Roman"/>
          <w:lang w:val="fr-FR" w:eastAsia="zh-CN"/>
        </w:rPr>
        <w:t xml:space="preserve"> </w:t>
      </w:r>
    </w:p>
    <w:p w14:paraId="1F6E4817" w14:textId="77777777" w:rsidR="0079046F" w:rsidRPr="00833521" w:rsidRDefault="00B71761"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Lorsque des quantités importantes de déchets de HCBD</w:t>
      </w:r>
      <w:r w:rsidRPr="00833521">
        <w:rPr>
          <w:lang w:val="fr-FR" w:eastAsia="zh-CN"/>
        </w:rPr>
        <w:t xml:space="preserve"> sont stockées, on devrait veiller à les protéger contre les incendies</w:t>
      </w:r>
      <w:r w:rsidR="0079046F" w:rsidRPr="00833521">
        <w:rPr>
          <w:rFonts w:eastAsia="Times New Roman"/>
          <w:lang w:val="fr-FR" w:eastAsia="zh-CN"/>
        </w:rPr>
        <w:t>.</w:t>
      </w:r>
      <w:r w:rsidR="002C6964" w:rsidRPr="00833521">
        <w:rPr>
          <w:rFonts w:eastAsia="Times New Roman"/>
          <w:lang w:val="fr-FR" w:eastAsia="zh-CN"/>
        </w:rPr>
        <w:t xml:space="preserve"> </w:t>
      </w:r>
    </w:p>
    <w:p w14:paraId="64D04D88" w14:textId="77777777" w:rsidR="0079046F" w:rsidRPr="00833521" w:rsidRDefault="00113947" w:rsidP="005B0F7D">
      <w:pPr>
        <w:pStyle w:val="Heading2"/>
        <w:spacing w:before="240" w:line="240" w:lineRule="auto"/>
        <w:ind w:firstLine="720"/>
        <w:rPr>
          <w:rFonts w:ascii="Times New Roman" w:hAnsi="Times New Roman"/>
          <w:b/>
          <w:bCs/>
          <w:lang w:val="fr-FR"/>
        </w:rPr>
      </w:pPr>
      <w:bookmarkStart w:id="115" w:name="_Toc395642727"/>
      <w:bookmarkStart w:id="116" w:name="_Toc412228522"/>
      <w:bookmarkStart w:id="117" w:name="_Toc462928237"/>
      <w:bookmarkStart w:id="118" w:name="_Toc476909241"/>
      <w:r w:rsidRPr="00833521">
        <w:rPr>
          <w:rFonts w:ascii="Times New Roman" w:hAnsi="Times New Roman"/>
          <w:b/>
          <w:bCs/>
          <w:lang w:val="fr-FR"/>
        </w:rPr>
        <w:t>G.</w:t>
      </w:r>
      <w:r w:rsidRPr="00833521">
        <w:rPr>
          <w:rFonts w:ascii="Times New Roman" w:hAnsi="Times New Roman"/>
          <w:b/>
          <w:bCs/>
          <w:lang w:val="fr-FR"/>
        </w:rPr>
        <w:tab/>
        <w:t>Gestion écologiquement rationnelle</w:t>
      </w:r>
      <w:bookmarkEnd w:id="115"/>
      <w:bookmarkEnd w:id="116"/>
      <w:bookmarkEnd w:id="117"/>
      <w:bookmarkEnd w:id="118"/>
    </w:p>
    <w:p w14:paraId="263B3692" w14:textId="77777777" w:rsidR="0079046F" w:rsidRPr="00833521" w:rsidRDefault="0079046F" w:rsidP="005B0F7D">
      <w:pPr>
        <w:pStyle w:val="Heading3"/>
        <w:spacing w:before="240" w:line="240" w:lineRule="auto"/>
        <w:ind w:firstLine="720"/>
        <w:rPr>
          <w:rFonts w:ascii="Times New Roman" w:hAnsi="Times New Roman"/>
          <w:b/>
          <w:bCs/>
          <w:sz w:val="20"/>
          <w:szCs w:val="20"/>
          <w:lang w:val="fr-FR" w:eastAsia="zh-CN"/>
        </w:rPr>
      </w:pPr>
      <w:bookmarkStart w:id="119" w:name="_Toc395642728"/>
      <w:bookmarkStart w:id="120" w:name="_Toc412228523"/>
      <w:bookmarkStart w:id="121" w:name="_Toc462928238"/>
      <w:bookmarkStart w:id="122" w:name="_Toc476909242"/>
      <w:r w:rsidRPr="00833521">
        <w:rPr>
          <w:rFonts w:ascii="Times New Roman" w:hAnsi="Times New Roman"/>
          <w:b/>
          <w:bCs/>
          <w:sz w:val="20"/>
          <w:szCs w:val="20"/>
          <w:lang w:val="fr-FR"/>
        </w:rPr>
        <w:t>1.</w:t>
      </w:r>
      <w:r w:rsidRPr="00833521">
        <w:rPr>
          <w:rFonts w:ascii="Times New Roman" w:hAnsi="Times New Roman"/>
          <w:b/>
          <w:bCs/>
          <w:sz w:val="20"/>
          <w:szCs w:val="20"/>
          <w:lang w:val="fr-FR"/>
        </w:rPr>
        <w:tab/>
      </w:r>
      <w:bookmarkEnd w:id="119"/>
      <w:bookmarkEnd w:id="120"/>
      <w:bookmarkEnd w:id="121"/>
      <w:r w:rsidR="00113947" w:rsidRPr="00833521">
        <w:rPr>
          <w:rFonts w:ascii="Times New Roman" w:hAnsi="Times New Roman"/>
          <w:b/>
          <w:bCs/>
          <w:sz w:val="20"/>
          <w:szCs w:val="20"/>
          <w:lang w:val="fr-FR"/>
        </w:rPr>
        <w:t>Traitement préalable</w:t>
      </w:r>
      <w:bookmarkEnd w:id="122"/>
    </w:p>
    <w:p w14:paraId="48A9428D" w14:textId="086E07A2" w:rsidR="0079046F" w:rsidRPr="00833521" w:rsidRDefault="00113947"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Pour plus d’informations, se reporter à la section </w:t>
      </w:r>
      <w:r w:rsidR="0079046F" w:rsidRPr="00833521">
        <w:rPr>
          <w:rFonts w:eastAsia="Times New Roman"/>
          <w:lang w:val="fr-FR" w:eastAsia="zh-CN"/>
        </w:rPr>
        <w:t>IV.G.1</w:t>
      </w:r>
      <w:r w:rsidR="002C6964" w:rsidRPr="00833521">
        <w:rPr>
          <w:rFonts w:eastAsia="Times New Roman"/>
          <w:lang w:val="fr-FR" w:eastAsia="zh-CN"/>
        </w:rPr>
        <w:t xml:space="preserve"> </w:t>
      </w:r>
      <w:r w:rsidR="00833521" w:rsidRPr="00833521">
        <w:rPr>
          <w:rFonts w:eastAsia="Times New Roman"/>
          <w:lang w:val="fr-FR" w:eastAsia="zh-CN"/>
        </w:rPr>
        <w:t>des D</w:t>
      </w:r>
      <w:r w:rsidRPr="00833521">
        <w:rPr>
          <w:rFonts w:eastAsia="Times New Roman"/>
          <w:lang w:val="fr-FR" w:eastAsia="zh-CN"/>
        </w:rPr>
        <w:t>irectives techniques générales</w:t>
      </w:r>
      <w:r w:rsidR="005E4F9E" w:rsidRPr="00833521">
        <w:rPr>
          <w:rFonts w:eastAsia="Times New Roman"/>
          <w:lang w:val="fr-FR" w:eastAsia="zh-CN"/>
        </w:rPr>
        <w:t>.</w:t>
      </w:r>
    </w:p>
    <w:p w14:paraId="206AE7F4" w14:textId="77777777" w:rsidR="0079046F" w:rsidRPr="00833521" w:rsidRDefault="0067112B" w:rsidP="005B0F7D">
      <w:pPr>
        <w:pStyle w:val="Heading3"/>
        <w:spacing w:before="240" w:line="240" w:lineRule="auto"/>
        <w:ind w:firstLine="720"/>
        <w:rPr>
          <w:rFonts w:ascii="Times New Roman" w:hAnsi="Times New Roman"/>
          <w:b/>
          <w:bCs/>
          <w:sz w:val="20"/>
          <w:szCs w:val="20"/>
          <w:lang w:val="fr-FR" w:eastAsia="zh-CN"/>
        </w:rPr>
      </w:pPr>
      <w:bookmarkStart w:id="123" w:name="_Toc395642729"/>
      <w:bookmarkStart w:id="124" w:name="_Toc412228524"/>
      <w:bookmarkStart w:id="125" w:name="_Toc462928239"/>
      <w:bookmarkStart w:id="126" w:name="_Toc476909243"/>
      <w:r w:rsidRPr="00833521">
        <w:rPr>
          <w:rFonts w:ascii="Times New Roman" w:hAnsi="Times New Roman"/>
          <w:b/>
          <w:bCs/>
          <w:sz w:val="20"/>
          <w:szCs w:val="20"/>
          <w:lang w:val="fr-FR" w:eastAsia="zh-CN"/>
        </w:rPr>
        <w:t>2.</w:t>
      </w:r>
      <w:r w:rsidRPr="00833521">
        <w:rPr>
          <w:rFonts w:ascii="Times New Roman" w:hAnsi="Times New Roman"/>
          <w:b/>
          <w:bCs/>
          <w:sz w:val="20"/>
          <w:szCs w:val="20"/>
          <w:lang w:val="fr-FR" w:eastAsia="zh-CN"/>
        </w:rPr>
        <w:tab/>
        <w:t>Méthodes de destruction et de transformation irréversible</w:t>
      </w:r>
      <w:bookmarkEnd w:id="123"/>
      <w:bookmarkEnd w:id="124"/>
      <w:bookmarkEnd w:id="125"/>
      <w:bookmarkEnd w:id="126"/>
    </w:p>
    <w:p w14:paraId="40512F1E" w14:textId="37EA4FF8" w:rsidR="0092688D" w:rsidRPr="00833521" w:rsidRDefault="0067112B" w:rsidP="00A6459F">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rFonts w:eastAsia="Times New Roman"/>
          <w:lang w:val="fr-FR" w:eastAsia="zh-CN"/>
        </w:rPr>
        <w:t xml:space="preserve">Pour </w:t>
      </w:r>
      <w:r w:rsidR="00D51FB6" w:rsidRPr="00833521">
        <w:rPr>
          <w:rFonts w:eastAsia="Times New Roman"/>
          <w:lang w:val="fr-FR" w:eastAsia="zh-CN"/>
        </w:rPr>
        <w:t xml:space="preserve">plus d’informations, </w:t>
      </w:r>
      <w:r w:rsidRPr="00833521">
        <w:rPr>
          <w:rFonts w:eastAsia="Times New Roman"/>
          <w:lang w:val="fr-FR" w:eastAsia="zh-CN"/>
        </w:rPr>
        <w:t xml:space="preserve">se reporter à la section </w:t>
      </w:r>
      <w:r w:rsidR="0079046F" w:rsidRPr="00833521">
        <w:rPr>
          <w:rFonts w:eastAsia="Times New Roman"/>
          <w:lang w:val="fr-FR" w:eastAsia="zh-CN"/>
        </w:rPr>
        <w:t>IV.G.2</w:t>
      </w:r>
      <w:r w:rsidR="002C6964" w:rsidRPr="00833521">
        <w:rPr>
          <w:rFonts w:eastAsia="Times New Roman"/>
          <w:lang w:val="fr-FR" w:eastAsia="zh-CN"/>
        </w:rPr>
        <w:t xml:space="preserve"> </w:t>
      </w:r>
      <w:r w:rsidR="00D51FB6" w:rsidRPr="00833521">
        <w:rPr>
          <w:rFonts w:eastAsia="Times New Roman"/>
          <w:lang w:val="fr-FR" w:eastAsia="zh-CN"/>
        </w:rPr>
        <w:t>des D</w:t>
      </w:r>
      <w:r w:rsidRPr="00833521">
        <w:rPr>
          <w:rFonts w:eastAsia="Times New Roman"/>
          <w:lang w:val="fr-FR" w:eastAsia="zh-CN"/>
        </w:rPr>
        <w:t>irectives techniques générales</w:t>
      </w:r>
      <w:r w:rsidR="0079046F" w:rsidRPr="00833521">
        <w:rPr>
          <w:rFonts w:eastAsia="Times New Roman"/>
          <w:lang w:val="fr-FR" w:eastAsia="zh-CN"/>
        </w:rPr>
        <w:t>.</w:t>
      </w:r>
    </w:p>
    <w:p w14:paraId="05896393" w14:textId="485E03B6" w:rsidR="0079046F" w:rsidRPr="00833521" w:rsidRDefault="0067112B" w:rsidP="005B0F7D">
      <w:pPr>
        <w:pStyle w:val="Heading3"/>
        <w:spacing w:before="240" w:line="240" w:lineRule="auto"/>
        <w:ind w:left="1418" w:hanging="698"/>
        <w:rPr>
          <w:rFonts w:ascii="Times New Roman" w:hAnsi="Times New Roman"/>
          <w:b/>
          <w:bCs/>
          <w:sz w:val="20"/>
          <w:szCs w:val="20"/>
          <w:lang w:val="fr-FR"/>
        </w:rPr>
      </w:pPr>
      <w:bookmarkStart w:id="127" w:name="_Toc395642730"/>
      <w:bookmarkStart w:id="128" w:name="_Toc412228525"/>
      <w:bookmarkStart w:id="129" w:name="_Toc462928240"/>
      <w:bookmarkStart w:id="130" w:name="_Toc476909244"/>
      <w:r w:rsidRPr="00833521">
        <w:rPr>
          <w:rFonts w:ascii="Times New Roman" w:hAnsi="Times New Roman"/>
          <w:b/>
          <w:bCs/>
          <w:sz w:val="20"/>
          <w:szCs w:val="20"/>
          <w:lang w:val="fr-FR"/>
        </w:rPr>
        <w:t>3.</w:t>
      </w:r>
      <w:r w:rsidRPr="00833521">
        <w:rPr>
          <w:rFonts w:ascii="Times New Roman" w:hAnsi="Times New Roman"/>
          <w:b/>
          <w:bCs/>
          <w:sz w:val="20"/>
          <w:szCs w:val="20"/>
          <w:lang w:val="fr-FR"/>
        </w:rPr>
        <w:tab/>
        <w:t xml:space="preserve">Autres méthodes d’élimination lorsque la destruction </w:t>
      </w:r>
      <w:r w:rsidR="00337EA9" w:rsidRPr="00833521">
        <w:rPr>
          <w:rFonts w:ascii="Times New Roman" w:hAnsi="Times New Roman"/>
          <w:b/>
          <w:bCs/>
          <w:sz w:val="20"/>
          <w:szCs w:val="20"/>
          <w:lang w:val="fr-FR"/>
        </w:rPr>
        <w:t xml:space="preserve">ou </w:t>
      </w:r>
      <w:r w:rsidRPr="00833521">
        <w:rPr>
          <w:rFonts w:ascii="Times New Roman" w:hAnsi="Times New Roman"/>
          <w:b/>
          <w:bCs/>
          <w:sz w:val="20"/>
          <w:szCs w:val="20"/>
          <w:lang w:val="fr-FR"/>
        </w:rPr>
        <w:t xml:space="preserve">la transformation irréversible </w:t>
      </w:r>
      <w:r w:rsidR="00337EA9" w:rsidRPr="00833521">
        <w:rPr>
          <w:rFonts w:ascii="Times New Roman" w:hAnsi="Times New Roman"/>
          <w:b/>
          <w:bCs/>
          <w:sz w:val="20"/>
          <w:szCs w:val="20"/>
          <w:lang w:val="fr-FR"/>
        </w:rPr>
        <w:t xml:space="preserve">ne constitue pas </w:t>
      </w:r>
      <w:r w:rsidRPr="00833521">
        <w:rPr>
          <w:rFonts w:ascii="Times New Roman" w:hAnsi="Times New Roman"/>
          <w:b/>
          <w:bCs/>
          <w:sz w:val="20"/>
          <w:szCs w:val="20"/>
          <w:lang w:val="fr-FR"/>
        </w:rPr>
        <w:t>l’option préférable du point de vue écologique</w:t>
      </w:r>
      <w:bookmarkEnd w:id="127"/>
      <w:bookmarkEnd w:id="128"/>
      <w:bookmarkEnd w:id="129"/>
      <w:bookmarkEnd w:id="130"/>
    </w:p>
    <w:p w14:paraId="02BDB16F" w14:textId="7EF349E1" w:rsidR="0079046F" w:rsidRPr="00833521" w:rsidRDefault="0067112B"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Pour plus </w:t>
      </w:r>
      <w:r w:rsidR="00D51FB6" w:rsidRPr="00833521">
        <w:rPr>
          <w:lang w:val="fr-FR"/>
        </w:rPr>
        <w:t>d’</w:t>
      </w:r>
      <w:r w:rsidRPr="00833521">
        <w:rPr>
          <w:lang w:val="fr-FR"/>
        </w:rPr>
        <w:t xml:space="preserve">informations, se reporter à la section </w:t>
      </w:r>
      <w:r w:rsidR="0079046F" w:rsidRPr="00833521">
        <w:rPr>
          <w:rFonts w:eastAsia="Times New Roman"/>
          <w:lang w:val="fr-FR" w:eastAsia="zh-CN"/>
        </w:rPr>
        <w:t>IV.G.3</w:t>
      </w:r>
      <w:r w:rsidR="002C6964" w:rsidRPr="00833521">
        <w:rPr>
          <w:rFonts w:eastAsia="Times New Roman"/>
          <w:lang w:val="fr-FR" w:eastAsia="zh-CN"/>
        </w:rPr>
        <w:t xml:space="preserve"> </w:t>
      </w:r>
      <w:r w:rsidR="00D51FB6" w:rsidRPr="00833521">
        <w:rPr>
          <w:rFonts w:eastAsia="Times New Roman"/>
          <w:lang w:val="fr-FR" w:eastAsia="zh-CN"/>
        </w:rPr>
        <w:t>des D</w:t>
      </w:r>
      <w:r w:rsidRPr="00833521">
        <w:rPr>
          <w:rFonts w:eastAsia="Times New Roman"/>
          <w:lang w:val="fr-FR" w:eastAsia="zh-CN"/>
        </w:rPr>
        <w:t>irectives techniques générales</w:t>
      </w:r>
      <w:r w:rsidR="0079046F" w:rsidRPr="00833521">
        <w:rPr>
          <w:rFonts w:eastAsia="Times New Roman"/>
          <w:lang w:val="fr-FR" w:eastAsia="zh-CN"/>
        </w:rPr>
        <w:t>.</w:t>
      </w:r>
    </w:p>
    <w:p w14:paraId="424C9730" w14:textId="78346F7E" w:rsidR="0079046F" w:rsidRPr="00833521" w:rsidRDefault="0067112B" w:rsidP="005B0F7D">
      <w:pPr>
        <w:pStyle w:val="Heading3"/>
        <w:spacing w:before="240" w:line="240" w:lineRule="auto"/>
        <w:ind w:firstLine="720"/>
        <w:rPr>
          <w:rFonts w:ascii="Times New Roman" w:hAnsi="Times New Roman"/>
          <w:b/>
          <w:bCs/>
          <w:sz w:val="20"/>
          <w:szCs w:val="20"/>
          <w:lang w:val="fr-FR"/>
        </w:rPr>
      </w:pPr>
      <w:bookmarkStart w:id="131" w:name="_Toc395642731"/>
      <w:bookmarkStart w:id="132" w:name="_Toc412228526"/>
      <w:bookmarkStart w:id="133" w:name="_Toc462928241"/>
      <w:bookmarkStart w:id="134" w:name="_Toc476909245"/>
      <w:r w:rsidRPr="00833521">
        <w:rPr>
          <w:rFonts w:ascii="Times New Roman" w:hAnsi="Times New Roman"/>
          <w:b/>
          <w:bCs/>
          <w:sz w:val="20"/>
          <w:szCs w:val="20"/>
          <w:lang w:val="fr-FR"/>
        </w:rPr>
        <w:t>4.</w:t>
      </w:r>
      <w:r w:rsidRPr="00833521">
        <w:rPr>
          <w:rFonts w:ascii="Times New Roman" w:hAnsi="Times New Roman"/>
          <w:b/>
          <w:bCs/>
          <w:sz w:val="20"/>
          <w:szCs w:val="20"/>
          <w:lang w:val="fr-FR"/>
        </w:rPr>
        <w:tab/>
        <w:t xml:space="preserve">Autres méthodes d’élimination </w:t>
      </w:r>
      <w:r w:rsidR="00101F59" w:rsidRPr="00833521">
        <w:rPr>
          <w:rFonts w:ascii="Times New Roman" w:hAnsi="Times New Roman"/>
          <w:b/>
          <w:bCs/>
          <w:sz w:val="20"/>
          <w:szCs w:val="20"/>
          <w:lang w:val="fr-FR"/>
        </w:rPr>
        <w:t xml:space="preserve">lorsque la </w:t>
      </w:r>
      <w:r w:rsidRPr="00833521">
        <w:rPr>
          <w:rFonts w:ascii="Times New Roman" w:hAnsi="Times New Roman"/>
          <w:b/>
          <w:bCs/>
          <w:sz w:val="20"/>
          <w:szCs w:val="20"/>
          <w:lang w:val="fr-FR"/>
        </w:rPr>
        <w:t>teneur en POP</w:t>
      </w:r>
      <w:bookmarkEnd w:id="131"/>
      <w:bookmarkEnd w:id="132"/>
      <w:bookmarkEnd w:id="133"/>
      <w:r w:rsidR="00101F59" w:rsidRPr="00833521">
        <w:rPr>
          <w:rFonts w:ascii="Times New Roman" w:hAnsi="Times New Roman"/>
          <w:b/>
          <w:bCs/>
          <w:sz w:val="20"/>
          <w:szCs w:val="20"/>
          <w:lang w:val="fr-FR"/>
        </w:rPr>
        <w:t xml:space="preserve"> est faible</w:t>
      </w:r>
      <w:bookmarkEnd w:id="134"/>
    </w:p>
    <w:p w14:paraId="0F50D832" w14:textId="3D5DA4F2" w:rsidR="0079046F" w:rsidRPr="00833521" w:rsidRDefault="0067112B"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Pour plus d’informations, se reporter à la section </w:t>
      </w:r>
      <w:r w:rsidR="0079046F" w:rsidRPr="00833521">
        <w:rPr>
          <w:rFonts w:eastAsia="Times New Roman"/>
          <w:lang w:val="fr-FR" w:eastAsia="zh-CN"/>
        </w:rPr>
        <w:t>IV.G.4</w:t>
      </w:r>
      <w:r w:rsidR="002C6964" w:rsidRPr="00833521">
        <w:rPr>
          <w:rFonts w:eastAsia="Times New Roman"/>
          <w:lang w:val="fr-FR" w:eastAsia="zh-CN"/>
        </w:rPr>
        <w:t xml:space="preserve"> </w:t>
      </w:r>
      <w:r w:rsidR="00D51FB6" w:rsidRPr="00833521">
        <w:rPr>
          <w:rFonts w:eastAsia="Times New Roman"/>
          <w:lang w:val="fr-FR" w:eastAsia="zh-CN"/>
        </w:rPr>
        <w:t>des D</w:t>
      </w:r>
      <w:r w:rsidRPr="00833521">
        <w:rPr>
          <w:rFonts w:eastAsia="Times New Roman"/>
          <w:lang w:val="fr-FR" w:eastAsia="zh-CN"/>
        </w:rPr>
        <w:t>irectives techniques générales</w:t>
      </w:r>
      <w:r w:rsidR="0079046F" w:rsidRPr="00833521">
        <w:rPr>
          <w:rFonts w:eastAsia="Times New Roman"/>
          <w:lang w:val="fr-FR" w:eastAsia="zh-CN"/>
        </w:rPr>
        <w:t>.</w:t>
      </w:r>
    </w:p>
    <w:p w14:paraId="2B82B2C8" w14:textId="77777777" w:rsidR="0079046F" w:rsidRPr="00833521" w:rsidRDefault="0067112B" w:rsidP="005B0F7D">
      <w:pPr>
        <w:pStyle w:val="Heading2"/>
        <w:spacing w:before="240" w:line="240" w:lineRule="auto"/>
        <w:ind w:firstLine="720"/>
        <w:rPr>
          <w:rFonts w:ascii="Times New Roman" w:hAnsi="Times New Roman"/>
          <w:b/>
          <w:bCs/>
          <w:lang w:val="fr-FR"/>
        </w:rPr>
      </w:pPr>
      <w:bookmarkStart w:id="135" w:name="_Toc395642732"/>
      <w:bookmarkStart w:id="136" w:name="_Toc412228527"/>
      <w:bookmarkStart w:id="137" w:name="_Toc462928242"/>
      <w:bookmarkStart w:id="138" w:name="_Toc476909246"/>
      <w:r w:rsidRPr="00833521">
        <w:rPr>
          <w:rFonts w:ascii="Times New Roman" w:hAnsi="Times New Roman"/>
          <w:b/>
          <w:bCs/>
          <w:lang w:val="fr-FR"/>
        </w:rPr>
        <w:t>H.</w:t>
      </w:r>
      <w:r w:rsidRPr="00833521">
        <w:rPr>
          <w:rFonts w:ascii="Times New Roman" w:hAnsi="Times New Roman"/>
          <w:b/>
          <w:bCs/>
          <w:lang w:val="fr-FR"/>
        </w:rPr>
        <w:tab/>
        <w:t>Décontamination des sites contaminé</w:t>
      </w:r>
      <w:bookmarkEnd w:id="135"/>
      <w:bookmarkEnd w:id="136"/>
      <w:bookmarkEnd w:id="137"/>
      <w:r w:rsidRPr="00833521">
        <w:rPr>
          <w:rFonts w:ascii="Times New Roman" w:hAnsi="Times New Roman"/>
          <w:b/>
          <w:bCs/>
          <w:lang w:val="fr-FR"/>
        </w:rPr>
        <w:t>s</w:t>
      </w:r>
      <w:bookmarkEnd w:id="138"/>
    </w:p>
    <w:p w14:paraId="50117A79" w14:textId="2D52B932" w:rsidR="0079046F" w:rsidRPr="00833521" w:rsidRDefault="0067112B"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rFonts w:eastAsia="Times New Roman"/>
          <w:lang w:val="fr-FR" w:eastAsia="zh-CN"/>
        </w:rPr>
        <w:t xml:space="preserve">Pour plus d’informations, se reporter à la section </w:t>
      </w:r>
      <w:r w:rsidR="0079046F" w:rsidRPr="00833521">
        <w:rPr>
          <w:rFonts w:eastAsia="Times New Roman"/>
          <w:lang w:val="fr-FR" w:eastAsia="zh-CN"/>
        </w:rPr>
        <w:t>IV.H</w:t>
      </w:r>
      <w:r w:rsidR="002C6964" w:rsidRPr="00833521">
        <w:rPr>
          <w:rFonts w:eastAsia="Times New Roman"/>
          <w:lang w:val="fr-FR" w:eastAsia="zh-CN"/>
        </w:rPr>
        <w:t xml:space="preserve"> </w:t>
      </w:r>
      <w:r w:rsidR="00D51FB6" w:rsidRPr="00833521">
        <w:rPr>
          <w:rFonts w:eastAsia="Times New Roman"/>
          <w:lang w:val="fr-FR" w:eastAsia="zh-CN"/>
        </w:rPr>
        <w:t>des D</w:t>
      </w:r>
      <w:r w:rsidRPr="00833521">
        <w:rPr>
          <w:rFonts w:eastAsia="Times New Roman"/>
          <w:lang w:val="fr-FR" w:eastAsia="zh-CN"/>
        </w:rPr>
        <w:t>irectives techniques générales</w:t>
      </w:r>
      <w:r w:rsidR="0079046F" w:rsidRPr="00833521">
        <w:rPr>
          <w:rFonts w:eastAsia="Times New Roman"/>
          <w:lang w:val="fr-FR" w:eastAsia="zh-CN"/>
        </w:rPr>
        <w:t>.</w:t>
      </w:r>
    </w:p>
    <w:p w14:paraId="4994494D" w14:textId="77777777" w:rsidR="0079046F" w:rsidRPr="00833521" w:rsidRDefault="0067112B" w:rsidP="005B0F7D">
      <w:pPr>
        <w:pStyle w:val="Heading2"/>
        <w:spacing w:before="240" w:line="240" w:lineRule="auto"/>
        <w:ind w:firstLine="720"/>
        <w:rPr>
          <w:rFonts w:ascii="Times New Roman" w:hAnsi="Times New Roman"/>
          <w:b/>
          <w:bCs/>
          <w:lang w:val="fr-FR"/>
        </w:rPr>
      </w:pPr>
      <w:bookmarkStart w:id="139" w:name="_Toc395642733"/>
      <w:bookmarkStart w:id="140" w:name="_Toc412228528"/>
      <w:bookmarkStart w:id="141" w:name="_Toc462928243"/>
      <w:bookmarkStart w:id="142" w:name="_Toc476909247"/>
      <w:r w:rsidRPr="00833521">
        <w:rPr>
          <w:rFonts w:ascii="Times New Roman" w:hAnsi="Times New Roman"/>
          <w:b/>
          <w:bCs/>
          <w:lang w:val="fr-FR"/>
        </w:rPr>
        <w:t>I.</w:t>
      </w:r>
      <w:r w:rsidRPr="00833521">
        <w:rPr>
          <w:rFonts w:ascii="Times New Roman" w:hAnsi="Times New Roman"/>
          <w:b/>
          <w:bCs/>
          <w:lang w:val="fr-FR"/>
        </w:rPr>
        <w:tab/>
        <w:t>Santé et sécurité</w:t>
      </w:r>
      <w:bookmarkEnd w:id="139"/>
      <w:bookmarkEnd w:id="140"/>
      <w:bookmarkEnd w:id="141"/>
      <w:bookmarkEnd w:id="142"/>
    </w:p>
    <w:p w14:paraId="58CCE48A" w14:textId="333F2624" w:rsidR="0079046F" w:rsidRPr="00833521" w:rsidRDefault="0067112B"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Pour plus d’informations, se reporter à la section </w:t>
      </w:r>
      <w:r w:rsidR="0079046F" w:rsidRPr="00833521">
        <w:rPr>
          <w:rFonts w:eastAsia="Times New Roman"/>
          <w:lang w:val="fr-FR" w:eastAsia="zh-CN"/>
        </w:rPr>
        <w:t>IV.I</w:t>
      </w:r>
      <w:r w:rsidR="002C6964" w:rsidRPr="00833521">
        <w:rPr>
          <w:rFonts w:eastAsia="Times New Roman"/>
          <w:lang w:val="fr-FR" w:eastAsia="zh-CN"/>
        </w:rPr>
        <w:t xml:space="preserve"> </w:t>
      </w:r>
      <w:r w:rsidR="00D51FB6" w:rsidRPr="00833521">
        <w:rPr>
          <w:rFonts w:eastAsia="Times New Roman"/>
          <w:lang w:val="fr-FR" w:eastAsia="zh-CN"/>
        </w:rPr>
        <w:t>des D</w:t>
      </w:r>
      <w:r w:rsidRPr="00833521">
        <w:rPr>
          <w:rFonts w:eastAsia="Times New Roman"/>
          <w:lang w:val="fr-FR" w:eastAsia="zh-CN"/>
        </w:rPr>
        <w:t>irectives techniques générale</w:t>
      </w:r>
      <w:r w:rsidR="00101F59" w:rsidRPr="00833521">
        <w:rPr>
          <w:rFonts w:eastAsia="Times New Roman"/>
          <w:lang w:val="fr-FR" w:eastAsia="zh-CN"/>
        </w:rPr>
        <w:t>s</w:t>
      </w:r>
      <w:r w:rsidR="0079046F" w:rsidRPr="00833521">
        <w:rPr>
          <w:rFonts w:eastAsia="Times New Roman"/>
          <w:lang w:val="fr-FR" w:eastAsia="zh-CN"/>
        </w:rPr>
        <w:t>.</w:t>
      </w:r>
    </w:p>
    <w:p w14:paraId="47686C9B" w14:textId="77777777" w:rsidR="0079046F" w:rsidRPr="00833521" w:rsidRDefault="0067112B" w:rsidP="001174E2">
      <w:pPr>
        <w:pStyle w:val="Heading3"/>
        <w:ind w:left="720"/>
        <w:rPr>
          <w:rFonts w:ascii="Times New Roman" w:hAnsi="Times New Roman"/>
          <w:b/>
          <w:sz w:val="20"/>
          <w:lang w:val="fr-FR"/>
        </w:rPr>
      </w:pPr>
      <w:bookmarkStart w:id="143" w:name="_Toc412228529"/>
      <w:bookmarkStart w:id="144" w:name="_Toc462928244"/>
      <w:bookmarkStart w:id="145" w:name="_Toc476909248"/>
      <w:r w:rsidRPr="00833521">
        <w:rPr>
          <w:rFonts w:ascii="Times New Roman" w:hAnsi="Times New Roman"/>
          <w:b/>
          <w:sz w:val="20"/>
          <w:lang w:val="fr-FR"/>
        </w:rPr>
        <w:t>1.</w:t>
      </w:r>
      <w:r w:rsidRPr="00833521">
        <w:rPr>
          <w:rFonts w:ascii="Times New Roman" w:hAnsi="Times New Roman"/>
          <w:b/>
          <w:sz w:val="20"/>
          <w:lang w:val="fr-FR"/>
        </w:rPr>
        <w:tab/>
        <w:t>Situations à haut risque</w:t>
      </w:r>
      <w:bookmarkEnd w:id="143"/>
      <w:bookmarkEnd w:id="144"/>
      <w:bookmarkEnd w:id="145"/>
    </w:p>
    <w:p w14:paraId="0C1B546C" w14:textId="0AF6701E" w:rsidR="0079046F" w:rsidRPr="00833521" w:rsidRDefault="0067112B"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Pour des informations générales, se reporter à la section </w:t>
      </w:r>
      <w:r w:rsidR="0079046F" w:rsidRPr="00833521">
        <w:rPr>
          <w:rFonts w:eastAsia="Times New Roman"/>
          <w:lang w:val="fr-FR" w:eastAsia="zh-CN"/>
        </w:rPr>
        <w:t>IV.I.1</w:t>
      </w:r>
      <w:r w:rsidR="002C6964" w:rsidRPr="00833521">
        <w:rPr>
          <w:rFonts w:eastAsia="Times New Roman"/>
          <w:lang w:val="fr-FR" w:eastAsia="zh-CN"/>
        </w:rPr>
        <w:t xml:space="preserve"> </w:t>
      </w:r>
      <w:r w:rsidR="00D51FB6" w:rsidRPr="00833521">
        <w:rPr>
          <w:rFonts w:eastAsia="Times New Roman"/>
          <w:lang w:val="fr-FR" w:eastAsia="zh-CN"/>
        </w:rPr>
        <w:t>des D</w:t>
      </w:r>
      <w:r w:rsidRPr="00833521">
        <w:rPr>
          <w:rFonts w:eastAsia="Times New Roman"/>
          <w:lang w:val="fr-FR" w:eastAsia="zh-CN"/>
        </w:rPr>
        <w:t>irectives techniques générales</w:t>
      </w:r>
      <w:r w:rsidR="0079046F" w:rsidRPr="00833521">
        <w:rPr>
          <w:rFonts w:eastAsia="Times New Roman"/>
          <w:lang w:val="fr-FR" w:eastAsia="zh-CN"/>
        </w:rPr>
        <w:t>.</w:t>
      </w:r>
    </w:p>
    <w:p w14:paraId="0F826C1C" w14:textId="77777777" w:rsidR="0079046F" w:rsidRPr="00833521" w:rsidRDefault="0067112B"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Les situations à haut risque </w:t>
      </w:r>
      <w:r w:rsidR="00F04056" w:rsidRPr="00833521">
        <w:rPr>
          <w:lang w:val="fr-FR"/>
        </w:rPr>
        <w:t xml:space="preserve">résultent de la présence </w:t>
      </w:r>
      <w:r w:rsidRPr="00833521">
        <w:rPr>
          <w:lang w:val="fr-FR"/>
        </w:rPr>
        <w:t xml:space="preserve">de fortes concentrations </w:t>
      </w:r>
      <w:r w:rsidR="00F04056" w:rsidRPr="00833521">
        <w:rPr>
          <w:lang w:val="fr-FR"/>
        </w:rPr>
        <w:t xml:space="preserve">de HCBD </w:t>
      </w:r>
      <w:r w:rsidRPr="00833521">
        <w:rPr>
          <w:lang w:val="fr-FR"/>
        </w:rPr>
        <w:t xml:space="preserve">ou de volumes importants de déchets de </w:t>
      </w:r>
      <w:r w:rsidR="00F04056" w:rsidRPr="00833521">
        <w:rPr>
          <w:lang w:val="fr-FR"/>
        </w:rPr>
        <w:t xml:space="preserve">HCBD </w:t>
      </w:r>
      <w:r w:rsidRPr="00833521">
        <w:rPr>
          <w:lang w:val="fr-FR"/>
        </w:rPr>
        <w:t xml:space="preserve">et </w:t>
      </w:r>
      <w:r w:rsidR="00F04056" w:rsidRPr="00833521">
        <w:rPr>
          <w:lang w:val="fr-FR"/>
        </w:rPr>
        <w:t>de l’existence d’</w:t>
      </w:r>
      <w:r w:rsidRPr="00833521">
        <w:rPr>
          <w:lang w:val="fr-FR"/>
        </w:rPr>
        <w:t>un potentiel élevé d’exposition des travailleurs ou du public</w:t>
      </w:r>
      <w:r w:rsidRPr="00833521">
        <w:rPr>
          <w:rFonts w:ascii="TimesNewRomanPSMT" w:hAnsi="TimesNewRomanPSMT"/>
          <w:color w:val="000000"/>
          <w:lang w:val="fr-FR"/>
        </w:rPr>
        <w:t xml:space="preserve">. Une exposition cutanée directe à une poussière ou des particules fines de </w:t>
      </w:r>
      <w:r w:rsidR="00F04056" w:rsidRPr="00833521">
        <w:rPr>
          <w:rFonts w:ascii="TimesNewRomanPSMT" w:hAnsi="TimesNewRomanPSMT"/>
          <w:color w:val="000000"/>
          <w:lang w:val="fr-FR"/>
        </w:rPr>
        <w:t xml:space="preserve">HCBD </w:t>
      </w:r>
      <w:r w:rsidRPr="00833521">
        <w:rPr>
          <w:rFonts w:ascii="TimesNewRomanPSMT" w:hAnsi="TimesNewRomanPSMT"/>
          <w:color w:val="000000"/>
          <w:lang w:val="fr-FR"/>
        </w:rPr>
        <w:t>ou l’inhalation de celles-ci sur le lieu de travail sont particulièrement préoccupante</w:t>
      </w:r>
      <w:r w:rsidR="00F04056" w:rsidRPr="00833521">
        <w:rPr>
          <w:rFonts w:ascii="TimesNewRomanPSMT" w:hAnsi="TimesNewRomanPSMT"/>
          <w:color w:val="000000"/>
          <w:lang w:val="fr-FR"/>
        </w:rPr>
        <w:t>s</w:t>
      </w:r>
      <w:r w:rsidR="0079046F" w:rsidRPr="00833521">
        <w:rPr>
          <w:rFonts w:eastAsia="Times New Roman"/>
          <w:lang w:val="fr-FR" w:eastAsia="zh-CN"/>
        </w:rPr>
        <w:t>.</w:t>
      </w:r>
      <w:r w:rsidR="002C6964" w:rsidRPr="00833521">
        <w:rPr>
          <w:rFonts w:eastAsia="Times New Roman"/>
          <w:lang w:val="fr-FR" w:eastAsia="zh-CN"/>
        </w:rPr>
        <w:t xml:space="preserve"> </w:t>
      </w:r>
    </w:p>
    <w:p w14:paraId="197A1C7B" w14:textId="582EB31D" w:rsidR="0079046F" w:rsidRPr="00833521" w:rsidRDefault="00F04056"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rFonts w:eastAsia="Times New Roman"/>
          <w:lang w:val="fr-FR" w:eastAsia="zh-CN"/>
        </w:rPr>
        <w:t xml:space="preserve">Les endroits susceptibles de donner </w:t>
      </w:r>
      <w:r w:rsidR="00101F59" w:rsidRPr="00833521">
        <w:rPr>
          <w:rFonts w:eastAsia="Times New Roman"/>
          <w:lang w:val="fr-FR" w:eastAsia="zh-CN"/>
        </w:rPr>
        <w:t xml:space="preserve">lieu </w:t>
      </w:r>
      <w:r w:rsidRPr="00833521">
        <w:rPr>
          <w:rFonts w:eastAsia="Times New Roman"/>
          <w:lang w:val="fr-FR" w:eastAsia="zh-CN"/>
        </w:rPr>
        <w:t xml:space="preserve">à des situations à haut risque spécifiques au </w:t>
      </w:r>
      <w:r w:rsidR="0079046F" w:rsidRPr="00833521">
        <w:rPr>
          <w:rFonts w:eastAsia="Times New Roman"/>
          <w:lang w:val="fr-FR" w:eastAsia="zh-CN"/>
        </w:rPr>
        <w:t>HC</w:t>
      </w:r>
      <w:r w:rsidR="005E4F9E" w:rsidRPr="00833521">
        <w:rPr>
          <w:rFonts w:eastAsia="Times New Roman"/>
          <w:lang w:val="fr-FR" w:eastAsia="zh-CN"/>
        </w:rPr>
        <w:t>B</w:t>
      </w:r>
      <w:r w:rsidR="0079046F" w:rsidRPr="00833521">
        <w:rPr>
          <w:rFonts w:eastAsia="Times New Roman"/>
          <w:lang w:val="fr-FR" w:eastAsia="zh-CN"/>
        </w:rPr>
        <w:t>D</w:t>
      </w:r>
      <w:r w:rsidRPr="00833521">
        <w:rPr>
          <w:rFonts w:eastAsia="Times New Roman"/>
          <w:lang w:val="fr-FR" w:eastAsia="zh-CN"/>
        </w:rPr>
        <w:t xml:space="preserve"> sont, entre autres, les suivants </w:t>
      </w:r>
      <w:r w:rsidR="0079046F" w:rsidRPr="00833521">
        <w:rPr>
          <w:rFonts w:eastAsia="Times New Roman"/>
          <w:lang w:val="fr-FR" w:eastAsia="zh-CN"/>
        </w:rPr>
        <w:t>:</w:t>
      </w:r>
    </w:p>
    <w:p w14:paraId="7CA357E6" w14:textId="77777777" w:rsidR="0079046F" w:rsidRPr="00833521" w:rsidRDefault="0079046F" w:rsidP="00D06E36">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val="fr-FR" w:eastAsia="zh-CN"/>
        </w:rPr>
      </w:pPr>
      <w:r w:rsidRPr="00833521">
        <w:rPr>
          <w:lang w:val="fr-FR" w:eastAsia="zh-CN"/>
        </w:rPr>
        <w:t>a)</w:t>
      </w:r>
      <w:r w:rsidRPr="00833521">
        <w:rPr>
          <w:lang w:val="fr-FR" w:eastAsia="zh-CN"/>
        </w:rPr>
        <w:tab/>
      </w:r>
      <w:r w:rsidR="00F04056" w:rsidRPr="00833521">
        <w:rPr>
          <w:lang w:val="fr-FR" w:eastAsia="zh-CN"/>
        </w:rPr>
        <w:t xml:space="preserve">les sites où du </w:t>
      </w:r>
      <w:r w:rsidRPr="00833521">
        <w:rPr>
          <w:lang w:val="fr-FR" w:eastAsia="zh-CN"/>
        </w:rPr>
        <w:t>HC</w:t>
      </w:r>
      <w:r w:rsidR="005E4F9E" w:rsidRPr="00833521">
        <w:rPr>
          <w:lang w:val="fr-FR" w:eastAsia="zh-CN"/>
        </w:rPr>
        <w:t>B</w:t>
      </w:r>
      <w:r w:rsidRPr="00833521">
        <w:rPr>
          <w:lang w:val="fr-FR" w:eastAsia="zh-CN"/>
        </w:rPr>
        <w:t>D</w:t>
      </w:r>
      <w:r w:rsidR="002C6964" w:rsidRPr="00833521">
        <w:rPr>
          <w:lang w:val="fr-FR" w:eastAsia="zh-CN"/>
        </w:rPr>
        <w:t xml:space="preserve"> </w:t>
      </w:r>
      <w:r w:rsidR="00F04056" w:rsidRPr="00833521">
        <w:rPr>
          <w:lang w:val="fr-FR" w:eastAsia="zh-CN"/>
        </w:rPr>
        <w:t>est produit de manière non intentionnelle </w:t>
      </w:r>
      <w:r w:rsidRPr="00833521">
        <w:rPr>
          <w:lang w:val="fr-FR" w:eastAsia="zh-CN"/>
        </w:rPr>
        <w:t>;</w:t>
      </w:r>
    </w:p>
    <w:p w14:paraId="216FFBC2" w14:textId="77777777" w:rsidR="0079046F" w:rsidRPr="00833521" w:rsidRDefault="0079046F" w:rsidP="00D06E36">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val="fr-FR" w:eastAsia="zh-CN"/>
        </w:rPr>
      </w:pPr>
      <w:r w:rsidRPr="00833521">
        <w:rPr>
          <w:lang w:val="fr-FR" w:eastAsia="zh-CN"/>
        </w:rPr>
        <w:t>b)</w:t>
      </w:r>
      <w:r w:rsidRPr="00833521">
        <w:rPr>
          <w:lang w:val="fr-FR" w:eastAsia="zh-CN"/>
        </w:rPr>
        <w:tab/>
      </w:r>
      <w:r w:rsidR="00F04056" w:rsidRPr="00833521">
        <w:rPr>
          <w:lang w:val="fr-FR" w:eastAsia="zh-CN"/>
        </w:rPr>
        <w:t xml:space="preserve">les sites où des déchets de </w:t>
      </w:r>
      <w:r w:rsidR="005E4F9E" w:rsidRPr="00833521">
        <w:rPr>
          <w:lang w:val="fr-FR" w:eastAsia="zh-CN"/>
        </w:rPr>
        <w:t xml:space="preserve">HCBD </w:t>
      </w:r>
      <w:r w:rsidR="00F04056" w:rsidRPr="00833521">
        <w:rPr>
          <w:lang w:val="fr-FR" w:eastAsia="zh-CN"/>
        </w:rPr>
        <w:t>ont été éliminés </w:t>
      </w:r>
      <w:r w:rsidRPr="00833521">
        <w:rPr>
          <w:lang w:val="fr-FR" w:eastAsia="zh-CN"/>
        </w:rPr>
        <w:t>;</w:t>
      </w:r>
    </w:p>
    <w:p w14:paraId="6019F5DA" w14:textId="11BD199E" w:rsidR="0079046F" w:rsidRPr="00833521" w:rsidRDefault="0079046F" w:rsidP="00D06E36">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val="fr-FR" w:eastAsia="zh-CN"/>
        </w:rPr>
      </w:pPr>
      <w:r w:rsidRPr="00833521">
        <w:rPr>
          <w:lang w:val="fr-FR" w:eastAsia="zh-CN"/>
        </w:rPr>
        <w:t>c)</w:t>
      </w:r>
      <w:r w:rsidRPr="00833521">
        <w:rPr>
          <w:lang w:val="fr-FR" w:eastAsia="zh-CN"/>
        </w:rPr>
        <w:tab/>
      </w:r>
      <w:r w:rsidR="00F04056" w:rsidRPr="00833521">
        <w:rPr>
          <w:lang w:val="fr-FR" w:eastAsia="zh-CN"/>
        </w:rPr>
        <w:t xml:space="preserve">les sites où </w:t>
      </w:r>
      <w:r w:rsidR="00101F59" w:rsidRPr="00833521">
        <w:rPr>
          <w:lang w:val="fr-FR" w:eastAsia="zh-CN"/>
        </w:rPr>
        <w:t xml:space="preserve">le </w:t>
      </w:r>
      <w:r w:rsidR="005E4F9E" w:rsidRPr="00833521">
        <w:rPr>
          <w:lang w:val="fr-FR" w:eastAsia="zh-CN"/>
        </w:rPr>
        <w:t xml:space="preserve">HCBD </w:t>
      </w:r>
      <w:r w:rsidR="00F04056" w:rsidRPr="00833521">
        <w:rPr>
          <w:lang w:val="fr-FR" w:eastAsia="zh-CN"/>
        </w:rPr>
        <w:t>est utilisé </w:t>
      </w:r>
      <w:r w:rsidR="005E4F9E" w:rsidRPr="00833521">
        <w:rPr>
          <w:lang w:val="fr-FR" w:eastAsia="zh-CN"/>
        </w:rPr>
        <w:t>;</w:t>
      </w:r>
    </w:p>
    <w:p w14:paraId="5EF984C2" w14:textId="6F10790B" w:rsidR="0079046F" w:rsidRPr="00833521" w:rsidRDefault="0079046F" w:rsidP="00D06E36">
      <w:pPr>
        <w:widowControl w:val="0"/>
        <w:tabs>
          <w:tab w:val="clear" w:pos="1247"/>
          <w:tab w:val="clear" w:pos="1814"/>
          <w:tab w:val="clear" w:pos="2381"/>
          <w:tab w:val="clear" w:pos="2948"/>
          <w:tab w:val="clear" w:pos="3515"/>
          <w:tab w:val="left" w:pos="2552"/>
        </w:tabs>
        <w:adjustRightInd w:val="0"/>
        <w:snapToGrid w:val="0"/>
        <w:spacing w:after="120"/>
        <w:ind w:left="1418" w:firstLine="567"/>
        <w:rPr>
          <w:lang w:val="fr-FR" w:eastAsia="zh-CN"/>
        </w:rPr>
      </w:pPr>
      <w:r w:rsidRPr="00833521">
        <w:rPr>
          <w:lang w:val="fr-FR" w:eastAsia="zh-CN"/>
        </w:rPr>
        <w:t>d)</w:t>
      </w:r>
      <w:r w:rsidRPr="00833521">
        <w:rPr>
          <w:lang w:val="fr-FR" w:eastAsia="zh-CN"/>
        </w:rPr>
        <w:tab/>
      </w:r>
      <w:r w:rsidR="00F04056" w:rsidRPr="00833521">
        <w:rPr>
          <w:lang w:val="fr-FR" w:eastAsia="zh-CN"/>
        </w:rPr>
        <w:t>les installations de gestion des équipements électriques</w:t>
      </w:r>
      <w:r w:rsidR="00101F59" w:rsidRPr="00833521">
        <w:rPr>
          <w:lang w:val="fr-FR" w:eastAsia="zh-CN"/>
        </w:rPr>
        <w:t xml:space="preserve"> usagés</w:t>
      </w:r>
      <w:r w:rsidR="000B51C0" w:rsidRPr="00833521">
        <w:rPr>
          <w:lang w:val="fr-FR" w:eastAsia="zh-CN"/>
        </w:rPr>
        <w:t>.</w:t>
      </w:r>
    </w:p>
    <w:p w14:paraId="2566FB24" w14:textId="77777777" w:rsidR="0079046F" w:rsidRPr="00833521" w:rsidRDefault="00F04056" w:rsidP="001174E2">
      <w:pPr>
        <w:pStyle w:val="Heading3"/>
        <w:ind w:left="720"/>
        <w:rPr>
          <w:rFonts w:ascii="Times New Roman" w:hAnsi="Times New Roman"/>
          <w:b/>
          <w:sz w:val="20"/>
          <w:lang w:val="fr-FR"/>
        </w:rPr>
      </w:pPr>
      <w:bookmarkStart w:id="146" w:name="_Toc412228530"/>
      <w:bookmarkStart w:id="147" w:name="_Toc462928245"/>
      <w:bookmarkStart w:id="148" w:name="_Toc476909249"/>
      <w:r w:rsidRPr="00833521">
        <w:rPr>
          <w:rFonts w:ascii="Times New Roman" w:hAnsi="Times New Roman"/>
          <w:b/>
          <w:sz w:val="20"/>
          <w:lang w:val="fr-FR"/>
        </w:rPr>
        <w:t>2.</w:t>
      </w:r>
      <w:r w:rsidRPr="00833521">
        <w:rPr>
          <w:rFonts w:ascii="Times New Roman" w:hAnsi="Times New Roman"/>
          <w:b/>
          <w:sz w:val="20"/>
          <w:lang w:val="fr-FR"/>
        </w:rPr>
        <w:tab/>
        <w:t>Situations à risque</w:t>
      </w:r>
      <w:bookmarkEnd w:id="146"/>
      <w:bookmarkEnd w:id="147"/>
      <w:r w:rsidRPr="00833521">
        <w:rPr>
          <w:rFonts w:ascii="Times New Roman" w:hAnsi="Times New Roman"/>
          <w:b/>
          <w:sz w:val="20"/>
          <w:lang w:val="fr-FR"/>
        </w:rPr>
        <w:t xml:space="preserve"> faible</w:t>
      </w:r>
      <w:bookmarkEnd w:id="148"/>
    </w:p>
    <w:p w14:paraId="7ABD66CC" w14:textId="197DC719" w:rsidR="0079046F" w:rsidRPr="00833521" w:rsidRDefault="00101F59"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r w:rsidRPr="00833521">
        <w:rPr>
          <w:lang w:val="fr-FR"/>
        </w:rPr>
        <w:t xml:space="preserve">Pour plus d’informations sur les situations à risque faible, se reporter à la section </w:t>
      </w:r>
      <w:r w:rsidR="0079046F" w:rsidRPr="00833521">
        <w:rPr>
          <w:rFonts w:eastAsia="Times New Roman"/>
          <w:lang w:val="fr-FR" w:eastAsia="zh-CN"/>
        </w:rPr>
        <w:t>IV.I.2</w:t>
      </w:r>
      <w:r w:rsidR="002C6964" w:rsidRPr="00833521">
        <w:rPr>
          <w:rFonts w:eastAsia="Times New Roman"/>
          <w:lang w:val="fr-FR" w:eastAsia="zh-CN"/>
        </w:rPr>
        <w:t xml:space="preserve"> </w:t>
      </w:r>
      <w:r w:rsidR="00D51FB6" w:rsidRPr="00833521">
        <w:rPr>
          <w:rFonts w:eastAsia="Times New Roman"/>
          <w:lang w:val="fr-FR" w:eastAsia="zh-CN"/>
        </w:rPr>
        <w:t>des D</w:t>
      </w:r>
      <w:r w:rsidRPr="00833521">
        <w:rPr>
          <w:rFonts w:eastAsia="Times New Roman"/>
          <w:lang w:val="fr-FR" w:eastAsia="zh-CN"/>
        </w:rPr>
        <w:t>irectives techniques générales</w:t>
      </w:r>
      <w:r w:rsidR="0079046F" w:rsidRPr="00833521">
        <w:rPr>
          <w:rFonts w:eastAsia="Times New Roman"/>
          <w:lang w:val="fr-FR" w:eastAsia="zh-CN"/>
        </w:rPr>
        <w:t>.</w:t>
      </w:r>
    </w:p>
    <w:p w14:paraId="4F1D8E54" w14:textId="77777777" w:rsidR="0079046F" w:rsidRPr="00833521" w:rsidRDefault="003A7758" w:rsidP="005B0F7D">
      <w:pPr>
        <w:pStyle w:val="Heading2"/>
        <w:spacing w:before="240" w:line="240" w:lineRule="auto"/>
        <w:ind w:firstLine="720"/>
        <w:rPr>
          <w:rFonts w:ascii="Times New Roman" w:hAnsi="Times New Roman"/>
          <w:b/>
          <w:bCs/>
          <w:lang w:val="fr-FR"/>
        </w:rPr>
      </w:pPr>
      <w:bookmarkStart w:id="149" w:name="_Toc395642734"/>
      <w:bookmarkStart w:id="150" w:name="_Toc412228531"/>
      <w:bookmarkStart w:id="151" w:name="_Toc462928246"/>
      <w:bookmarkStart w:id="152" w:name="_Toc476909250"/>
      <w:r w:rsidRPr="00833521">
        <w:rPr>
          <w:rFonts w:ascii="Times New Roman" w:hAnsi="Times New Roman"/>
          <w:b/>
          <w:bCs/>
          <w:lang w:val="fr-FR"/>
        </w:rPr>
        <w:t>J.</w:t>
      </w:r>
      <w:r w:rsidRPr="00833521">
        <w:rPr>
          <w:rFonts w:ascii="Times New Roman" w:hAnsi="Times New Roman"/>
          <w:b/>
          <w:bCs/>
          <w:lang w:val="fr-FR"/>
        </w:rPr>
        <w:tab/>
        <w:t>Intervention en cas d’urgenc</w:t>
      </w:r>
      <w:bookmarkEnd w:id="149"/>
      <w:bookmarkEnd w:id="150"/>
      <w:bookmarkEnd w:id="151"/>
      <w:r w:rsidRPr="00833521">
        <w:rPr>
          <w:rFonts w:ascii="Times New Roman" w:hAnsi="Times New Roman"/>
          <w:b/>
          <w:bCs/>
          <w:lang w:val="fr-FR"/>
        </w:rPr>
        <w:t>e</w:t>
      </w:r>
      <w:bookmarkEnd w:id="152"/>
    </w:p>
    <w:p w14:paraId="3BEA0DD9" w14:textId="1330E3BC" w:rsidR="0079046F" w:rsidRPr="00833521" w:rsidRDefault="003A7758"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rFonts w:eastAsia="Times New Roman"/>
          <w:sz w:val="24"/>
          <w:szCs w:val="24"/>
          <w:lang w:val="fr-FR" w:eastAsia="zh-CN"/>
        </w:rPr>
      </w:pPr>
      <w:bookmarkStart w:id="153" w:name="_Toc257830391"/>
      <w:r w:rsidRPr="00833521">
        <w:rPr>
          <w:lang w:val="fr-FR"/>
        </w:rPr>
        <w:t>Des plans d’intervention d’urgence devraient être en place dans tous les sites où du HCBD est produit, utilisé, stocké, transport ou éliminé</w:t>
      </w:r>
      <w:r w:rsidRPr="00833521">
        <w:rPr>
          <w:lang w:val="fr-FR" w:eastAsia="zh-CN"/>
        </w:rPr>
        <w:t>. De plus amples informations sur les interventions en cas d’urgence sont fou</w:t>
      </w:r>
      <w:r w:rsidR="00D51FB6" w:rsidRPr="00833521">
        <w:rPr>
          <w:lang w:val="fr-FR" w:eastAsia="zh-CN"/>
        </w:rPr>
        <w:t>rnies dans la section IV.J des D</w:t>
      </w:r>
      <w:r w:rsidRPr="00833521">
        <w:rPr>
          <w:lang w:val="fr-FR" w:eastAsia="zh-CN"/>
        </w:rPr>
        <w:t>irectives techniques générales</w:t>
      </w:r>
      <w:bookmarkEnd w:id="153"/>
      <w:r w:rsidR="002446E4" w:rsidRPr="00833521">
        <w:rPr>
          <w:rFonts w:eastAsia="Times New Roman"/>
          <w:lang w:val="fr-FR" w:eastAsia="zh-CN"/>
        </w:rPr>
        <w:t>.</w:t>
      </w:r>
    </w:p>
    <w:p w14:paraId="1D2215CD" w14:textId="77777777" w:rsidR="0079046F" w:rsidRPr="00833521" w:rsidRDefault="0079046F" w:rsidP="005B0F7D">
      <w:pPr>
        <w:pStyle w:val="Heading2"/>
        <w:spacing w:before="240" w:line="240" w:lineRule="auto"/>
        <w:ind w:firstLine="720"/>
        <w:rPr>
          <w:rFonts w:ascii="Times New Roman" w:hAnsi="Times New Roman"/>
          <w:lang w:val="fr-FR"/>
        </w:rPr>
      </w:pPr>
      <w:bookmarkStart w:id="154" w:name="_Toc395642735"/>
      <w:bookmarkStart w:id="155" w:name="_Toc412228532"/>
      <w:bookmarkStart w:id="156" w:name="_Toc462928247"/>
      <w:bookmarkStart w:id="157" w:name="_Toc476909251"/>
      <w:r w:rsidRPr="00833521">
        <w:rPr>
          <w:rFonts w:ascii="Times New Roman" w:hAnsi="Times New Roman"/>
          <w:b/>
          <w:bCs/>
          <w:lang w:val="fr-FR"/>
        </w:rPr>
        <w:t>K.</w:t>
      </w:r>
      <w:r w:rsidRPr="00833521">
        <w:rPr>
          <w:rFonts w:ascii="Times New Roman" w:hAnsi="Times New Roman"/>
          <w:b/>
          <w:bCs/>
          <w:lang w:val="fr-FR"/>
        </w:rPr>
        <w:tab/>
      </w:r>
      <w:bookmarkEnd w:id="154"/>
      <w:r w:rsidR="00B56D07" w:rsidRPr="00833521">
        <w:rPr>
          <w:rFonts w:ascii="Times New Roman" w:hAnsi="Times New Roman"/>
          <w:b/>
          <w:bCs/>
          <w:lang w:val="fr-FR"/>
        </w:rPr>
        <w:t>P</w:t>
      </w:r>
      <w:r w:rsidR="003A7758" w:rsidRPr="00833521">
        <w:rPr>
          <w:rFonts w:ascii="Times New Roman" w:hAnsi="Times New Roman"/>
          <w:b/>
          <w:bCs/>
          <w:lang w:val="fr-FR"/>
        </w:rPr>
        <w:t>articipation du p</w:t>
      </w:r>
      <w:r w:rsidR="00B56D07" w:rsidRPr="00833521">
        <w:rPr>
          <w:rFonts w:ascii="Times New Roman" w:hAnsi="Times New Roman"/>
          <w:b/>
          <w:bCs/>
          <w:lang w:val="fr-FR"/>
        </w:rPr>
        <w:t>ublic</w:t>
      </w:r>
      <w:bookmarkEnd w:id="155"/>
      <w:bookmarkEnd w:id="156"/>
      <w:bookmarkEnd w:id="157"/>
    </w:p>
    <w:p w14:paraId="3FAB1664" w14:textId="46DBF23D" w:rsidR="0079046F" w:rsidRPr="00833521" w:rsidRDefault="003A7758" w:rsidP="00796045">
      <w:pPr>
        <w:widowControl w:val="0"/>
        <w:numPr>
          <w:ilvl w:val="0"/>
          <w:numId w:val="3"/>
        </w:numPr>
        <w:tabs>
          <w:tab w:val="clear" w:pos="1247"/>
          <w:tab w:val="clear" w:pos="1814"/>
          <w:tab w:val="clear" w:pos="2381"/>
          <w:tab w:val="clear" w:pos="2948"/>
          <w:tab w:val="clear" w:pos="3515"/>
          <w:tab w:val="left" w:pos="1985"/>
        </w:tabs>
        <w:adjustRightInd w:val="0"/>
        <w:snapToGrid w:val="0"/>
        <w:spacing w:after="120"/>
        <w:ind w:left="1418" w:firstLine="0"/>
        <w:rPr>
          <w:b/>
          <w:bCs/>
          <w:lang w:val="fr-FR"/>
        </w:rPr>
      </w:pPr>
      <w:r w:rsidRPr="00833521">
        <w:rPr>
          <w:lang w:val="fr-FR"/>
        </w:rPr>
        <w:t>Les P</w:t>
      </w:r>
      <w:r w:rsidR="0079046F" w:rsidRPr="00833521">
        <w:rPr>
          <w:lang w:val="fr-FR"/>
        </w:rPr>
        <w:t>arties</w:t>
      </w:r>
      <w:r w:rsidR="002C6964" w:rsidRPr="00833521">
        <w:rPr>
          <w:rFonts w:eastAsia="Times New Roman"/>
          <w:lang w:val="fr-FR" w:eastAsia="zh-CN"/>
        </w:rPr>
        <w:t xml:space="preserve"> </w:t>
      </w:r>
      <w:r w:rsidRPr="00833521">
        <w:rPr>
          <w:rFonts w:eastAsia="Times New Roman"/>
          <w:lang w:val="fr-FR" w:eastAsia="zh-CN"/>
        </w:rPr>
        <w:t xml:space="preserve">à la Convention de Bâle ou de </w:t>
      </w:r>
      <w:r w:rsidR="0079046F" w:rsidRPr="00833521">
        <w:rPr>
          <w:rFonts w:eastAsia="Times New Roman"/>
          <w:lang w:val="fr-FR" w:eastAsia="zh-CN"/>
        </w:rPr>
        <w:t>Stockholm</w:t>
      </w:r>
      <w:r w:rsidR="002C6964" w:rsidRPr="00833521">
        <w:rPr>
          <w:rFonts w:eastAsia="Times New Roman"/>
          <w:lang w:val="fr-FR" w:eastAsia="zh-CN"/>
        </w:rPr>
        <w:t xml:space="preserve"> </w:t>
      </w:r>
      <w:r w:rsidRPr="00833521">
        <w:rPr>
          <w:rFonts w:eastAsia="Times New Roman"/>
          <w:lang w:val="fr-FR" w:eastAsia="zh-CN"/>
        </w:rPr>
        <w:t>devraient prévoir des processus de participation ouverte du public</w:t>
      </w:r>
      <w:r w:rsidR="0079046F" w:rsidRPr="00833521">
        <w:rPr>
          <w:rFonts w:eastAsia="Times New Roman"/>
          <w:lang w:val="fr-FR" w:eastAsia="zh-CN"/>
        </w:rPr>
        <w:t>.</w:t>
      </w:r>
      <w:r w:rsidR="002C6964" w:rsidRPr="00833521">
        <w:rPr>
          <w:rFonts w:eastAsia="Times New Roman"/>
          <w:lang w:val="fr-FR" w:eastAsia="zh-CN"/>
        </w:rPr>
        <w:t xml:space="preserve"> </w:t>
      </w:r>
      <w:r w:rsidRPr="00833521">
        <w:rPr>
          <w:rFonts w:eastAsia="Times New Roman"/>
          <w:lang w:val="fr-FR" w:eastAsia="zh-CN"/>
        </w:rPr>
        <w:t xml:space="preserve">Pour de plus amples informations, se reporter à la section </w:t>
      </w:r>
      <w:r w:rsidR="0079046F" w:rsidRPr="00833521">
        <w:rPr>
          <w:rFonts w:eastAsia="Times New Roman"/>
          <w:lang w:val="fr-FR" w:eastAsia="zh-CN"/>
        </w:rPr>
        <w:t>IV.K</w:t>
      </w:r>
      <w:r w:rsidR="002C6964" w:rsidRPr="00833521">
        <w:rPr>
          <w:rFonts w:eastAsia="Times New Roman"/>
          <w:lang w:val="fr-FR" w:eastAsia="zh-CN"/>
        </w:rPr>
        <w:t xml:space="preserve"> </w:t>
      </w:r>
      <w:r w:rsidR="00D51FB6" w:rsidRPr="00833521">
        <w:rPr>
          <w:rFonts w:eastAsia="Times New Roman"/>
          <w:lang w:val="fr-FR" w:eastAsia="zh-CN"/>
        </w:rPr>
        <w:t>des D</w:t>
      </w:r>
      <w:r w:rsidRPr="00833521">
        <w:rPr>
          <w:rFonts w:eastAsia="Times New Roman"/>
          <w:lang w:val="fr-FR" w:eastAsia="zh-CN"/>
        </w:rPr>
        <w:t>irectives techniques générales</w:t>
      </w:r>
      <w:r w:rsidR="0079046F" w:rsidRPr="00833521">
        <w:rPr>
          <w:rFonts w:eastAsia="Times New Roman"/>
          <w:lang w:val="fr-FR" w:eastAsia="zh-CN"/>
        </w:rPr>
        <w:t>.</w:t>
      </w:r>
    </w:p>
    <w:p w14:paraId="2186C7A8" w14:textId="77777777" w:rsidR="009527AF" w:rsidRPr="00920F11" w:rsidRDefault="009527AF">
      <w:pPr>
        <w:tabs>
          <w:tab w:val="clear" w:pos="1247"/>
          <w:tab w:val="clear" w:pos="1814"/>
          <w:tab w:val="clear" w:pos="2381"/>
          <w:tab w:val="clear" w:pos="2948"/>
          <w:tab w:val="clear" w:pos="3515"/>
        </w:tabs>
        <w:rPr>
          <w:b/>
          <w:bCs/>
          <w:sz w:val="24"/>
          <w:szCs w:val="24"/>
          <w:lang w:val="fr-FR"/>
        </w:rPr>
      </w:pPr>
      <w:r w:rsidRPr="00920F11">
        <w:rPr>
          <w:b/>
          <w:bCs/>
          <w:lang w:val="fr-FR"/>
        </w:rPr>
        <w:br w:type="page"/>
      </w:r>
    </w:p>
    <w:p w14:paraId="4AA63CE4" w14:textId="77777777" w:rsidR="00EA2FCD" w:rsidRPr="00ED1865" w:rsidRDefault="00EA2FCD" w:rsidP="006754D0">
      <w:pPr>
        <w:pStyle w:val="Heading1"/>
        <w:widowControl w:val="0"/>
        <w:adjustRightInd w:val="0"/>
        <w:snapToGrid w:val="0"/>
        <w:spacing w:after="120" w:line="240" w:lineRule="auto"/>
        <w:rPr>
          <w:rFonts w:ascii="Times New Roman" w:hAnsi="Times New Roman"/>
          <w:b/>
          <w:bCs/>
          <w:sz w:val="28"/>
          <w:szCs w:val="28"/>
          <w:lang w:eastAsia="zh-CN"/>
        </w:rPr>
      </w:pPr>
      <w:bookmarkStart w:id="158" w:name="_Toc395642736"/>
      <w:bookmarkStart w:id="159" w:name="_Toc447696533"/>
      <w:bookmarkStart w:id="160" w:name="_Toc449861781"/>
      <w:bookmarkStart w:id="161" w:name="_Toc412228533"/>
      <w:bookmarkStart w:id="162" w:name="_Toc406683840"/>
      <w:bookmarkStart w:id="163" w:name="_Toc462928248"/>
      <w:bookmarkStart w:id="164" w:name="_Toc476909252"/>
      <w:bookmarkStart w:id="165" w:name="_Toc395642737"/>
      <w:bookmarkStart w:id="166" w:name="_Toc396141928"/>
      <w:bookmarkStart w:id="167" w:name="_Toc412228534"/>
      <w:bookmarkStart w:id="168" w:name="_Toc404274162"/>
      <w:bookmarkEnd w:id="158"/>
      <w:bookmarkEnd w:id="159"/>
      <w:bookmarkEnd w:id="160"/>
      <w:bookmarkEnd w:id="161"/>
      <w:bookmarkEnd w:id="162"/>
      <w:r w:rsidRPr="00ED1865">
        <w:rPr>
          <w:rFonts w:ascii="Times New Roman" w:hAnsi="Times New Roman"/>
          <w:b/>
          <w:bCs/>
          <w:sz w:val="28"/>
          <w:szCs w:val="28"/>
          <w:lang w:eastAsia="zh-CN"/>
        </w:rPr>
        <w:t>Annex to the technical guidelines</w:t>
      </w:r>
      <w:bookmarkEnd w:id="163"/>
      <w:r w:rsidR="00277E49" w:rsidRPr="00277E49">
        <w:rPr>
          <w:rStyle w:val="FootnoteReference"/>
          <w:b/>
          <w:bCs/>
          <w:sz w:val="24"/>
          <w:szCs w:val="24"/>
          <w:lang w:eastAsia="zh-CN"/>
        </w:rPr>
        <w:footnoteReference w:customMarkFollows="1" w:id="7"/>
        <w:sym w:font="Symbol" w:char="F02A"/>
      </w:r>
      <w:bookmarkEnd w:id="164"/>
    </w:p>
    <w:p w14:paraId="667ACDE5" w14:textId="77777777" w:rsidR="0079046F" w:rsidRPr="00ED1865" w:rsidRDefault="0079046F" w:rsidP="00EA2FCD">
      <w:pPr>
        <w:pStyle w:val="Heading1"/>
        <w:widowControl w:val="0"/>
        <w:adjustRightInd w:val="0"/>
        <w:snapToGrid w:val="0"/>
        <w:spacing w:after="120" w:line="240" w:lineRule="auto"/>
        <w:ind w:firstLine="720"/>
        <w:rPr>
          <w:rFonts w:ascii="Times New Roman" w:hAnsi="Times New Roman"/>
          <w:b/>
          <w:bCs/>
          <w:sz w:val="28"/>
          <w:szCs w:val="28"/>
          <w:lang w:eastAsia="zh-CN"/>
        </w:rPr>
      </w:pPr>
      <w:bookmarkStart w:id="169" w:name="_Toc462928249"/>
      <w:bookmarkStart w:id="170" w:name="_Toc476909253"/>
      <w:r w:rsidRPr="00ED1865">
        <w:rPr>
          <w:rFonts w:ascii="Times New Roman" w:hAnsi="Times New Roman"/>
          <w:b/>
          <w:bCs/>
          <w:sz w:val="28"/>
          <w:szCs w:val="28"/>
          <w:lang w:eastAsia="zh-CN"/>
        </w:rPr>
        <w:t>Bibliography</w:t>
      </w:r>
      <w:bookmarkEnd w:id="165"/>
      <w:bookmarkEnd w:id="166"/>
      <w:bookmarkEnd w:id="167"/>
      <w:bookmarkEnd w:id="168"/>
      <w:bookmarkEnd w:id="169"/>
      <w:bookmarkEnd w:id="170"/>
    </w:p>
    <w:p w14:paraId="4BBF58EF"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eastAsia="zh-CN"/>
        </w:rPr>
      </w:pPr>
      <w:r w:rsidRPr="00ED1865">
        <w:rPr>
          <w:lang w:val="en-US" w:eastAsia="zh-CN"/>
        </w:rPr>
        <w:t xml:space="preserve">ATSDR 1994. Agency for Toxic Substances and Disease Registry. Toxicological profile for hexachlorobutadiene. [Atlanta, GA]: U.S. Department of Health and Human Services, Public Health Service, Agency for Toxic Substances and Disease Registry. 162 p. </w:t>
      </w:r>
      <w:hyperlink r:id="rId21" w:history="1">
        <w:r w:rsidRPr="00ED1865">
          <w:rPr>
            <w:rStyle w:val="Hyperlink"/>
            <w:lang w:val="en-US" w:eastAsia="zh-CN"/>
          </w:rPr>
          <w:t>http://www.atsdr.cdc.gov/toxprofiles/tp42.pdf</w:t>
        </w:r>
      </w:hyperlink>
      <w:r w:rsidRPr="00ED1865">
        <w:rPr>
          <w:lang w:val="en-US" w:eastAsia="zh-CN"/>
        </w:rPr>
        <w:t xml:space="preserve"> </w:t>
      </w:r>
    </w:p>
    <w:p w14:paraId="06C3A6DD"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proofErr w:type="spellStart"/>
      <w:r w:rsidRPr="00ED1865">
        <w:rPr>
          <w:lang w:val="en-US" w:eastAsia="zh-CN"/>
        </w:rPr>
        <w:t>Baillet</w:t>
      </w:r>
      <w:proofErr w:type="spellEnd"/>
      <w:r w:rsidRPr="00ED1865">
        <w:rPr>
          <w:lang w:val="en-US" w:eastAsia="zh-CN"/>
        </w:rPr>
        <w:t xml:space="preserve">, C., </w:t>
      </w:r>
      <w:proofErr w:type="spellStart"/>
      <w:r w:rsidRPr="00ED1865">
        <w:rPr>
          <w:lang w:val="en-US" w:eastAsia="zh-CN"/>
        </w:rPr>
        <w:t>Fadli</w:t>
      </w:r>
      <w:proofErr w:type="spellEnd"/>
      <w:r w:rsidRPr="00ED1865">
        <w:rPr>
          <w:lang w:val="en-US" w:eastAsia="zh-CN"/>
        </w:rPr>
        <w:t xml:space="preserve">, A, </w:t>
      </w:r>
      <w:proofErr w:type="spellStart"/>
      <w:r w:rsidRPr="00ED1865">
        <w:rPr>
          <w:lang w:val="en-US" w:eastAsia="zh-CN"/>
        </w:rPr>
        <w:t>Sawerysyn</w:t>
      </w:r>
      <w:proofErr w:type="spellEnd"/>
      <w:r w:rsidRPr="00ED1865">
        <w:rPr>
          <w:lang w:val="en-US" w:eastAsia="zh-CN"/>
        </w:rPr>
        <w:t xml:space="preserve">, J-P. 1996. </w:t>
      </w:r>
      <w:r w:rsidRPr="00ED1865">
        <w:rPr>
          <w:lang w:eastAsia="zh-CN"/>
        </w:rPr>
        <w:t>Experimental Study on the Thermal Oxidation of 1,3-Hexachlorobutadiene at 500-1100°C. Chemosphere, Vol. 32, No. 7, pp. 1261-1273.</w:t>
      </w:r>
    </w:p>
    <w:p w14:paraId="1AE51E31"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CH" w:eastAsia="zh-CN"/>
        </w:rPr>
      </w:pPr>
      <w:r w:rsidRPr="00ED1865">
        <w:rPr>
          <w:lang w:eastAsia="zh-CN"/>
        </w:rPr>
        <w:t xml:space="preserve">Barnes G, Baxter J, </w:t>
      </w:r>
      <w:proofErr w:type="spellStart"/>
      <w:r w:rsidRPr="00ED1865">
        <w:rPr>
          <w:lang w:eastAsia="zh-CN"/>
        </w:rPr>
        <w:t>Litva</w:t>
      </w:r>
      <w:proofErr w:type="spellEnd"/>
      <w:r w:rsidRPr="00ED1865">
        <w:rPr>
          <w:lang w:eastAsia="zh-CN"/>
        </w:rPr>
        <w:t xml:space="preserve"> A, Staples B. 2002: The social and psychological impact of the chemical contamination incident in Weston Village, UK: a qualitative analysis. </w:t>
      </w:r>
      <w:r w:rsidRPr="00ED1865">
        <w:rPr>
          <w:lang w:val="de-CH" w:eastAsia="zh-CN"/>
        </w:rPr>
        <w:t xml:space="preserve">Soc Sci Med. 55 (12):2227-41. </w:t>
      </w:r>
    </w:p>
    <w:p w14:paraId="62C3F03A"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de-DE" w:eastAsia="zh-CN"/>
        </w:rPr>
      </w:pPr>
      <w:r w:rsidRPr="00ED1865">
        <w:rPr>
          <w:lang w:val="de-DE" w:eastAsia="zh-CN"/>
        </w:rPr>
        <w:t>BUA 1991/2006: Gesellschaft Deutscher Chemiker, Hexachlorbutadien. BUA-Stoffbericht 263 (BUA Ergänzungsberichte XII; BUA Stoffbericht 62 (August 1991) Ergänzungsbericht (Februar 2006)). Weinheim, VCH. 39 p.</w:t>
      </w:r>
    </w:p>
    <w:p w14:paraId="11E3C447"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val="de-DE"/>
        </w:rPr>
        <w:t xml:space="preserve">Q.-Y. Cai, Q.Y., Mo, C.H., Wu, Q.T., Zeng, Q.Y., Katsoyiannis, A. 2007. </w:t>
      </w:r>
      <w:r w:rsidRPr="00ED1865">
        <w:t>Occurrence of organic contaminants in sewage sludges from eleven wastewater treatment plants, China. Chemosphere 68 (2007) 1751-1762</w:t>
      </w:r>
    </w:p>
    <w:p w14:paraId="69ED9E26"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eastAsia="zh-CN"/>
        </w:rPr>
        <w:t xml:space="preserve">Canada 2013. Annex F Submission on hexachlorobutadiene. </w:t>
      </w:r>
      <w:hyperlink r:id="rId22" w:history="1">
        <w:r w:rsidRPr="00ED1865">
          <w:rPr>
            <w:rStyle w:val="Hyperlink"/>
            <w:lang w:eastAsia="zh-CN"/>
          </w:rPr>
          <w:t>http://chm.pops.int/Convention/POPsReviewCommittee/LatestMeeting/POPRC8/POPRC8Followup/SubmissiononHCBD/tabid/3069/Default.aspx</w:t>
        </w:r>
      </w:hyperlink>
      <w:r w:rsidRPr="00ED1865">
        <w:rPr>
          <w:lang w:eastAsia="zh-CN"/>
        </w:rPr>
        <w:t xml:space="preserve"> </w:t>
      </w:r>
    </w:p>
    <w:p w14:paraId="5BD90726"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val="de-DE" w:eastAsia="zh-CN"/>
        </w:rPr>
        <w:t xml:space="preserve">Deutscher, R.L. &amp; Cathro, K.J. 2001. </w:t>
      </w:r>
      <w:r w:rsidRPr="00ED1865">
        <w:rPr>
          <w:lang w:eastAsia="zh-CN"/>
        </w:rPr>
        <w:t>Organochlorine Formation in Magnesium Electrowinning Cells. Chemosphere 43 (2001) 147-155.</w:t>
      </w:r>
    </w:p>
    <w:p w14:paraId="2FF4137F"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sz w:val="22"/>
          <w:lang w:eastAsia="zh-CN"/>
        </w:rPr>
      </w:pPr>
      <w:r w:rsidRPr="00ED1865">
        <w:rPr>
          <w:color w:val="000000"/>
          <w:szCs w:val="18"/>
        </w:rPr>
        <w:t>EC BREF LVOC 2003. EUROPEAN COMMISSION, Integrated Pollution Prevention and Control (IPPC), Reference Document on Best Available Techniques in the Large Volume Organic Chemical Industry, February 2003. Currently being updated: working draft of 2014 available at http://eippcb.jrc.ec.europa.eu/reference/lvoc.html</w:t>
      </w:r>
    </w:p>
    <w:p w14:paraId="419CCF0C"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eastAsia="zh-CN"/>
        </w:rPr>
        <w:t xml:space="preserve">Environment Canada, Health Canada, 2000. Priority Substance List Assessment Report, Hexachlorobutadiene, ISBN 0-662-29297-9. </w:t>
      </w:r>
      <w:r w:rsidRPr="00ED1865">
        <w:rPr>
          <w:lang w:eastAsia="zh-CN"/>
        </w:rPr>
        <w:br/>
      </w:r>
      <w:hyperlink r:id="rId23" w:history="1">
        <w:r w:rsidRPr="00ED1865">
          <w:rPr>
            <w:rStyle w:val="Hyperlink"/>
            <w:lang w:eastAsia="zh-CN"/>
          </w:rPr>
          <w:t>http://www.hc-sc.gc.ca/ewh-semt/pubs/contaminants/psl2-lsp2/hexachlorobutadiene/index-eng.php</w:t>
        </w:r>
      </w:hyperlink>
    </w:p>
    <w:p w14:paraId="37BFC605" w14:textId="77777777" w:rsidR="00DF28DE"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Pr>
          <w:lang w:eastAsia="zh-CN"/>
        </w:rPr>
        <w:t xml:space="preserve">European Commission, 2011. </w:t>
      </w:r>
      <w:r w:rsidRPr="003558F3">
        <w:rPr>
          <w:lang w:eastAsia="zh-CN"/>
        </w:rPr>
        <w:t>Study on waste related issues of newly listed POPs and candidate POPs.</w:t>
      </w:r>
      <w:r>
        <w:rPr>
          <w:lang w:eastAsia="zh-CN"/>
        </w:rPr>
        <w:t xml:space="preserve"> (prepared by the </w:t>
      </w:r>
      <w:r w:rsidRPr="003558F3">
        <w:rPr>
          <w:lang w:eastAsia="zh-CN"/>
        </w:rPr>
        <w:t>Expert Team to Support Waste Implementation</w:t>
      </w:r>
      <w:r>
        <w:rPr>
          <w:lang w:eastAsia="zh-CN"/>
        </w:rPr>
        <w:t xml:space="preserve">, ESWI). Available at: </w:t>
      </w:r>
      <w:hyperlink r:id="rId24" w:history="1">
        <w:r w:rsidRPr="003558F3">
          <w:rPr>
            <w:lang w:eastAsia="zh-CN"/>
          </w:rPr>
          <w:t>http://ec.europa.eu/environment/waste/studies/pdf/POP_Waste_2010.pdf</w:t>
        </w:r>
      </w:hyperlink>
      <w:r>
        <w:rPr>
          <w:lang w:eastAsia="zh-CN"/>
        </w:rPr>
        <w:t>.</w:t>
      </w:r>
      <w:r w:rsidRPr="003558F3">
        <w:rPr>
          <w:lang w:eastAsia="zh-CN"/>
        </w:rPr>
        <w:t xml:space="preserve"> </w:t>
      </w:r>
    </w:p>
    <w:p w14:paraId="531C6C4E" w14:textId="77777777" w:rsidR="00DF28DE" w:rsidRPr="0040670E"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s-ES"/>
        </w:rPr>
      </w:pPr>
      <w:r w:rsidRPr="003558F3">
        <w:rPr>
          <w:lang w:val="es-ES" w:eastAsia="zh-CN"/>
        </w:rPr>
        <w:t>German Federal</w:t>
      </w:r>
      <w:r w:rsidRPr="0040670E">
        <w:rPr>
          <w:lang w:val="es-ES"/>
        </w:rPr>
        <w:t xml:space="preserve"> </w:t>
      </w:r>
      <w:proofErr w:type="spellStart"/>
      <w:r w:rsidRPr="0040670E">
        <w:rPr>
          <w:lang w:val="es-ES"/>
        </w:rPr>
        <w:t>Environment</w:t>
      </w:r>
      <w:proofErr w:type="spellEnd"/>
      <w:r w:rsidRPr="003558F3">
        <w:rPr>
          <w:lang w:val="es-ES" w:eastAsia="zh-CN"/>
        </w:rPr>
        <w:t xml:space="preserve"> Agency, 2015.</w:t>
      </w:r>
      <w:r w:rsidRPr="0040670E">
        <w:rPr>
          <w:lang w:val="es-ES"/>
        </w:rPr>
        <w:t xml:space="preserve"> </w:t>
      </w:r>
      <w:proofErr w:type="spellStart"/>
      <w:r w:rsidRPr="0040670E">
        <w:rPr>
          <w:lang w:val="es-ES"/>
        </w:rPr>
        <w:t>Identification</w:t>
      </w:r>
      <w:proofErr w:type="spellEnd"/>
      <w:r w:rsidRPr="0040670E">
        <w:rPr>
          <w:lang w:val="es-ES"/>
        </w:rPr>
        <w:t xml:space="preserve"> </w:t>
      </w:r>
      <w:proofErr w:type="spellStart"/>
      <w:r w:rsidRPr="0040670E">
        <w:rPr>
          <w:lang w:val="es-ES"/>
        </w:rPr>
        <w:t>of</w:t>
      </w:r>
      <w:proofErr w:type="spellEnd"/>
      <w:r w:rsidRPr="0040670E">
        <w:rPr>
          <w:lang w:val="es-ES"/>
        </w:rPr>
        <w:t xml:space="preserve"> </w:t>
      </w:r>
      <w:proofErr w:type="spellStart"/>
      <w:r w:rsidRPr="0040670E">
        <w:rPr>
          <w:lang w:val="es-ES"/>
        </w:rPr>
        <w:t>potentially</w:t>
      </w:r>
      <w:proofErr w:type="spellEnd"/>
      <w:r w:rsidRPr="0040670E">
        <w:rPr>
          <w:lang w:val="es-ES"/>
        </w:rPr>
        <w:t xml:space="preserve"> POP-</w:t>
      </w:r>
      <w:proofErr w:type="spellStart"/>
      <w:r w:rsidRPr="0040670E">
        <w:rPr>
          <w:lang w:val="es-ES"/>
        </w:rPr>
        <w:t>containing</w:t>
      </w:r>
      <w:proofErr w:type="spellEnd"/>
      <w:r w:rsidRPr="0040670E">
        <w:rPr>
          <w:lang w:val="es-ES"/>
        </w:rPr>
        <w:t xml:space="preserve"> </w:t>
      </w:r>
      <w:proofErr w:type="spellStart"/>
      <w:r w:rsidRPr="0040670E">
        <w:rPr>
          <w:lang w:val="es-ES"/>
        </w:rPr>
        <w:t>Wastes</w:t>
      </w:r>
      <w:proofErr w:type="spellEnd"/>
      <w:r w:rsidRPr="0040670E">
        <w:rPr>
          <w:lang w:val="es-ES"/>
        </w:rPr>
        <w:t xml:space="preserve"> and </w:t>
      </w:r>
      <w:proofErr w:type="spellStart"/>
      <w:r w:rsidRPr="0040670E">
        <w:rPr>
          <w:lang w:val="es-ES"/>
        </w:rPr>
        <w:t>Recyclates</w:t>
      </w:r>
      <w:proofErr w:type="spellEnd"/>
      <w:r w:rsidRPr="0040670E">
        <w:rPr>
          <w:lang w:val="es-ES"/>
        </w:rPr>
        <w:t xml:space="preserve"> – </w:t>
      </w:r>
      <w:proofErr w:type="spellStart"/>
      <w:r w:rsidRPr="0040670E">
        <w:rPr>
          <w:lang w:val="es-ES"/>
        </w:rPr>
        <w:t>Derivation</w:t>
      </w:r>
      <w:proofErr w:type="spellEnd"/>
      <w:r w:rsidRPr="0040670E">
        <w:rPr>
          <w:lang w:val="es-ES"/>
        </w:rPr>
        <w:t xml:space="preserve"> </w:t>
      </w:r>
      <w:proofErr w:type="spellStart"/>
      <w:r w:rsidRPr="0040670E">
        <w:rPr>
          <w:lang w:val="es-ES"/>
        </w:rPr>
        <w:t>of</w:t>
      </w:r>
      <w:proofErr w:type="spellEnd"/>
      <w:r w:rsidRPr="0040670E">
        <w:rPr>
          <w:lang w:val="es-ES"/>
        </w:rPr>
        <w:t xml:space="preserve"> </w:t>
      </w:r>
      <w:proofErr w:type="spellStart"/>
      <w:r w:rsidRPr="0040670E">
        <w:rPr>
          <w:lang w:val="es-ES"/>
        </w:rPr>
        <w:t>Limit</w:t>
      </w:r>
      <w:proofErr w:type="spellEnd"/>
      <w:r w:rsidRPr="0040670E">
        <w:rPr>
          <w:lang w:val="es-ES"/>
        </w:rPr>
        <w:t xml:space="preserve"> </w:t>
      </w:r>
      <w:proofErr w:type="spellStart"/>
      <w:r w:rsidRPr="0040670E">
        <w:rPr>
          <w:lang w:val="es-ES"/>
        </w:rPr>
        <w:t>Values</w:t>
      </w:r>
      <w:proofErr w:type="spellEnd"/>
      <w:r w:rsidRPr="0040670E">
        <w:rPr>
          <w:lang w:val="es-ES"/>
        </w:rPr>
        <w:t xml:space="preserve">. </w:t>
      </w:r>
      <w:proofErr w:type="spellStart"/>
      <w:r w:rsidRPr="003558F3">
        <w:rPr>
          <w:lang w:val="es-ES" w:eastAsia="zh-CN"/>
        </w:rPr>
        <w:t>Available</w:t>
      </w:r>
      <w:proofErr w:type="spellEnd"/>
      <w:r w:rsidRPr="003558F3">
        <w:rPr>
          <w:lang w:val="es-ES" w:eastAsia="zh-CN"/>
        </w:rPr>
        <w:t xml:space="preserve"> at: </w:t>
      </w:r>
      <w:hyperlink r:id="rId25" w:history="1">
        <w:r w:rsidRPr="003558F3">
          <w:rPr>
            <w:lang w:val="es-ES" w:eastAsia="zh-CN"/>
          </w:rPr>
          <w:t>http://www.umweltbundesamt.de/publikationen/identification-of-potentially-pop-containing-wastes</w:t>
        </w:r>
      </w:hyperlink>
    </w:p>
    <w:p w14:paraId="0473D8E9"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val="es-ES" w:eastAsia="zh-CN"/>
        </w:rPr>
        <w:t xml:space="preserve">HSDB 2016. </w:t>
      </w:r>
      <w:proofErr w:type="spellStart"/>
      <w:r w:rsidRPr="00ED1865">
        <w:rPr>
          <w:lang w:val="es-ES" w:eastAsia="zh-CN"/>
        </w:rPr>
        <w:t>Hazardous</w:t>
      </w:r>
      <w:proofErr w:type="spellEnd"/>
      <w:r w:rsidRPr="00ED1865">
        <w:rPr>
          <w:lang w:val="es-ES" w:eastAsia="zh-CN"/>
        </w:rPr>
        <w:t xml:space="preserve"> </w:t>
      </w:r>
      <w:proofErr w:type="spellStart"/>
      <w:r w:rsidRPr="00ED1865">
        <w:rPr>
          <w:lang w:val="es-ES" w:eastAsia="zh-CN"/>
        </w:rPr>
        <w:t>Substances</w:t>
      </w:r>
      <w:proofErr w:type="spellEnd"/>
      <w:r w:rsidRPr="00ED1865">
        <w:rPr>
          <w:lang w:val="es-ES" w:eastAsia="zh-CN"/>
        </w:rPr>
        <w:t xml:space="preserve"> </w:t>
      </w:r>
      <w:proofErr w:type="spellStart"/>
      <w:r w:rsidRPr="00ED1865">
        <w:rPr>
          <w:lang w:val="es-ES" w:eastAsia="zh-CN"/>
        </w:rPr>
        <w:t>Database</w:t>
      </w:r>
      <w:proofErr w:type="spellEnd"/>
      <w:r w:rsidRPr="00ED1865">
        <w:rPr>
          <w:lang w:val="es-ES" w:eastAsia="zh-CN"/>
        </w:rPr>
        <w:t xml:space="preserve">. </w:t>
      </w:r>
      <w:proofErr w:type="spellStart"/>
      <w:r w:rsidRPr="00ED1865">
        <w:rPr>
          <w:lang w:val="es-ES" w:eastAsia="zh-CN"/>
        </w:rPr>
        <w:t>Hexachlorobutadiene</w:t>
      </w:r>
      <w:proofErr w:type="spellEnd"/>
      <w:r w:rsidRPr="00ED1865">
        <w:rPr>
          <w:lang w:val="es-ES" w:eastAsia="zh-CN"/>
        </w:rPr>
        <w:t xml:space="preserve">. </w:t>
      </w:r>
      <w:r w:rsidRPr="00ED1865">
        <w:rPr>
          <w:lang w:eastAsia="zh-CN"/>
        </w:rPr>
        <w:t xml:space="preserve">Accessed 31 March, 2016. </w:t>
      </w:r>
      <w:hyperlink r:id="rId26" w:history="1">
        <w:r w:rsidRPr="00ED1865">
          <w:rPr>
            <w:rStyle w:val="Hyperlink"/>
            <w:lang w:eastAsia="zh-CN"/>
          </w:rPr>
          <w:t>http://toxnet.nlm.nih.gov/cgi-bin/sis/search2/f?./temp/~RS2DZd:1</w:t>
        </w:r>
      </w:hyperlink>
      <w:r w:rsidRPr="00ED1865">
        <w:rPr>
          <w:lang w:eastAsia="zh-CN"/>
        </w:rPr>
        <w:t xml:space="preserve"> </w:t>
      </w:r>
    </w:p>
    <w:p w14:paraId="6B551DB0"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ED1865">
        <w:rPr>
          <w:rFonts w:ascii="TimesNewRomanPSMT" w:hAnsi="TimesNewRomanPSMT"/>
          <w:color w:val="000000"/>
        </w:rPr>
        <w:t>Hung, H. 2012. Hexachlorobutadiene (HCBD) Monitored in Canadian Arctic Air. Data Originator:</w:t>
      </w:r>
      <w:r w:rsidRPr="00ED1865">
        <w:rPr>
          <w:rFonts w:ascii="TimesNewRomanPSMT" w:hAnsi="TimesNewRomanPSMT"/>
          <w:color w:val="000000"/>
        </w:rPr>
        <w:br/>
        <w:t xml:space="preserve">Hayley Hung, Environment Canada (unpublished data) in </w:t>
      </w:r>
      <w:r w:rsidRPr="00ED1865">
        <w:rPr>
          <w:lang w:val="en-US"/>
        </w:rPr>
        <w:t xml:space="preserve">UNEP/POPS/POPRC.8/16/Add.2. Risk Profile on Hexachlorobutadiene 2012. </w:t>
      </w:r>
      <w:hyperlink r:id="rId27" w:history="1">
        <w:r w:rsidRPr="00ED1865">
          <w:rPr>
            <w:rStyle w:val="Hyperlink"/>
            <w:lang w:val="en-US"/>
          </w:rPr>
          <w:t>www.pops.int</w:t>
        </w:r>
      </w:hyperlink>
      <w:r w:rsidRPr="00ED1865">
        <w:rPr>
          <w:lang w:val="en-US"/>
        </w:rPr>
        <w:t xml:space="preserve"> </w:t>
      </w:r>
    </w:p>
    <w:p w14:paraId="3B60C7DF"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t>IPCS 1994. Hexachlorobutadiene, IPCS International Programme on Chemical Safety, ISBN 92-5- 157126-X, 1994. http://www.inchem.org/documents/ehc/ehc/ehc156.htm</w:t>
      </w:r>
    </w:p>
    <w:p w14:paraId="0AE09540"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proofErr w:type="spellStart"/>
      <w:r w:rsidRPr="00ED1865">
        <w:t>Jürgens</w:t>
      </w:r>
      <w:proofErr w:type="spellEnd"/>
      <w:r w:rsidRPr="00ED1865">
        <w:t xml:space="preserve">, M.D., Johnson, A.C., Jones, K.C., Hughes, D., Lawlor, A.J. 2013. The presence of EU priority substances mercury, hexachlorobenzene, hexachlorobutadiene and PBDEs in wild fish from four English rivers. Science of the Total Environment 461–462 (2013) 441–452 </w:t>
      </w:r>
      <w:hyperlink r:id="rId28" w:history="1">
        <w:r w:rsidRPr="00ED1865">
          <w:rPr>
            <w:rStyle w:val="Hyperlink"/>
          </w:rPr>
          <w:t>http://www.sciencedirect.com/science/article/pii/S0048969713005500</w:t>
        </w:r>
      </w:hyperlink>
      <w:r w:rsidRPr="00ED1865">
        <w:t xml:space="preserve"> </w:t>
      </w:r>
    </w:p>
    <w:p w14:paraId="64CA668E" w14:textId="22CDD57B"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rFonts w:ascii="TimesNewRomanPSMT" w:hAnsi="TimesNewRomanPSMT"/>
          <w:color w:val="000000"/>
          <w:lang w:val="sv-SE"/>
        </w:rPr>
        <w:t xml:space="preserve">Kaj L, &amp; Palm A, 2004: Screening av Hexaklorbutadien (HCBD) i Miljon. </w:t>
      </w:r>
      <w:r w:rsidRPr="00ED1865">
        <w:rPr>
          <w:rFonts w:ascii="TimesNewRomanPSMT" w:hAnsi="TimesNewRomanPSMT"/>
          <w:color w:val="000000"/>
        </w:rPr>
        <w:t>(Screening of</w:t>
      </w:r>
      <w:r>
        <w:rPr>
          <w:rFonts w:ascii="TimesNewRomanPSMT" w:hAnsi="TimesNewRomanPSMT"/>
          <w:color w:val="000000"/>
        </w:rPr>
        <w:t xml:space="preserve"> </w:t>
      </w:r>
      <w:r w:rsidRPr="00ED1865">
        <w:rPr>
          <w:rFonts w:ascii="TimesNewRomanPSMT" w:hAnsi="TimesNewRomanPSMT"/>
          <w:color w:val="000000"/>
        </w:rPr>
        <w:t>Hexachlorobutadiene (HCBD) in the Environment). Report B1543, Swedish Environmental Research</w:t>
      </w:r>
      <w:r w:rsidRPr="00ED1865">
        <w:rPr>
          <w:rFonts w:ascii="TimesNewRomanPSMT" w:hAnsi="TimesNewRomanPSMT"/>
          <w:color w:val="000000"/>
        </w:rPr>
        <w:br/>
        <w:t>Inst. (IVL), Stockholm, Sweden</w:t>
      </w:r>
    </w:p>
    <w:p w14:paraId="43CD392A"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proofErr w:type="spellStart"/>
      <w:r w:rsidRPr="00ED1865">
        <w:rPr>
          <w:rFonts w:ascii="TimesNewRomanPSMT" w:hAnsi="TimesNewRomanPSMT"/>
          <w:color w:val="000000"/>
        </w:rPr>
        <w:t>Krantzberg</w:t>
      </w:r>
      <w:proofErr w:type="spellEnd"/>
      <w:r w:rsidRPr="00ED1865">
        <w:rPr>
          <w:rFonts w:ascii="TimesNewRomanPSMT" w:hAnsi="TimesNewRomanPSMT"/>
          <w:color w:val="000000"/>
        </w:rPr>
        <w:t xml:space="preserve"> G, </w:t>
      </w:r>
      <w:proofErr w:type="spellStart"/>
      <w:r w:rsidRPr="00ED1865">
        <w:rPr>
          <w:rFonts w:ascii="TimesNewRomanPSMT" w:hAnsi="TimesNewRomanPSMT"/>
          <w:color w:val="000000"/>
        </w:rPr>
        <w:t>Hartig</w:t>
      </w:r>
      <w:proofErr w:type="spellEnd"/>
      <w:r w:rsidRPr="00ED1865">
        <w:rPr>
          <w:rFonts w:ascii="TimesNewRomanPSMT" w:hAnsi="TimesNewRomanPSMT"/>
          <w:color w:val="000000"/>
        </w:rPr>
        <w:t xml:space="preserve"> J, Maynard L, Burch K, Ancheta C 1999: Deciding when to intervene. Data</w:t>
      </w:r>
      <w:r w:rsidRPr="00ED1865">
        <w:rPr>
          <w:rFonts w:ascii="TimesNewRomanPSMT" w:hAnsi="TimesNewRomanPSMT"/>
          <w:color w:val="000000"/>
        </w:rPr>
        <w:br/>
        <w:t>Interpretation Tools for Making Sediment Management Decisions Beyond Source Control. Sediment</w:t>
      </w:r>
      <w:r w:rsidRPr="00ED1865">
        <w:rPr>
          <w:rFonts w:ascii="TimesNewRomanPSMT" w:hAnsi="TimesNewRomanPSMT"/>
          <w:color w:val="000000"/>
        </w:rPr>
        <w:br/>
        <w:t>Priority Action Committee –Great Lakes Water Quality Board.</w:t>
      </w:r>
      <w:r w:rsidRPr="00ED1865">
        <w:rPr>
          <w:rFonts w:ascii="TimesNewRomanPSMT" w:hAnsi="TimesNewRomanPSMT"/>
          <w:color w:val="000000"/>
        </w:rPr>
        <w:br/>
        <w:t>http://www.ijc.org/php/publications/html/sedwkshp/app15.html</w:t>
      </w:r>
    </w:p>
    <w:p w14:paraId="3316E975"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proofErr w:type="spellStart"/>
      <w:r w:rsidRPr="00ED1865">
        <w:rPr>
          <w:lang w:eastAsia="zh-CN"/>
        </w:rPr>
        <w:t>Lecloux</w:t>
      </w:r>
      <w:proofErr w:type="spellEnd"/>
      <w:r w:rsidRPr="00ED1865">
        <w:rPr>
          <w:lang w:eastAsia="zh-CN"/>
        </w:rPr>
        <w:t xml:space="preserve">, A. 2004. Hexachlorobutadiene – Sources, environmental fate and risk characterisation. Science dossier. </w:t>
      </w:r>
      <w:proofErr w:type="spellStart"/>
      <w:r w:rsidRPr="00ED1865">
        <w:rPr>
          <w:lang w:eastAsia="zh-CN"/>
        </w:rPr>
        <w:t>EuroChlor</w:t>
      </w:r>
      <w:proofErr w:type="spellEnd"/>
      <w:r w:rsidRPr="00ED1865">
        <w:rPr>
          <w:lang w:eastAsia="zh-CN"/>
        </w:rPr>
        <w:t xml:space="preserve"> 17. 48 p.  </w:t>
      </w:r>
      <w:hyperlink r:id="rId29" w:history="1">
        <w:r w:rsidRPr="00ED1865">
          <w:rPr>
            <w:rStyle w:val="Hyperlink"/>
            <w:lang w:eastAsia="zh-CN"/>
          </w:rPr>
          <w:t>www.eurochlor.org</w:t>
        </w:r>
      </w:hyperlink>
      <w:r w:rsidRPr="00ED1865">
        <w:rPr>
          <w:lang w:eastAsia="zh-CN"/>
        </w:rPr>
        <w:t xml:space="preserve"> </w:t>
      </w:r>
    </w:p>
    <w:p w14:paraId="1107083F"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rFonts w:ascii="TimesNewRomanPSMT" w:hAnsi="TimesNewRomanPSMT"/>
          <w:color w:val="000000"/>
        </w:rPr>
        <w:t>Lee, C-L, Song H-J, Fang M-D. 2000: Concentrations of chlorobenzenes, hexachlorobutadiene and</w:t>
      </w:r>
      <w:r w:rsidRPr="00ED1865">
        <w:rPr>
          <w:rFonts w:ascii="TimesNewRomanPSMT" w:hAnsi="TimesNewRomanPSMT"/>
          <w:color w:val="000000"/>
        </w:rPr>
        <w:br/>
        <w:t>heavy metals in surficial sediments of Kaohsiung coast, Taiwan. Chemosphere 41:889–899</w:t>
      </w:r>
    </w:p>
    <w:p w14:paraId="55D40B16"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8C17BF">
        <w:rPr>
          <w:color w:val="000000"/>
          <w:lang w:eastAsia="en-GB"/>
        </w:rPr>
        <w:t xml:space="preserve">Lenoir, D., </w:t>
      </w:r>
      <w:proofErr w:type="spellStart"/>
      <w:r w:rsidRPr="008C17BF">
        <w:rPr>
          <w:color w:val="000000"/>
          <w:lang w:eastAsia="en-GB"/>
        </w:rPr>
        <w:t>Wehrmeirer</w:t>
      </w:r>
      <w:proofErr w:type="spellEnd"/>
      <w:r w:rsidRPr="008C17BF">
        <w:rPr>
          <w:color w:val="000000"/>
          <w:lang w:eastAsia="en-GB"/>
        </w:rPr>
        <w:t xml:space="preserve">, A., Sidhu, S.S.. </w:t>
      </w:r>
      <w:r w:rsidRPr="00ED1865">
        <w:rPr>
          <w:color w:val="000000"/>
          <w:lang w:eastAsia="en-GB"/>
        </w:rPr>
        <w:t>Taylor, P.H. 2001. Formation and inhibition of chloroaromatic micropollutants formed in incineration processes, Chemosphere 2001; 43:107-114</w:t>
      </w:r>
    </w:p>
    <w:p w14:paraId="42BA3FA8"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val="sv-SE" w:eastAsia="zh-CN"/>
        </w:rPr>
        <w:t xml:space="preserve">Li, R.T., Going, J.E., Spigarelli, J.L. 1976. </w:t>
      </w:r>
      <w:r w:rsidRPr="00ED1865">
        <w:rPr>
          <w:lang w:eastAsia="zh-CN"/>
        </w:rPr>
        <w:t xml:space="preserve">Sampling and analysis of selected toxic substances: Task I B. Hexachlorobutadiene. Kansas City, Missouri, Midwest Research Institute (EPA Contract No. 68-01-2646). </w:t>
      </w:r>
    </w:p>
    <w:p w14:paraId="7E28E2C0"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proofErr w:type="spellStart"/>
      <w:r w:rsidRPr="00ED1865">
        <w:rPr>
          <w:lang w:eastAsia="zh-CN"/>
        </w:rPr>
        <w:t>Majoros</w:t>
      </w:r>
      <w:proofErr w:type="spellEnd"/>
      <w:r w:rsidRPr="00ED1865">
        <w:rPr>
          <w:lang w:eastAsia="zh-CN"/>
        </w:rPr>
        <w:t xml:space="preserve">. L.I., Lava. R., Ricci, M., </w:t>
      </w:r>
      <w:proofErr w:type="spellStart"/>
      <w:r w:rsidRPr="00ED1865">
        <w:rPr>
          <w:lang w:eastAsia="zh-CN"/>
        </w:rPr>
        <w:t>Binici</w:t>
      </w:r>
      <w:proofErr w:type="spellEnd"/>
      <w:r w:rsidRPr="00ED1865">
        <w:rPr>
          <w:lang w:eastAsia="zh-CN"/>
        </w:rPr>
        <w:t xml:space="preserve">, B., Sandor, F., Held, A., </w:t>
      </w:r>
      <w:proofErr w:type="spellStart"/>
      <w:r w:rsidRPr="00ED1865">
        <w:rPr>
          <w:lang w:eastAsia="zh-CN"/>
        </w:rPr>
        <w:t>Emons</w:t>
      </w:r>
      <w:proofErr w:type="spellEnd"/>
      <w:r w:rsidRPr="00ED1865">
        <w:rPr>
          <w:lang w:eastAsia="zh-CN"/>
        </w:rPr>
        <w:t xml:space="preserve">, H. 2013 Full method validation for the determination of hexachlorobenzene and hexachlorobutadiene in fish tissue by GC–IDMS. </w:t>
      </w:r>
      <w:proofErr w:type="spellStart"/>
      <w:r w:rsidRPr="00ED1865">
        <w:rPr>
          <w:lang w:eastAsia="zh-CN"/>
        </w:rPr>
        <w:t>Talanta</w:t>
      </w:r>
      <w:proofErr w:type="spellEnd"/>
      <w:r w:rsidRPr="00ED1865">
        <w:rPr>
          <w:lang w:eastAsia="zh-CN"/>
        </w:rPr>
        <w:t xml:space="preserve"> 116 (2013) 251 –258</w:t>
      </w:r>
      <w:r>
        <w:rPr>
          <w:lang w:eastAsia="zh-CN"/>
        </w:rPr>
        <w:t>.</w:t>
      </w:r>
      <w:r w:rsidRPr="00ED1865">
        <w:rPr>
          <w:lang w:eastAsia="zh-CN"/>
        </w:rPr>
        <w:t xml:space="preserve">  </w:t>
      </w:r>
    </w:p>
    <w:p w14:paraId="018FCDF9"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proofErr w:type="spellStart"/>
      <w:r w:rsidRPr="00ED1865">
        <w:t>Matejczyk</w:t>
      </w:r>
      <w:proofErr w:type="spellEnd"/>
      <w:r w:rsidRPr="00ED1865">
        <w:t xml:space="preserve">, M., </w:t>
      </w:r>
      <w:proofErr w:type="spellStart"/>
      <w:r w:rsidRPr="00ED1865">
        <w:rPr>
          <w:rFonts w:ascii="AdvGulliv-R" w:hAnsi="AdvGulliv-R"/>
          <w:color w:val="000000"/>
        </w:rPr>
        <w:t>Płaza</w:t>
      </w:r>
      <w:proofErr w:type="spellEnd"/>
      <w:r w:rsidRPr="00ED1865">
        <w:rPr>
          <w:rFonts w:ascii="AdvGulliv-R" w:hAnsi="AdvGulliv-R"/>
          <w:color w:val="000000"/>
        </w:rPr>
        <w:t xml:space="preserve">, G.A., </w:t>
      </w:r>
      <w:proofErr w:type="spellStart"/>
      <w:r w:rsidRPr="00ED1865">
        <w:rPr>
          <w:rFonts w:ascii="AdvGulliv-R" w:hAnsi="AdvGulliv-R"/>
          <w:color w:val="000000"/>
        </w:rPr>
        <w:t>Nałe˛cz-Jawecki</w:t>
      </w:r>
      <w:proofErr w:type="spellEnd"/>
      <w:r w:rsidRPr="00ED1865">
        <w:rPr>
          <w:rFonts w:ascii="AdvGulliv-R" w:hAnsi="AdvGulliv-R"/>
          <w:color w:val="000000"/>
        </w:rPr>
        <w:t xml:space="preserve">, G., </w:t>
      </w:r>
      <w:proofErr w:type="spellStart"/>
      <w:r w:rsidRPr="00ED1865">
        <w:rPr>
          <w:rFonts w:ascii="AdvGulliv-R" w:hAnsi="AdvGulliv-R"/>
          <w:color w:val="000000"/>
        </w:rPr>
        <w:t>Ulfig</w:t>
      </w:r>
      <w:proofErr w:type="spellEnd"/>
      <w:r w:rsidRPr="00ED1865">
        <w:rPr>
          <w:rFonts w:ascii="AdvGulliv-R" w:hAnsi="AdvGulliv-R"/>
          <w:color w:val="000000"/>
        </w:rPr>
        <w:t xml:space="preserve">. K., </w:t>
      </w:r>
      <w:proofErr w:type="spellStart"/>
      <w:r w:rsidRPr="00ED1865">
        <w:rPr>
          <w:rFonts w:ascii="AdvGulliv-R" w:hAnsi="AdvGulliv-R"/>
          <w:color w:val="000000"/>
        </w:rPr>
        <w:t>Markowska-Szczupak</w:t>
      </w:r>
      <w:proofErr w:type="spellEnd"/>
      <w:r w:rsidRPr="00ED1865">
        <w:t>, A. 2011. Estimation of the environmental risk posed by landfills using chemical, microbiological and ecotoxicological testing of leachates. Chemosphere 82 (2011) 1017–1023.</w:t>
      </w:r>
    </w:p>
    <w:p w14:paraId="04DD846E"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eastAsia="zh-CN"/>
        </w:rPr>
      </w:pPr>
      <w:r w:rsidRPr="00ED1865">
        <w:rPr>
          <w:lang w:eastAsia="zh-CN"/>
        </w:rPr>
        <w:t xml:space="preserve">PubChem. Open Chemistry Database. National </w:t>
      </w:r>
      <w:proofErr w:type="spellStart"/>
      <w:r w:rsidRPr="00ED1865">
        <w:rPr>
          <w:lang w:eastAsia="zh-CN"/>
        </w:rPr>
        <w:t>Center</w:t>
      </w:r>
      <w:proofErr w:type="spellEnd"/>
      <w:r w:rsidRPr="00ED1865">
        <w:rPr>
          <w:lang w:eastAsia="zh-CN"/>
        </w:rPr>
        <w:t xml:space="preserve"> for Biotechnology Information. Retrieved 15 March, 2016.  </w:t>
      </w:r>
      <w:hyperlink r:id="rId30" w:anchor="section=Top" w:history="1">
        <w:r w:rsidRPr="00ED1865">
          <w:rPr>
            <w:rStyle w:val="Hyperlink"/>
            <w:lang w:eastAsia="zh-CN"/>
          </w:rPr>
          <w:t>https://pubchem.ncbi.nlm.nih.gov/compound/hexachloro-1_3-butadiene#section=Top</w:t>
        </w:r>
      </w:hyperlink>
      <w:r w:rsidRPr="00ED1865">
        <w:rPr>
          <w:lang w:eastAsia="zh-CN"/>
        </w:rPr>
        <w:t xml:space="preserve"> </w:t>
      </w:r>
    </w:p>
    <w:p w14:paraId="412E2191" w14:textId="77777777" w:rsidR="00DF28DE" w:rsidRPr="0008206D"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rPr>
          <w:rFonts w:ascii="TimesNewRomanPSMT" w:hAnsi="TimesNewRomanPSMT"/>
          <w:color w:val="000000"/>
        </w:rPr>
        <w:t xml:space="preserve">RIWA 2004: Trends van </w:t>
      </w:r>
      <w:proofErr w:type="spellStart"/>
      <w:r w:rsidRPr="00ED1865">
        <w:rPr>
          <w:rFonts w:ascii="TimesNewRomanPSMT" w:hAnsi="TimesNewRomanPSMT"/>
          <w:color w:val="000000"/>
        </w:rPr>
        <w:t>Prioritaire</w:t>
      </w:r>
      <w:proofErr w:type="spellEnd"/>
      <w:r w:rsidRPr="00ED1865">
        <w:rPr>
          <w:rFonts w:ascii="TimesNewRomanPSMT" w:hAnsi="TimesNewRomanPSMT"/>
          <w:color w:val="000000"/>
        </w:rPr>
        <w:t xml:space="preserve"> </w:t>
      </w:r>
      <w:proofErr w:type="spellStart"/>
      <w:r w:rsidRPr="00ED1865">
        <w:rPr>
          <w:rFonts w:ascii="TimesNewRomanPSMT" w:hAnsi="TimesNewRomanPSMT"/>
          <w:color w:val="000000"/>
        </w:rPr>
        <w:t>Stoffen</w:t>
      </w:r>
      <w:proofErr w:type="spellEnd"/>
      <w:r w:rsidRPr="00ED1865">
        <w:rPr>
          <w:rFonts w:ascii="TimesNewRomanPSMT" w:hAnsi="TimesNewRomanPSMT"/>
          <w:color w:val="000000"/>
        </w:rPr>
        <w:t xml:space="preserve"> over de </w:t>
      </w:r>
      <w:proofErr w:type="spellStart"/>
      <w:r w:rsidRPr="00ED1865">
        <w:rPr>
          <w:rFonts w:ascii="TimesNewRomanPSMT" w:hAnsi="TimesNewRomanPSMT"/>
          <w:color w:val="000000"/>
        </w:rPr>
        <w:t>periode</w:t>
      </w:r>
      <w:proofErr w:type="spellEnd"/>
      <w:r w:rsidRPr="00ED1865">
        <w:rPr>
          <w:rFonts w:ascii="TimesNewRomanPSMT" w:hAnsi="TimesNewRomanPSMT"/>
          <w:color w:val="000000"/>
        </w:rPr>
        <w:t xml:space="preserve"> 1977–2002 [Trends of priority substances</w:t>
      </w:r>
      <w:r w:rsidRPr="00ED1865">
        <w:rPr>
          <w:rFonts w:ascii="TimesNewRomanPSMT" w:hAnsi="TimesNewRomanPSMT"/>
          <w:color w:val="000000"/>
        </w:rPr>
        <w:br/>
        <w:t xml:space="preserve">during the period 1977–2002]. </w:t>
      </w:r>
      <w:r w:rsidRPr="00ED1865">
        <w:rPr>
          <w:rFonts w:ascii="TimesNewRomanPSMT" w:hAnsi="TimesNewRomanPSMT"/>
          <w:color w:val="000000"/>
          <w:lang w:val="de-CH"/>
        </w:rPr>
        <w:t>Vereniging van Rivierwaterbedrijven (RIWA). 64 pages (in Dutch)</w:t>
      </w:r>
      <w:r w:rsidRPr="00ED1865">
        <w:rPr>
          <w:rFonts w:ascii="TimesNewRomanPSMT" w:hAnsi="TimesNewRomanPSMT"/>
          <w:color w:val="000000"/>
          <w:lang w:val="de-CH"/>
        </w:rPr>
        <w:br/>
        <w:t xml:space="preserve">ISBN 90-6683-111-1. </w:t>
      </w:r>
      <w:hyperlink r:id="rId31" w:history="1">
        <w:r w:rsidRPr="0008206D">
          <w:rPr>
            <w:rStyle w:val="Hyperlink"/>
            <w:rFonts w:ascii="TimesNewRomanPSMT" w:hAnsi="TimesNewRomanPSMT"/>
          </w:rPr>
          <w:t>https://www.wageningenur.nl/nl/Publicatie-details.htm?publicationId=publication-way-333333353733</w:t>
        </w:r>
      </w:hyperlink>
      <w:r w:rsidRPr="0008206D">
        <w:rPr>
          <w:rFonts w:ascii="TimesNewRomanPSMT" w:hAnsi="TimesNewRomanPSMT"/>
          <w:color w:val="000000"/>
        </w:rPr>
        <w:t xml:space="preserve"> </w:t>
      </w:r>
    </w:p>
    <w:p w14:paraId="21CA8017"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 xml:space="preserve">Shi, L., Gu, Y., Chen, L., Yang, Z., Ma, J., Qian, Y. 2004. Preparation of graphite sheets via </w:t>
      </w:r>
      <w:proofErr w:type="spellStart"/>
      <w:r w:rsidRPr="00ED1865">
        <w:t>dechlorination</w:t>
      </w:r>
      <w:proofErr w:type="spellEnd"/>
      <w:r w:rsidRPr="00ED1865">
        <w:t xml:space="preserve"> of hexachlorobutadiene. Inorganic Chemistry Communications 7 (2004) 744–746.</w:t>
      </w:r>
    </w:p>
    <w:p w14:paraId="70A0C6B9"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 xml:space="preserve">Staples, B., </w:t>
      </w:r>
      <w:proofErr w:type="spellStart"/>
      <w:r w:rsidRPr="00ED1865">
        <w:t>Howse</w:t>
      </w:r>
      <w:proofErr w:type="spellEnd"/>
      <w:r w:rsidRPr="00ED1865">
        <w:t xml:space="preserve">, MLP, Mason, H., Bell, G.M. 2003. Land contamination and urinary abnormalities: cause for concern? 5 p. </w:t>
      </w:r>
      <w:hyperlink r:id="rId32" w:history="1">
        <w:r w:rsidRPr="00ED1865">
          <w:rPr>
            <w:rStyle w:val="Hyperlink"/>
          </w:rPr>
          <w:t>http://www.ncbi.nlm.nih.gov/pmc/articles/PMC1740564/pdf/v060p00463.pdf</w:t>
        </w:r>
      </w:hyperlink>
      <w:r w:rsidRPr="00ED1865">
        <w:t xml:space="preserve"> </w:t>
      </w:r>
    </w:p>
    <w:p w14:paraId="62F49546"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 xml:space="preserve">Tang, Z., Huang, Q., Cheng, J., Qu, D., Yang, Y., Guo, W. 2014. Distribution and accumulation of hexachlorobutadiene in soils and terrestrial organisms from an agricultural area, East China. </w:t>
      </w:r>
      <w:r w:rsidRPr="00ED1865">
        <w:br/>
        <w:t>Ecotoxicology and Environmental Safety 108 (2014) 329–334</w:t>
      </w:r>
    </w:p>
    <w:p w14:paraId="5C0F9830"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 xml:space="preserve">Taylor, P.H., </w:t>
      </w:r>
      <w:proofErr w:type="spellStart"/>
      <w:r w:rsidRPr="00ED1865">
        <w:t>Tirey</w:t>
      </w:r>
      <w:proofErr w:type="spellEnd"/>
      <w:r w:rsidRPr="00ED1865">
        <w:t>, D.A., Dellinger, B. 1996. The High-Temperature Pyrolysis of 1,3.Hexachlorobutadiene. Combustion and Flame 106:1-10 (1996).</w:t>
      </w:r>
    </w:p>
    <w:p w14:paraId="5D4E49A5"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sz w:val="22"/>
        </w:rPr>
      </w:pPr>
      <w:r w:rsidRPr="00ED1865">
        <w:rPr>
          <w:color w:val="000000"/>
          <w:szCs w:val="18"/>
        </w:rPr>
        <w:t>UNEP 2007. Guidelines on Best Available Techniques and Provisional Guidance on Best</w:t>
      </w:r>
      <w:r w:rsidRPr="00ED1865">
        <w:rPr>
          <w:color w:val="000000"/>
          <w:szCs w:val="18"/>
        </w:rPr>
        <w:br/>
        <w:t>Environmental Practices Relevant to Article 5 and Annex C of the Stockholm Convention on Persistent</w:t>
      </w:r>
      <w:r w:rsidRPr="00ED1865">
        <w:rPr>
          <w:color w:val="000000"/>
          <w:szCs w:val="18"/>
        </w:rPr>
        <w:br/>
        <w:t>Organic Pollutants, May 2007, Geneva, Switzerland.</w:t>
      </w:r>
    </w:p>
    <w:p w14:paraId="1F6C2179" w14:textId="77777777" w:rsidR="00DF28DE"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UNEP 201</w:t>
      </w:r>
      <w:r>
        <w:t>7a</w:t>
      </w:r>
      <w:r w:rsidRPr="00ED1865">
        <w:t xml:space="preserve">. General technical guidelines on the environmentally sound management of wastes consisting of, containing or contaminated with persistent organic pollutants. </w:t>
      </w:r>
    </w:p>
    <w:p w14:paraId="124CF354" w14:textId="77777777" w:rsidR="00DF28DE" w:rsidRPr="00CF50FA"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A6576D">
        <w:t xml:space="preserve">UNEP, </w:t>
      </w:r>
      <w:r>
        <w:t>2017b</w:t>
      </w:r>
      <w:r w:rsidRPr="00A6576D">
        <w:t>.</w:t>
      </w:r>
      <w:r w:rsidRPr="00A6576D">
        <w:rPr>
          <w:lang w:eastAsia="zh-CN"/>
        </w:rPr>
        <w:t xml:space="preserve"> </w:t>
      </w:r>
      <w:r w:rsidRPr="00CF50FA">
        <w:rPr>
          <w:lang w:eastAsia="zh-CN"/>
        </w:rPr>
        <w:t>T</w:t>
      </w:r>
      <w:r w:rsidRPr="00CF50FA">
        <w:rPr>
          <w:bCs/>
        </w:rPr>
        <w:t xml:space="preserve">echnical guidelines on the environmentally sound management of wastes consisting of, containing or contaminated with the pesticides </w:t>
      </w:r>
      <w:proofErr w:type="spellStart"/>
      <w:r w:rsidRPr="00CF50FA">
        <w:rPr>
          <w:bCs/>
        </w:rPr>
        <w:t>aldrin</w:t>
      </w:r>
      <w:proofErr w:type="spellEnd"/>
      <w:r w:rsidRPr="00CF50FA">
        <w:rPr>
          <w:bCs/>
        </w:rPr>
        <w:t xml:space="preserve">, alpha hexachlorocyclohexane, beta hexachlorocyclohexane, chlordane, chlordecone, dieldrin, </w:t>
      </w:r>
      <w:proofErr w:type="spellStart"/>
      <w:r w:rsidRPr="00CF50FA">
        <w:rPr>
          <w:bCs/>
        </w:rPr>
        <w:t>endrin</w:t>
      </w:r>
      <w:proofErr w:type="spellEnd"/>
      <w:r w:rsidRPr="00CF50FA">
        <w:rPr>
          <w:bCs/>
        </w:rPr>
        <w:t xml:space="preserve">, heptachlor, hexachlorobenzene, hexachlorobutadiene, lindane, </w:t>
      </w:r>
      <w:proofErr w:type="spellStart"/>
      <w:r w:rsidRPr="00CF50FA">
        <w:rPr>
          <w:bCs/>
        </w:rPr>
        <w:t>mirex</w:t>
      </w:r>
      <w:proofErr w:type="spellEnd"/>
      <w:r w:rsidRPr="00CF50FA">
        <w:rPr>
          <w:bCs/>
        </w:rPr>
        <w:t xml:space="preserve">, </w:t>
      </w:r>
      <w:proofErr w:type="spellStart"/>
      <w:r w:rsidRPr="00CF50FA">
        <w:rPr>
          <w:bCs/>
        </w:rPr>
        <w:t>pentachlorobenzene</w:t>
      </w:r>
      <w:proofErr w:type="spellEnd"/>
      <w:r w:rsidRPr="00CF50FA">
        <w:rPr>
          <w:bCs/>
        </w:rPr>
        <w:t xml:space="preserve">, pentachlorophenol and its salts, </w:t>
      </w:r>
      <w:proofErr w:type="spellStart"/>
      <w:r w:rsidRPr="00CF50FA">
        <w:rPr>
          <w:bCs/>
        </w:rPr>
        <w:t>perfluorooctane</w:t>
      </w:r>
      <w:proofErr w:type="spellEnd"/>
      <w:r w:rsidRPr="00CF50FA">
        <w:rPr>
          <w:bCs/>
        </w:rPr>
        <w:t xml:space="preserve"> sulfonic acid, technical </w:t>
      </w:r>
      <w:proofErr w:type="spellStart"/>
      <w:r w:rsidRPr="00CF50FA">
        <w:rPr>
          <w:bCs/>
        </w:rPr>
        <w:t>endosulfan</w:t>
      </w:r>
      <w:proofErr w:type="spellEnd"/>
      <w:r w:rsidRPr="00CF50FA">
        <w:rPr>
          <w:bCs/>
        </w:rPr>
        <w:t xml:space="preserve"> and its related isomers or </w:t>
      </w:r>
      <w:proofErr w:type="spellStart"/>
      <w:r w:rsidRPr="00CF50FA">
        <w:rPr>
          <w:bCs/>
        </w:rPr>
        <w:t>toxaphene</w:t>
      </w:r>
      <w:proofErr w:type="spellEnd"/>
      <w:r w:rsidRPr="00CF50FA">
        <w:rPr>
          <w:bCs/>
        </w:rPr>
        <w:t xml:space="preserve"> or with hexachlorobenzene as an industrial chemical.</w:t>
      </w:r>
    </w:p>
    <w:p w14:paraId="2D1FA539"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ED1865">
        <w:rPr>
          <w:lang w:val="en-US"/>
        </w:rPr>
        <w:t>UNEP/POPS/POPRC.8/16/Add.2. Risk Profile on Hexachlorobutadiene 2012. www.pops.int</w:t>
      </w:r>
    </w:p>
    <w:p w14:paraId="32124F07"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rPr>
          <w:lang w:val="en-US"/>
        </w:rPr>
      </w:pPr>
      <w:r w:rsidRPr="00ED1865">
        <w:rPr>
          <w:lang w:val="en-US"/>
        </w:rPr>
        <w:t xml:space="preserve">UNEP/POPS/POPRC.9/13/Add.2. Risk management evaluation on hexachlorobutadiene 2013.  www.pops.int </w:t>
      </w:r>
      <w:r w:rsidRPr="00ED1865">
        <w:t xml:space="preserve"> </w:t>
      </w:r>
      <w:r w:rsidRPr="00ED1865">
        <w:rPr>
          <w:lang w:val="en-US"/>
        </w:rPr>
        <w:t xml:space="preserve"> </w:t>
      </w:r>
    </w:p>
    <w:p w14:paraId="036E98C9"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 xml:space="preserve">US EPA 2003. U.S. Environmental Protection Agency, Office of Water Health Effects. Support Document for Hexachlorobutadiene. EPA 822-R-03-002, February 2003. 135 p. </w:t>
      </w:r>
      <w:hyperlink r:id="rId33" w:history="1">
        <w:r w:rsidRPr="00ED1865">
          <w:rPr>
            <w:rStyle w:val="Hyperlink"/>
          </w:rPr>
          <w:t>www.epa.gov</w:t>
        </w:r>
      </w:hyperlink>
      <w:r w:rsidRPr="00ED1865">
        <w:t xml:space="preserve"> </w:t>
      </w:r>
    </w:p>
    <w:p w14:paraId="44E8174F" w14:textId="77777777" w:rsidR="00DF28DE"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rPr>
          <w:color w:val="000000"/>
          <w:lang w:val="sv-SE" w:eastAsia="en-GB"/>
        </w:rPr>
        <w:t xml:space="preserve">Van der Gon, D., van het Bolscher, M., Visschedijk A., Zandveld, P. 2007. </w:t>
      </w:r>
      <w:r w:rsidRPr="00ED1865">
        <w:rPr>
          <w:color w:val="000000"/>
          <w:lang w:eastAsia="en-GB"/>
        </w:rPr>
        <w:t>Emissions of persistent organic pollutants and eight candidate POPs from UNECE–Europe in 2000, 2010 and 2020 and the emission reduction resulting from the implementation of the UNECE POP protocol, Atmospheric Environment 2007; 41:9245–9261</w:t>
      </w:r>
    </w:p>
    <w:p w14:paraId="4DDA990F" w14:textId="77777777" w:rsidR="00DF28DE" w:rsidRDefault="00DF28DE">
      <w:pPr>
        <w:tabs>
          <w:tab w:val="clear" w:pos="1247"/>
          <w:tab w:val="clear" w:pos="1814"/>
          <w:tab w:val="clear" w:pos="2381"/>
          <w:tab w:val="clear" w:pos="2948"/>
          <w:tab w:val="clear" w:pos="3515"/>
        </w:tabs>
      </w:pPr>
      <w:r>
        <w:br w:type="page"/>
      </w:r>
    </w:p>
    <w:p w14:paraId="16D305B2" w14:textId="4D83A194" w:rsidR="00DF28DE"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 xml:space="preserve">Van der Honing, M. 2007. Exploration of management options for Hexachlorobutadiene (HCBD) Paper for the 6th meeting of the UNECE CLRTAP Task Force on Persistent Organic Pollutants, Vienna, 4-6 June 2007. </w:t>
      </w:r>
      <w:proofErr w:type="spellStart"/>
      <w:r w:rsidRPr="00ED1865">
        <w:t>SenterNovem</w:t>
      </w:r>
      <w:proofErr w:type="spellEnd"/>
      <w:r w:rsidRPr="00ED1865">
        <w:t xml:space="preserve">, The Netherlands, 2007. </w:t>
      </w:r>
      <w:hyperlink r:id="rId34" w:history="1">
        <w:r w:rsidRPr="00ED1865">
          <w:rPr>
            <w:rStyle w:val="Hyperlink"/>
          </w:rPr>
          <w:t>http://www.unece.org/fileadmin/DAM/env/lrtap/TaskForce/popsxg/2007/6thmeeting/Exploration%20of%20management%20options%20for%20HCBD%20final.doc.pdf</w:t>
        </w:r>
      </w:hyperlink>
      <w:r w:rsidRPr="00ED1865">
        <w:t xml:space="preserve"> </w:t>
      </w:r>
    </w:p>
    <w:p w14:paraId="388E48E5" w14:textId="77777777" w:rsidR="00DF28DE" w:rsidRPr="00ED1865" w:rsidRDefault="00DF28DE" w:rsidP="00DF28DE">
      <w:pPr>
        <w:widowControl w:val="0"/>
        <w:tabs>
          <w:tab w:val="clear" w:pos="1247"/>
          <w:tab w:val="clear" w:pos="1814"/>
          <w:tab w:val="clear" w:pos="2381"/>
          <w:tab w:val="clear" w:pos="2948"/>
          <w:tab w:val="clear" w:pos="3515"/>
        </w:tabs>
        <w:autoSpaceDE w:val="0"/>
        <w:autoSpaceDN w:val="0"/>
        <w:adjustRightInd w:val="0"/>
        <w:snapToGrid w:val="0"/>
        <w:spacing w:after="120"/>
        <w:ind w:left="737"/>
      </w:pPr>
      <w:proofErr w:type="spellStart"/>
      <w:r w:rsidRPr="00712508">
        <w:t>Vorobyeva</w:t>
      </w:r>
      <w:proofErr w:type="spellEnd"/>
      <w:r w:rsidRPr="00712508">
        <w:t xml:space="preserve"> T.N. </w:t>
      </w:r>
      <w:r>
        <w:t xml:space="preserve">1980. </w:t>
      </w:r>
      <w:r w:rsidRPr="00712508">
        <w:t>Residual Amounts of Hexachlorobutadiene in Soils // Chemistry in Agriculture. №11. P.39-40 (in Russian)</w:t>
      </w:r>
      <w:r>
        <w:t>.</w:t>
      </w:r>
    </w:p>
    <w:p w14:paraId="79A69C64" w14:textId="15B2B8D6" w:rsidR="004F099C" w:rsidRPr="00ED1865" w:rsidRDefault="00985011" w:rsidP="004F099C">
      <w:pPr>
        <w:widowControl w:val="0"/>
        <w:tabs>
          <w:tab w:val="clear" w:pos="1247"/>
          <w:tab w:val="clear" w:pos="1814"/>
          <w:tab w:val="clear" w:pos="2381"/>
          <w:tab w:val="clear" w:pos="2948"/>
          <w:tab w:val="clear" w:pos="3515"/>
        </w:tabs>
        <w:autoSpaceDE w:val="0"/>
        <w:autoSpaceDN w:val="0"/>
        <w:adjustRightInd w:val="0"/>
        <w:snapToGrid w:val="0"/>
        <w:spacing w:after="120"/>
        <w:ind w:left="737"/>
      </w:pPr>
      <w:r w:rsidRPr="00ED1865">
        <w:t xml:space="preserve"> </w:t>
      </w:r>
    </w:p>
    <w:p w14:paraId="2B8C766B" w14:textId="77777777" w:rsidR="004A1FC1" w:rsidRDefault="004A1FC1" w:rsidP="00063B1D">
      <w:pPr>
        <w:jc w:val="center"/>
      </w:pPr>
    </w:p>
    <w:p w14:paraId="46A7B6AB" w14:textId="77777777" w:rsidR="004A1FC1" w:rsidRDefault="004A1FC1" w:rsidP="00063B1D">
      <w:pPr>
        <w:jc w:val="center"/>
      </w:pPr>
    </w:p>
    <w:p w14:paraId="07CAA6A9" w14:textId="77777777" w:rsidR="00063B1D" w:rsidRDefault="00063B1D" w:rsidP="00063B1D">
      <w:pPr>
        <w:jc w:val="center"/>
      </w:pPr>
      <w:r w:rsidRPr="00ED1865">
        <w:t>________________________</w:t>
      </w:r>
    </w:p>
    <w:sectPr w:rsidR="00063B1D" w:rsidSect="00E47FB8">
      <w:pgSz w:w="11907"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BCEBC" w14:textId="77777777" w:rsidR="0008206D" w:rsidRDefault="0008206D">
      <w:r>
        <w:separator/>
      </w:r>
    </w:p>
  </w:endnote>
  <w:endnote w:type="continuationSeparator" w:id="0">
    <w:p w14:paraId="37696B5F" w14:textId="77777777" w:rsidR="0008206D" w:rsidRDefault="0008206D">
      <w:r>
        <w:continuationSeparator/>
      </w:r>
    </w:p>
  </w:endnote>
  <w:endnote w:type="continuationNotice" w:id="1">
    <w:p w14:paraId="258E9D22" w14:textId="77777777" w:rsidR="0008206D" w:rsidRDefault="00082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Pro-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yriadPro-Regular">
    <w:altName w:val="Malgun Goth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dvGulliv-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F8BAF" w14:textId="430EAC58" w:rsidR="0008206D" w:rsidRDefault="0008206D" w:rsidP="00115EE9">
    <w:pPr>
      <w:pStyle w:val="Footer"/>
      <w:tabs>
        <w:tab w:val="clear" w:pos="4153"/>
        <w:tab w:val="clear" w:pos="8306"/>
      </w:tabs>
      <w:spacing w:before="60" w:after="120"/>
      <w:ind w:firstLine="0"/>
    </w:pPr>
    <w:r w:rsidRPr="00EB1BF5">
      <w:rPr>
        <w:rFonts w:ascii="Times New Roman" w:hAnsi="Times New Roman"/>
        <w:b/>
        <w:bCs/>
      </w:rPr>
      <w:fldChar w:fldCharType="begin"/>
    </w:r>
    <w:r w:rsidRPr="00EB1BF5">
      <w:rPr>
        <w:rFonts w:ascii="Times New Roman" w:hAnsi="Times New Roman"/>
        <w:b/>
        <w:bCs/>
      </w:rPr>
      <w:instrText xml:space="preserve"> PAGE   \* MERGEFORMAT </w:instrText>
    </w:r>
    <w:r w:rsidRPr="00EB1BF5">
      <w:rPr>
        <w:rFonts w:ascii="Times New Roman" w:hAnsi="Times New Roman"/>
        <w:b/>
        <w:bCs/>
      </w:rPr>
      <w:fldChar w:fldCharType="separate"/>
    </w:r>
    <w:r w:rsidR="00000DF2">
      <w:rPr>
        <w:rFonts w:ascii="Times New Roman" w:hAnsi="Times New Roman"/>
        <w:b/>
        <w:bCs/>
        <w:noProof/>
      </w:rPr>
      <w:t>14</w:t>
    </w:r>
    <w:r w:rsidRPr="00EB1BF5">
      <w:rPr>
        <w:rFonts w:ascii="Times New Roman" w:hAnsi="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E35E" w14:textId="2F6607EE" w:rsidR="0008206D" w:rsidRDefault="0008206D">
    <w:pPr>
      <w:pStyle w:val="Footer"/>
      <w:tabs>
        <w:tab w:val="clear" w:pos="4153"/>
        <w:tab w:val="clear" w:pos="8306"/>
      </w:tabs>
      <w:spacing w:before="60" w:after="120"/>
      <w:jc w:val="right"/>
      <w:rPr>
        <w:rFonts w:ascii="Times New Roman" w:hAnsi="Times New Roman"/>
        <w:b/>
        <w:bCs/>
      </w:rPr>
    </w:pPr>
    <w:r w:rsidRPr="005D1356">
      <w:rPr>
        <w:rFonts w:ascii="Times New Roman" w:hAnsi="Times New Roman"/>
        <w:b/>
        <w:bCs/>
      </w:rPr>
      <w:fldChar w:fldCharType="begin"/>
    </w:r>
    <w:r w:rsidRPr="005D1356">
      <w:rPr>
        <w:rFonts w:ascii="Times New Roman" w:hAnsi="Times New Roman"/>
        <w:b/>
        <w:bCs/>
      </w:rPr>
      <w:instrText xml:space="preserve"> PAGE   \* MERGEFORMAT </w:instrText>
    </w:r>
    <w:r w:rsidRPr="005D1356">
      <w:rPr>
        <w:rFonts w:ascii="Times New Roman" w:hAnsi="Times New Roman"/>
        <w:b/>
        <w:bCs/>
      </w:rPr>
      <w:fldChar w:fldCharType="separate"/>
    </w:r>
    <w:r w:rsidR="00000DF2" w:rsidRPr="00000DF2">
      <w:rPr>
        <w:rFonts w:ascii="Times New Roman" w:hAnsi="Times New Roman"/>
        <w:b/>
        <w:bCs/>
        <w:noProof/>
        <w:lang w:val="zh-CN"/>
      </w:rPr>
      <w:t>15</w:t>
    </w:r>
    <w:r w:rsidRPr="005D1356">
      <w:rPr>
        <w:rFonts w:ascii="Times New Roman" w:hAnsi="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58631" w14:textId="4793CC72" w:rsidR="0008206D" w:rsidRPr="00424533" w:rsidRDefault="0008206D" w:rsidP="002F08FE">
    <w:pPr>
      <w:pStyle w:val="Footer"/>
      <w:tabs>
        <w:tab w:val="clear" w:pos="4153"/>
        <w:tab w:val="clear" w:pos="8306"/>
        <w:tab w:val="left" w:pos="1276"/>
      </w:tabs>
      <w:spacing w:before="20" w:after="40"/>
      <w:ind w:left="1247" w:firstLine="0"/>
      <w:rPr>
        <w:rFonts w:ascii="Times New Roman" w:hAnsi="Times New Roman"/>
        <w:lang w:val="fr-CH"/>
      </w:rPr>
    </w:pPr>
    <w:r>
      <w:rPr>
        <w:rFonts w:ascii="Times New Roman" w:hAnsi="Times New Roman"/>
        <w:lang w:val="fr-CH"/>
      </w:rPr>
      <w:t>3011</w:t>
    </w:r>
    <w:r w:rsidRPr="00903D06">
      <w:rPr>
        <w:rFonts w:ascii="Times New Roman" w:hAnsi="Times New Roman"/>
        <w:lang w:val="fr-CH"/>
      </w:rPr>
      <w:t>1</w:t>
    </w:r>
    <w:r>
      <w:rPr>
        <w:rFonts w:ascii="Times New Roman" w:hAnsi="Times New Roman"/>
        <w:lang w:val="fr-CH"/>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F8535" w14:textId="77777777" w:rsidR="0008206D" w:rsidRDefault="0008206D">
      <w:r>
        <w:separator/>
      </w:r>
    </w:p>
  </w:footnote>
  <w:footnote w:type="continuationSeparator" w:id="0">
    <w:p w14:paraId="0C4B022A" w14:textId="77777777" w:rsidR="0008206D" w:rsidRDefault="0008206D">
      <w:r>
        <w:continuationSeparator/>
      </w:r>
    </w:p>
  </w:footnote>
  <w:footnote w:type="continuationNotice" w:id="1">
    <w:p w14:paraId="46C6059E" w14:textId="77777777" w:rsidR="0008206D" w:rsidRDefault="0008206D"/>
  </w:footnote>
  <w:footnote w:id="2">
    <w:p w14:paraId="403D321F" w14:textId="3E1D8E46" w:rsidR="0008206D" w:rsidRPr="00660A6B" w:rsidRDefault="0008206D">
      <w:pPr>
        <w:pStyle w:val="FootnoteText"/>
        <w:rPr>
          <w:lang w:val="fr-FR"/>
        </w:rPr>
      </w:pPr>
      <w:r>
        <w:rPr>
          <w:rStyle w:val="FootnoteReference"/>
        </w:rPr>
        <w:footnoteRef/>
      </w:r>
      <w:r w:rsidRPr="00660A6B">
        <w:rPr>
          <w:lang w:val="fr-FR"/>
        </w:rPr>
        <w:t xml:space="preserve"> </w:t>
      </w:r>
      <w:r w:rsidRPr="00FA15B3">
        <w:rPr>
          <w:lang w:val="fr-FR"/>
        </w:rPr>
        <w:t>Décisions BC-12/3 et</w:t>
      </w:r>
      <w:r w:rsidRPr="00FA15B3">
        <w:rPr>
          <w:color w:val="000000"/>
          <w:lang w:val="fr-FR"/>
        </w:rPr>
        <w:t xml:space="preserve"> BC-13/</w:t>
      </w:r>
      <w:r>
        <w:rPr>
          <w:color w:val="000000"/>
          <w:lang w:val="fr-FR"/>
        </w:rPr>
        <w:t xml:space="preserve">4 </w:t>
      </w:r>
      <w:r w:rsidRPr="00FA15B3">
        <w:rPr>
          <w:color w:val="000000"/>
          <w:lang w:val="fr-FR"/>
        </w:rPr>
        <w:t xml:space="preserve">de la Conférence des </w:t>
      </w:r>
      <w:r w:rsidRPr="00FA15B3">
        <w:rPr>
          <w:lang w:val="fr-FR"/>
        </w:rPr>
        <w:t>Parties à la Convention de Bâle sur le contrôle des mouvements transfrontières de déchets dangereux et de leur élimination ; décision OEWG-10/4</w:t>
      </w:r>
      <w:r>
        <w:rPr>
          <w:lang w:val="fr-FR"/>
        </w:rPr>
        <w:t xml:space="preserve"> du Groupe de travail à composition non limitée de la Convention de Bâle ; et décision </w:t>
      </w:r>
      <w:r w:rsidRPr="00FA15B3">
        <w:rPr>
          <w:lang w:val="fr-FR"/>
        </w:rPr>
        <w:t xml:space="preserve">SC-7/12 </w:t>
      </w:r>
      <w:r>
        <w:rPr>
          <w:lang w:val="fr-FR"/>
        </w:rPr>
        <w:t xml:space="preserve">de la Conférence des Parties à la Convention de </w:t>
      </w:r>
      <w:r w:rsidRPr="00FA15B3">
        <w:rPr>
          <w:lang w:val="fr-FR"/>
        </w:rPr>
        <w:t xml:space="preserve">Stockholm </w:t>
      </w:r>
      <w:r>
        <w:rPr>
          <w:lang w:val="fr-FR"/>
        </w:rPr>
        <w:t>sur les polluants organiques persistants</w:t>
      </w:r>
      <w:r w:rsidRPr="00FA15B3">
        <w:rPr>
          <w:lang w:val="fr-FR"/>
        </w:rPr>
        <w:t>.</w:t>
      </w:r>
    </w:p>
  </w:footnote>
  <w:footnote w:id="3">
    <w:p w14:paraId="2CA68A15" w14:textId="1C9FA51D" w:rsidR="0008206D" w:rsidRPr="00C307B4" w:rsidRDefault="0008206D" w:rsidP="00195719">
      <w:pPr>
        <w:pStyle w:val="FootnoteText"/>
        <w:ind w:left="1440"/>
        <w:rPr>
          <w:lang w:val="fr-FR"/>
        </w:rPr>
      </w:pPr>
      <w:r>
        <w:rPr>
          <w:rStyle w:val="FootnoteReference"/>
        </w:rPr>
        <w:footnoteRef/>
      </w:r>
      <w:r>
        <w:rPr>
          <w:lang w:val="fr-FR"/>
        </w:rPr>
        <w:t xml:space="preserve"> Projet révisé d’évaluation de</w:t>
      </w:r>
      <w:r w:rsidRPr="00C307B4">
        <w:rPr>
          <w:lang w:val="fr-FR"/>
        </w:rPr>
        <w:t xml:space="preserve"> nouvelles informations </w:t>
      </w:r>
      <w:r>
        <w:rPr>
          <w:lang w:val="fr-FR"/>
        </w:rPr>
        <w:t xml:space="preserve">relatives à </w:t>
      </w:r>
      <w:r w:rsidRPr="00C307B4">
        <w:rPr>
          <w:lang w:val="fr-FR"/>
        </w:rPr>
        <w:t>l’inscription de l’</w:t>
      </w:r>
      <w:proofErr w:type="spellStart"/>
      <w:r>
        <w:rPr>
          <w:lang w:val="fr-FR"/>
        </w:rPr>
        <w:t>hexachlorobutadiè</w:t>
      </w:r>
      <w:r w:rsidRPr="00C307B4">
        <w:rPr>
          <w:lang w:val="fr-FR"/>
        </w:rPr>
        <w:t>ne</w:t>
      </w:r>
      <w:proofErr w:type="spellEnd"/>
      <w:r w:rsidRPr="00C307B4">
        <w:rPr>
          <w:lang w:val="fr-FR"/>
        </w:rPr>
        <w:t xml:space="preserve"> </w:t>
      </w:r>
      <w:r>
        <w:rPr>
          <w:lang w:val="fr-FR"/>
        </w:rPr>
        <w:t xml:space="preserve">à l’annexe </w:t>
      </w:r>
      <w:r w:rsidRPr="00C307B4">
        <w:rPr>
          <w:lang w:val="fr-FR"/>
        </w:rPr>
        <w:t xml:space="preserve">C </w:t>
      </w:r>
      <w:r>
        <w:rPr>
          <w:lang w:val="fr-FR"/>
        </w:rPr>
        <w:t>à la Convention de Stockholm (production non intentionnelle)</w:t>
      </w:r>
      <w:r w:rsidR="00000DF2">
        <w:rPr>
          <w:lang w:val="fr-FR"/>
        </w:rPr>
        <w:t>.</w:t>
      </w:r>
    </w:p>
  </w:footnote>
  <w:footnote w:id="4">
    <w:p w14:paraId="0C0C23CB" w14:textId="77777777" w:rsidR="0008206D" w:rsidRPr="000E7391" w:rsidRDefault="0008206D" w:rsidP="00D52427">
      <w:pPr>
        <w:pStyle w:val="FootnoteText"/>
        <w:ind w:left="1440"/>
        <w:rPr>
          <w:lang w:val="fr-FR"/>
        </w:rPr>
      </w:pPr>
      <w:r>
        <w:rPr>
          <w:rStyle w:val="FootnoteReference"/>
        </w:rPr>
        <w:footnoteRef/>
      </w:r>
      <w:r w:rsidRPr="000E7391">
        <w:rPr>
          <w:lang w:val="fr-FR"/>
        </w:rPr>
        <w:t xml:space="preserve"> </w:t>
      </w:r>
      <w:r w:rsidRPr="003051E0">
        <w:rPr>
          <w:lang w:val="fr-FR"/>
        </w:rPr>
        <w:t xml:space="preserve">Le terme </w:t>
      </w:r>
      <w:r>
        <w:rPr>
          <w:lang w:val="fr-FR"/>
        </w:rPr>
        <w:t>« </w:t>
      </w:r>
      <w:r w:rsidRPr="003051E0">
        <w:rPr>
          <w:lang w:val="fr-FR"/>
        </w:rPr>
        <w:t>utilisation</w:t>
      </w:r>
      <w:r>
        <w:rPr>
          <w:lang w:val="fr-FR"/>
        </w:rPr>
        <w:t> »</w:t>
      </w:r>
      <w:r w:rsidRPr="003051E0">
        <w:rPr>
          <w:lang w:val="fr-FR"/>
        </w:rPr>
        <w:t xml:space="preserve"> couvre l’utilisation </w:t>
      </w:r>
      <w:r>
        <w:rPr>
          <w:lang w:val="fr-FR"/>
        </w:rPr>
        <w:t xml:space="preserve">du HCBD </w:t>
      </w:r>
      <w:r w:rsidRPr="003051E0">
        <w:rPr>
          <w:lang w:val="fr-FR"/>
        </w:rPr>
        <w:t>pour la fabrication de produits et articles, ainsi que l’utilisation que ces produits et articles</w:t>
      </w:r>
      <w:r w:rsidRPr="000E7391">
        <w:rPr>
          <w:lang w:val="fr-FR"/>
        </w:rPr>
        <w:t>.</w:t>
      </w:r>
    </w:p>
  </w:footnote>
  <w:footnote w:id="5">
    <w:p w14:paraId="500BFE92" w14:textId="322B3755" w:rsidR="0008206D" w:rsidRPr="00D80B89" w:rsidRDefault="0008206D">
      <w:pPr>
        <w:pStyle w:val="FootnoteText"/>
        <w:rPr>
          <w:lang w:val="fr-FR"/>
        </w:rPr>
      </w:pPr>
      <w:r>
        <w:rPr>
          <w:rStyle w:val="FootnoteReference"/>
        </w:rPr>
        <w:footnoteRef/>
      </w:r>
      <w:r w:rsidRPr="00D80B89">
        <w:rPr>
          <w:lang w:val="fr-FR"/>
        </w:rPr>
        <w:t xml:space="preserve"> </w:t>
      </w:r>
      <w:r>
        <w:rPr>
          <w:lang w:val="fr-FR"/>
        </w:rPr>
        <w:t>Pour une description complète de cette catégorie de déchets, se reporter à l’annexe IX à la Convention de Bâle.</w:t>
      </w:r>
    </w:p>
  </w:footnote>
  <w:footnote w:id="6">
    <w:p w14:paraId="48C5E642" w14:textId="33C50E4D" w:rsidR="0008206D" w:rsidRPr="002B26E6" w:rsidRDefault="0008206D" w:rsidP="00D52427">
      <w:pPr>
        <w:pStyle w:val="FootnoteText"/>
        <w:ind w:left="1440"/>
        <w:rPr>
          <w:lang w:val="fr-FR"/>
        </w:rPr>
      </w:pPr>
      <w:r w:rsidRPr="00F8286E">
        <w:rPr>
          <w:rStyle w:val="FootnoteReference"/>
          <w:sz w:val="18"/>
        </w:rPr>
        <w:footnoteRef/>
      </w:r>
      <w:r w:rsidRPr="002B26E6">
        <w:rPr>
          <w:lang w:val="fr-FR"/>
        </w:rPr>
        <w:t xml:space="preserve"> Déterminée conformément aux méthodes et normes nationales et internationales.</w:t>
      </w:r>
      <w:r w:rsidRPr="002B26E6">
        <w:rPr>
          <w:highlight w:val="yellow"/>
          <w:lang w:val="fr-FR"/>
        </w:rPr>
        <w:t xml:space="preserve"> </w:t>
      </w:r>
    </w:p>
  </w:footnote>
  <w:footnote w:id="7">
    <w:p w14:paraId="6B1F3EB3" w14:textId="4A9643EC" w:rsidR="0008206D" w:rsidRPr="004A1FC1" w:rsidRDefault="0008206D" w:rsidP="004A1FC1">
      <w:pPr>
        <w:pStyle w:val="FootnoteText"/>
        <w:tabs>
          <w:tab w:val="clear" w:pos="1247"/>
        </w:tabs>
        <w:ind w:left="709"/>
        <w:rPr>
          <w:lang w:val="fr-CH"/>
        </w:rPr>
      </w:pPr>
      <w:r w:rsidRPr="00277E49">
        <w:rPr>
          <w:rStyle w:val="FootnoteReference"/>
        </w:rPr>
        <w:sym w:font="Symbol" w:char="F02A"/>
      </w:r>
      <w:r w:rsidRPr="004A1FC1">
        <w:rPr>
          <w:lang w:val="fr-CH"/>
        </w:rPr>
        <w:t xml:space="preserve"> </w:t>
      </w:r>
      <w:r w:rsidRPr="002869E1">
        <w:rPr>
          <w:lang w:val="fr-FR"/>
        </w:rPr>
        <w:t>Afin de réduire les coûts, l’annexe à ce document n’a pas été traduite.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141DD" w14:textId="15D160D7" w:rsidR="0008206D" w:rsidRDefault="0008206D">
    <w:pPr>
      <w:pBdr>
        <w:bottom w:val="single" w:sz="4" w:space="1" w:color="auto"/>
      </w:pBdr>
      <w:tabs>
        <w:tab w:val="center" w:pos="4536"/>
        <w:tab w:val="right" w:pos="9072"/>
      </w:tabs>
      <w:spacing w:after="120"/>
      <w:rPr>
        <w:bCs/>
        <w:sz w:val="17"/>
        <w:szCs w:val="17"/>
      </w:rPr>
    </w:pPr>
    <w:r>
      <w:rPr>
        <w:b/>
        <w:sz w:val="18"/>
        <w:lang w:val="fr-CH"/>
      </w:rPr>
      <w:t>UNEP/CHW.13/6/Add.2/Rev.1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4856" w14:textId="3219BE83" w:rsidR="0008206D" w:rsidRPr="00F262F2" w:rsidRDefault="0008206D" w:rsidP="00F27B55">
    <w:pPr>
      <w:pBdr>
        <w:bottom w:val="single" w:sz="4" w:space="1" w:color="auto"/>
      </w:pBdr>
      <w:tabs>
        <w:tab w:val="center" w:pos="4536"/>
        <w:tab w:val="right" w:pos="9072"/>
      </w:tabs>
      <w:spacing w:after="120"/>
      <w:jc w:val="right"/>
      <w:rPr>
        <w:b/>
        <w:sz w:val="18"/>
        <w:lang w:val="en-US"/>
      </w:rPr>
    </w:pPr>
    <w:r w:rsidRPr="00F262F2">
      <w:rPr>
        <w:b/>
        <w:sz w:val="18"/>
        <w:lang w:val="en-US"/>
      </w:rPr>
      <w:t>UNEP/CHW</w:t>
    </w:r>
    <w:r>
      <w:rPr>
        <w:b/>
        <w:sz w:val="18"/>
        <w:lang w:val="en-US"/>
      </w:rPr>
      <w:t>.13/6/Add.2/Rev.1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4B31" w14:textId="77777777" w:rsidR="0008206D" w:rsidRDefault="0008206D" w:rsidP="00D06E3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8AF"/>
    <w:multiLevelType w:val="hybridMultilevel"/>
    <w:tmpl w:val="D2022516"/>
    <w:lvl w:ilvl="0" w:tplc="1B24A514">
      <w:start w:val="4"/>
      <w:numFmt w:val="decimal"/>
      <w:lvlText w:val="%1."/>
      <w:lvlJc w:val="left"/>
      <w:pPr>
        <w:ind w:left="1839" w:hanging="420"/>
      </w:pPr>
      <w:rPr>
        <w:rFonts w:cs="Times New Roman" w:hint="eastAsia"/>
        <w:b w:val="0"/>
        <w:sz w:val="20"/>
        <w:szCs w:val="2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46C5C1D"/>
    <w:multiLevelType w:val="hybridMultilevel"/>
    <w:tmpl w:val="A46C4ECA"/>
    <w:lvl w:ilvl="0" w:tplc="3F46E87E">
      <w:start w:val="1"/>
      <w:numFmt w:val="decimal"/>
      <w:lvlText w:val="%1."/>
      <w:lvlJc w:val="left"/>
      <w:pPr>
        <w:ind w:left="360" w:hanging="360"/>
      </w:pPr>
      <w:rPr>
        <w:rFonts w:cs="Times New Roman"/>
        <w:b w:val="0"/>
        <w:bCs/>
        <w:sz w:val="20"/>
        <w:szCs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482130E"/>
    <w:multiLevelType w:val="hybridMultilevel"/>
    <w:tmpl w:val="42681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907B5"/>
    <w:multiLevelType w:val="hybridMultilevel"/>
    <w:tmpl w:val="1A36DB5C"/>
    <w:lvl w:ilvl="0" w:tplc="FA181D38">
      <w:start w:val="1"/>
      <w:numFmt w:val="lowerRoman"/>
      <w:lvlText w:val="%1)"/>
      <w:lvlJc w:val="left"/>
      <w:pPr>
        <w:ind w:left="1440" w:hanging="720"/>
      </w:pPr>
      <w:rPr>
        <w:rFonts w:ascii="Times New Roman" w:eastAsia="MS Mincho" w:hAnsi="Times New Roman" w:cs="Times New Roman"/>
        <w:lang w:val="fr-F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CD7638"/>
    <w:multiLevelType w:val="hybridMultilevel"/>
    <w:tmpl w:val="1F348B7C"/>
    <w:lvl w:ilvl="0" w:tplc="589026E8">
      <w:start w:val="7"/>
      <w:numFmt w:val="lowerLetter"/>
      <w:lvlText w:val="(%1)"/>
      <w:lvlJc w:val="left"/>
      <w:pPr>
        <w:ind w:left="2487" w:hanging="360"/>
      </w:pPr>
      <w:rPr>
        <w:rFonts w:hint="default"/>
      </w:rPr>
    </w:lvl>
    <w:lvl w:ilvl="1" w:tplc="040B0019" w:tentative="1">
      <w:start w:val="1"/>
      <w:numFmt w:val="lowerLetter"/>
      <w:lvlText w:val="%2."/>
      <w:lvlJc w:val="left"/>
      <w:pPr>
        <w:ind w:left="3207" w:hanging="360"/>
      </w:pPr>
    </w:lvl>
    <w:lvl w:ilvl="2" w:tplc="040B001B" w:tentative="1">
      <w:start w:val="1"/>
      <w:numFmt w:val="lowerRoman"/>
      <w:lvlText w:val="%3."/>
      <w:lvlJc w:val="right"/>
      <w:pPr>
        <w:ind w:left="3927" w:hanging="180"/>
      </w:pPr>
    </w:lvl>
    <w:lvl w:ilvl="3" w:tplc="040B000F" w:tentative="1">
      <w:start w:val="1"/>
      <w:numFmt w:val="decimal"/>
      <w:lvlText w:val="%4."/>
      <w:lvlJc w:val="left"/>
      <w:pPr>
        <w:ind w:left="4647" w:hanging="360"/>
      </w:pPr>
    </w:lvl>
    <w:lvl w:ilvl="4" w:tplc="040B0019" w:tentative="1">
      <w:start w:val="1"/>
      <w:numFmt w:val="lowerLetter"/>
      <w:lvlText w:val="%5."/>
      <w:lvlJc w:val="left"/>
      <w:pPr>
        <w:ind w:left="5367" w:hanging="360"/>
      </w:pPr>
    </w:lvl>
    <w:lvl w:ilvl="5" w:tplc="040B001B" w:tentative="1">
      <w:start w:val="1"/>
      <w:numFmt w:val="lowerRoman"/>
      <w:lvlText w:val="%6."/>
      <w:lvlJc w:val="right"/>
      <w:pPr>
        <w:ind w:left="6087" w:hanging="180"/>
      </w:pPr>
    </w:lvl>
    <w:lvl w:ilvl="6" w:tplc="040B000F" w:tentative="1">
      <w:start w:val="1"/>
      <w:numFmt w:val="decimal"/>
      <w:lvlText w:val="%7."/>
      <w:lvlJc w:val="left"/>
      <w:pPr>
        <w:ind w:left="6807" w:hanging="360"/>
      </w:pPr>
    </w:lvl>
    <w:lvl w:ilvl="7" w:tplc="040B0019" w:tentative="1">
      <w:start w:val="1"/>
      <w:numFmt w:val="lowerLetter"/>
      <w:lvlText w:val="%8."/>
      <w:lvlJc w:val="left"/>
      <w:pPr>
        <w:ind w:left="7527" w:hanging="360"/>
      </w:pPr>
    </w:lvl>
    <w:lvl w:ilvl="8" w:tplc="040B001B" w:tentative="1">
      <w:start w:val="1"/>
      <w:numFmt w:val="lowerRoman"/>
      <w:lvlText w:val="%9."/>
      <w:lvlJc w:val="right"/>
      <w:pPr>
        <w:ind w:left="8247" w:hanging="180"/>
      </w:pPr>
    </w:lvl>
  </w:abstractNum>
  <w:abstractNum w:abstractNumId="5" w15:restartNumberingAfterBreak="0">
    <w:nsid w:val="120876CD"/>
    <w:multiLevelType w:val="hybridMultilevel"/>
    <w:tmpl w:val="B7E09086"/>
    <w:lvl w:ilvl="0" w:tplc="CC684246">
      <w:start w:val="1"/>
      <w:numFmt w:val="lowerLetter"/>
      <w:lvlText w:val="%1)"/>
      <w:lvlJc w:val="left"/>
      <w:pPr>
        <w:ind w:left="2705" w:hanging="360"/>
      </w:pPr>
      <w:rPr>
        <w:rFonts w:ascii="Times New Roman" w:eastAsia="SimSun" w:hAnsi="Times New Roman" w:cs="Times New Roman"/>
      </w:rPr>
    </w:lvl>
    <w:lvl w:ilvl="1" w:tplc="040B0019">
      <w:start w:val="1"/>
      <w:numFmt w:val="lowerLetter"/>
      <w:lvlText w:val="%2."/>
      <w:lvlJc w:val="left"/>
      <w:pPr>
        <w:ind w:left="3425" w:hanging="360"/>
      </w:pPr>
    </w:lvl>
    <w:lvl w:ilvl="2" w:tplc="040B001B" w:tentative="1">
      <w:start w:val="1"/>
      <w:numFmt w:val="lowerRoman"/>
      <w:lvlText w:val="%3."/>
      <w:lvlJc w:val="right"/>
      <w:pPr>
        <w:ind w:left="4145" w:hanging="180"/>
      </w:pPr>
    </w:lvl>
    <w:lvl w:ilvl="3" w:tplc="040B000F" w:tentative="1">
      <w:start w:val="1"/>
      <w:numFmt w:val="decimal"/>
      <w:lvlText w:val="%4."/>
      <w:lvlJc w:val="left"/>
      <w:pPr>
        <w:ind w:left="4865" w:hanging="360"/>
      </w:pPr>
    </w:lvl>
    <w:lvl w:ilvl="4" w:tplc="040B0019" w:tentative="1">
      <w:start w:val="1"/>
      <w:numFmt w:val="lowerLetter"/>
      <w:lvlText w:val="%5."/>
      <w:lvlJc w:val="left"/>
      <w:pPr>
        <w:ind w:left="5585" w:hanging="360"/>
      </w:pPr>
    </w:lvl>
    <w:lvl w:ilvl="5" w:tplc="040B001B" w:tentative="1">
      <w:start w:val="1"/>
      <w:numFmt w:val="lowerRoman"/>
      <w:lvlText w:val="%6."/>
      <w:lvlJc w:val="right"/>
      <w:pPr>
        <w:ind w:left="6305" w:hanging="180"/>
      </w:pPr>
    </w:lvl>
    <w:lvl w:ilvl="6" w:tplc="040B000F" w:tentative="1">
      <w:start w:val="1"/>
      <w:numFmt w:val="decimal"/>
      <w:lvlText w:val="%7."/>
      <w:lvlJc w:val="left"/>
      <w:pPr>
        <w:ind w:left="7025" w:hanging="360"/>
      </w:pPr>
    </w:lvl>
    <w:lvl w:ilvl="7" w:tplc="040B0019" w:tentative="1">
      <w:start w:val="1"/>
      <w:numFmt w:val="lowerLetter"/>
      <w:lvlText w:val="%8."/>
      <w:lvlJc w:val="left"/>
      <w:pPr>
        <w:ind w:left="7745" w:hanging="360"/>
      </w:pPr>
    </w:lvl>
    <w:lvl w:ilvl="8" w:tplc="040B001B" w:tentative="1">
      <w:start w:val="1"/>
      <w:numFmt w:val="lowerRoman"/>
      <w:lvlText w:val="%9."/>
      <w:lvlJc w:val="right"/>
      <w:pPr>
        <w:ind w:left="8465" w:hanging="180"/>
      </w:pPr>
    </w:lvl>
  </w:abstractNum>
  <w:abstractNum w:abstractNumId="6" w15:restartNumberingAfterBreak="0">
    <w:nsid w:val="18A7659C"/>
    <w:multiLevelType w:val="hybridMultilevel"/>
    <w:tmpl w:val="85F22666"/>
    <w:lvl w:ilvl="0" w:tplc="A348772C">
      <w:start w:val="1"/>
      <w:numFmt w:val="decimal"/>
      <w:pStyle w:val="ListParagraph"/>
      <w:lvlText w:val="%1."/>
      <w:lvlJc w:val="left"/>
      <w:pPr>
        <w:ind w:left="1839" w:hanging="420"/>
      </w:pPr>
      <w:rPr>
        <w:rFonts w:cs="Times New Roman" w:hint="eastAsia"/>
        <w:b w:val="0"/>
        <w:bCs w:val="0"/>
        <w:i w:val="0"/>
        <w:sz w:val="20"/>
        <w:szCs w:val="20"/>
        <w:lang w:val="fr-FR"/>
      </w:rPr>
    </w:lvl>
    <w:lvl w:ilvl="1" w:tplc="0E9E1FDC">
      <w:start w:val="1"/>
      <w:numFmt w:val="lowerLetter"/>
      <w:lvlText w:val="%2)"/>
      <w:lvlJc w:val="left"/>
      <w:pPr>
        <w:ind w:left="840" w:hanging="420"/>
      </w:pPr>
      <w:rPr>
        <w:rFonts w:cs="Times New Roman"/>
      </w:rPr>
    </w:lvl>
    <w:lvl w:ilvl="2" w:tplc="A7B2ED58">
      <w:start w:val="1"/>
      <w:numFmt w:val="lowerRoman"/>
      <w:lvlText w:val="%3."/>
      <w:lvlJc w:val="right"/>
      <w:pPr>
        <w:ind w:left="1260" w:hanging="420"/>
      </w:pPr>
      <w:rPr>
        <w:rFonts w:cs="Times New Roman"/>
      </w:rPr>
    </w:lvl>
    <w:lvl w:ilvl="3" w:tplc="D158AE00">
      <w:start w:val="1"/>
      <w:numFmt w:val="decimal"/>
      <w:lvlText w:val="%4."/>
      <w:lvlJc w:val="left"/>
      <w:pPr>
        <w:ind w:left="1680" w:hanging="420"/>
      </w:pPr>
      <w:rPr>
        <w:rFonts w:cs="Times New Roman"/>
      </w:rPr>
    </w:lvl>
    <w:lvl w:ilvl="4" w:tplc="B7B647F4">
      <w:start w:val="1"/>
      <w:numFmt w:val="lowerLetter"/>
      <w:lvlText w:val="%5)"/>
      <w:lvlJc w:val="left"/>
      <w:pPr>
        <w:ind w:left="2100" w:hanging="420"/>
      </w:pPr>
      <w:rPr>
        <w:rFonts w:cs="Times New Roman"/>
      </w:rPr>
    </w:lvl>
    <w:lvl w:ilvl="5" w:tplc="F0C8E804">
      <w:start w:val="1"/>
      <w:numFmt w:val="lowerRoman"/>
      <w:lvlText w:val="%6."/>
      <w:lvlJc w:val="right"/>
      <w:pPr>
        <w:ind w:left="2520" w:hanging="420"/>
      </w:pPr>
      <w:rPr>
        <w:rFonts w:cs="Times New Roman"/>
      </w:rPr>
    </w:lvl>
    <w:lvl w:ilvl="6" w:tplc="7116E280">
      <w:start w:val="1"/>
      <w:numFmt w:val="decimal"/>
      <w:lvlText w:val="%7."/>
      <w:lvlJc w:val="left"/>
      <w:pPr>
        <w:ind w:left="2940" w:hanging="420"/>
      </w:pPr>
      <w:rPr>
        <w:rFonts w:cs="Times New Roman"/>
      </w:rPr>
    </w:lvl>
    <w:lvl w:ilvl="7" w:tplc="0B08797C">
      <w:start w:val="1"/>
      <w:numFmt w:val="lowerLetter"/>
      <w:lvlText w:val="%8)"/>
      <w:lvlJc w:val="left"/>
      <w:pPr>
        <w:ind w:left="3360" w:hanging="420"/>
      </w:pPr>
      <w:rPr>
        <w:rFonts w:cs="Times New Roman"/>
      </w:rPr>
    </w:lvl>
    <w:lvl w:ilvl="8" w:tplc="EC98311C">
      <w:start w:val="1"/>
      <w:numFmt w:val="lowerRoman"/>
      <w:lvlText w:val="%9."/>
      <w:lvlJc w:val="right"/>
      <w:pPr>
        <w:ind w:left="3780" w:hanging="420"/>
      </w:pPr>
      <w:rPr>
        <w:rFonts w:cs="Times New Roman"/>
      </w:rPr>
    </w:lvl>
  </w:abstractNum>
  <w:abstractNum w:abstractNumId="7" w15:restartNumberingAfterBreak="0">
    <w:nsid w:val="18E52DC9"/>
    <w:multiLevelType w:val="hybridMultilevel"/>
    <w:tmpl w:val="5748E0E2"/>
    <w:lvl w:ilvl="0" w:tplc="2820B9AA">
      <w:start w:val="1"/>
      <w:numFmt w:val="lowerLetter"/>
      <w:lvlText w:val="(%1)"/>
      <w:lvlJc w:val="left"/>
      <w:pPr>
        <w:ind w:left="2555" w:hanging="570"/>
      </w:pPr>
      <w:rPr>
        <w:rFonts w:ascii="Times New Roman" w:hAnsi="Times New Roman" w:hint="default"/>
        <w:color w:val="auto"/>
      </w:rPr>
    </w:lvl>
    <w:lvl w:ilvl="1" w:tplc="221E2DE2" w:tentative="1">
      <w:start w:val="1"/>
      <w:numFmt w:val="lowerLetter"/>
      <w:lvlText w:val="%2."/>
      <w:lvlJc w:val="left"/>
      <w:pPr>
        <w:ind w:left="3065" w:hanging="360"/>
      </w:pPr>
    </w:lvl>
    <w:lvl w:ilvl="2" w:tplc="8B081E46" w:tentative="1">
      <w:start w:val="1"/>
      <w:numFmt w:val="lowerRoman"/>
      <w:lvlText w:val="%3."/>
      <w:lvlJc w:val="right"/>
      <w:pPr>
        <w:ind w:left="3785" w:hanging="180"/>
      </w:pPr>
    </w:lvl>
    <w:lvl w:ilvl="3" w:tplc="AFEEAAD4" w:tentative="1">
      <w:start w:val="1"/>
      <w:numFmt w:val="decimal"/>
      <w:lvlText w:val="%4."/>
      <w:lvlJc w:val="left"/>
      <w:pPr>
        <w:ind w:left="4505" w:hanging="360"/>
      </w:pPr>
    </w:lvl>
    <w:lvl w:ilvl="4" w:tplc="2BAA79D4" w:tentative="1">
      <w:start w:val="1"/>
      <w:numFmt w:val="lowerLetter"/>
      <w:lvlText w:val="%5."/>
      <w:lvlJc w:val="left"/>
      <w:pPr>
        <w:ind w:left="5225" w:hanging="360"/>
      </w:pPr>
    </w:lvl>
    <w:lvl w:ilvl="5" w:tplc="41A00166" w:tentative="1">
      <w:start w:val="1"/>
      <w:numFmt w:val="lowerRoman"/>
      <w:lvlText w:val="%6."/>
      <w:lvlJc w:val="right"/>
      <w:pPr>
        <w:ind w:left="5945" w:hanging="180"/>
      </w:pPr>
    </w:lvl>
    <w:lvl w:ilvl="6" w:tplc="E6201B1A" w:tentative="1">
      <w:start w:val="1"/>
      <w:numFmt w:val="decimal"/>
      <w:lvlText w:val="%7."/>
      <w:lvlJc w:val="left"/>
      <w:pPr>
        <w:ind w:left="6665" w:hanging="360"/>
      </w:pPr>
    </w:lvl>
    <w:lvl w:ilvl="7" w:tplc="2C5405BC" w:tentative="1">
      <w:start w:val="1"/>
      <w:numFmt w:val="lowerLetter"/>
      <w:lvlText w:val="%8."/>
      <w:lvlJc w:val="left"/>
      <w:pPr>
        <w:ind w:left="7385" w:hanging="360"/>
      </w:pPr>
    </w:lvl>
    <w:lvl w:ilvl="8" w:tplc="61FECE6C" w:tentative="1">
      <w:start w:val="1"/>
      <w:numFmt w:val="lowerRoman"/>
      <w:lvlText w:val="%9."/>
      <w:lvlJc w:val="right"/>
      <w:pPr>
        <w:ind w:left="8105" w:hanging="180"/>
      </w:pPr>
    </w:lvl>
  </w:abstractNum>
  <w:abstractNum w:abstractNumId="8" w15:restartNumberingAfterBreak="0">
    <w:nsid w:val="1F8D1E51"/>
    <w:multiLevelType w:val="hybridMultilevel"/>
    <w:tmpl w:val="48625298"/>
    <w:lvl w:ilvl="0" w:tplc="D70A28EA">
      <w:start w:val="40"/>
      <w:numFmt w:val="decimal"/>
      <w:lvlText w:val="%1."/>
      <w:lvlJc w:val="left"/>
      <w:pPr>
        <w:ind w:left="1839" w:hanging="420"/>
      </w:pPr>
      <w:rPr>
        <w:rFonts w:cs="Times New Roman" w:hint="eastAsia"/>
        <w:b w:val="0"/>
        <w:sz w:val="20"/>
        <w:szCs w:val="20"/>
      </w:rPr>
    </w:lvl>
    <w:lvl w:ilvl="1" w:tplc="3F6C5CDC">
      <w:start w:val="1"/>
      <w:numFmt w:val="lowerLetter"/>
      <w:lvlText w:val="%2."/>
      <w:lvlJc w:val="left"/>
      <w:pPr>
        <w:ind w:left="1440" w:hanging="360"/>
      </w:pPr>
      <w:rPr>
        <w:rFonts w:cs="Times New Roman"/>
      </w:rPr>
    </w:lvl>
    <w:lvl w:ilvl="2" w:tplc="F7AC12FC">
      <w:start w:val="1"/>
      <w:numFmt w:val="lowerRoman"/>
      <w:lvlText w:val="%3."/>
      <w:lvlJc w:val="right"/>
      <w:pPr>
        <w:ind w:left="2160" w:hanging="180"/>
      </w:pPr>
      <w:rPr>
        <w:rFonts w:cs="Times New Roman"/>
      </w:rPr>
    </w:lvl>
    <w:lvl w:ilvl="3" w:tplc="D444B7F4">
      <w:start w:val="1"/>
      <w:numFmt w:val="decimal"/>
      <w:lvlText w:val="%4."/>
      <w:lvlJc w:val="left"/>
      <w:pPr>
        <w:ind w:left="2880" w:hanging="360"/>
      </w:pPr>
      <w:rPr>
        <w:rFonts w:cs="Times New Roman"/>
      </w:rPr>
    </w:lvl>
    <w:lvl w:ilvl="4" w:tplc="818A158A">
      <w:start w:val="1"/>
      <w:numFmt w:val="lowerLetter"/>
      <w:lvlText w:val="%5."/>
      <w:lvlJc w:val="left"/>
      <w:pPr>
        <w:ind w:left="3600" w:hanging="360"/>
      </w:pPr>
      <w:rPr>
        <w:rFonts w:cs="Times New Roman"/>
      </w:rPr>
    </w:lvl>
    <w:lvl w:ilvl="5" w:tplc="AAB6ABDC">
      <w:start w:val="1"/>
      <w:numFmt w:val="lowerRoman"/>
      <w:lvlText w:val="%6."/>
      <w:lvlJc w:val="right"/>
      <w:pPr>
        <w:ind w:left="4320" w:hanging="180"/>
      </w:pPr>
      <w:rPr>
        <w:rFonts w:cs="Times New Roman"/>
      </w:rPr>
    </w:lvl>
    <w:lvl w:ilvl="6" w:tplc="C3B0B5EC">
      <w:start w:val="1"/>
      <w:numFmt w:val="decimal"/>
      <w:lvlText w:val="%7."/>
      <w:lvlJc w:val="left"/>
      <w:pPr>
        <w:ind w:left="5040" w:hanging="360"/>
      </w:pPr>
      <w:rPr>
        <w:rFonts w:cs="Times New Roman"/>
      </w:rPr>
    </w:lvl>
    <w:lvl w:ilvl="7" w:tplc="CE122DE6">
      <w:start w:val="1"/>
      <w:numFmt w:val="lowerLetter"/>
      <w:lvlText w:val="%8."/>
      <w:lvlJc w:val="left"/>
      <w:pPr>
        <w:ind w:left="5760" w:hanging="360"/>
      </w:pPr>
      <w:rPr>
        <w:rFonts w:cs="Times New Roman"/>
      </w:rPr>
    </w:lvl>
    <w:lvl w:ilvl="8" w:tplc="35D0DE52">
      <w:start w:val="1"/>
      <w:numFmt w:val="lowerRoman"/>
      <w:lvlText w:val="%9."/>
      <w:lvlJc w:val="right"/>
      <w:pPr>
        <w:ind w:left="6480" w:hanging="180"/>
      </w:pPr>
      <w:rPr>
        <w:rFonts w:cs="Times New Roman"/>
      </w:rPr>
    </w:lvl>
  </w:abstractNum>
  <w:abstractNum w:abstractNumId="9" w15:restartNumberingAfterBreak="0">
    <w:nsid w:val="278F61EB"/>
    <w:multiLevelType w:val="hybridMultilevel"/>
    <w:tmpl w:val="1F9297F4"/>
    <w:lvl w:ilvl="0" w:tplc="D2520F68">
      <w:start w:val="1"/>
      <w:numFmt w:val="decimal"/>
      <w:lvlText w:val="%1."/>
      <w:lvlJc w:val="left"/>
      <w:pPr>
        <w:tabs>
          <w:tab w:val="num" w:pos="390"/>
        </w:tabs>
        <w:ind w:left="390" w:hanging="360"/>
      </w:pPr>
      <w:rPr>
        <w:rFonts w:cs="Times New Roman" w:hint="default"/>
      </w:rPr>
    </w:lvl>
    <w:lvl w:ilvl="1" w:tplc="040B0019">
      <w:start w:val="1"/>
      <w:numFmt w:val="lowerLetter"/>
      <w:pStyle w:val="Paralevel2"/>
      <w:lvlText w:val="(%2)"/>
      <w:lvlJc w:val="left"/>
      <w:pPr>
        <w:tabs>
          <w:tab w:val="num" w:pos="1110"/>
        </w:tabs>
        <w:ind w:left="1110" w:hanging="360"/>
      </w:pPr>
      <w:rPr>
        <w:rFonts w:cs="Times New Roman" w:hint="default"/>
      </w:rPr>
    </w:lvl>
    <w:lvl w:ilvl="2" w:tplc="040B001B">
      <w:start w:val="1"/>
      <w:numFmt w:val="lowerRoman"/>
      <w:lvlText w:val="%3."/>
      <w:lvlJc w:val="right"/>
      <w:pPr>
        <w:tabs>
          <w:tab w:val="num" w:pos="1830"/>
        </w:tabs>
        <w:ind w:left="1830" w:hanging="180"/>
      </w:pPr>
      <w:rPr>
        <w:rFonts w:cs="Times New Roman"/>
      </w:rPr>
    </w:lvl>
    <w:lvl w:ilvl="3" w:tplc="040B000F">
      <w:start w:val="1"/>
      <w:numFmt w:val="decimal"/>
      <w:lvlText w:val="%4."/>
      <w:lvlJc w:val="left"/>
      <w:pPr>
        <w:tabs>
          <w:tab w:val="num" w:pos="2550"/>
        </w:tabs>
        <w:ind w:left="2550" w:hanging="360"/>
      </w:pPr>
      <w:rPr>
        <w:rFonts w:cs="Times New Roman"/>
      </w:rPr>
    </w:lvl>
    <w:lvl w:ilvl="4" w:tplc="040B0019">
      <w:start w:val="1"/>
      <w:numFmt w:val="lowerLetter"/>
      <w:lvlText w:val="(%5)"/>
      <w:lvlJc w:val="left"/>
      <w:pPr>
        <w:tabs>
          <w:tab w:val="num" w:pos="3270"/>
        </w:tabs>
        <w:ind w:left="3270" w:hanging="360"/>
      </w:pPr>
      <w:rPr>
        <w:rFonts w:cs="Times New Roman" w:hint="default"/>
      </w:rPr>
    </w:lvl>
    <w:lvl w:ilvl="5" w:tplc="040B001B">
      <w:start w:val="1"/>
      <w:numFmt w:val="lowerLetter"/>
      <w:lvlText w:val="(%6)"/>
      <w:lvlJc w:val="left"/>
      <w:pPr>
        <w:tabs>
          <w:tab w:val="num" w:pos="4170"/>
        </w:tabs>
        <w:ind w:left="4170" w:hanging="360"/>
      </w:pPr>
      <w:rPr>
        <w:rFonts w:cs="Times New Roman" w:hint="default"/>
      </w:rPr>
    </w:lvl>
    <w:lvl w:ilvl="6" w:tplc="040B000F">
      <w:start w:val="1"/>
      <w:numFmt w:val="lowerLetter"/>
      <w:lvlText w:val="(%7)"/>
      <w:lvlJc w:val="left"/>
      <w:pPr>
        <w:tabs>
          <w:tab w:val="num" w:pos="4710"/>
        </w:tabs>
        <w:ind w:left="4710" w:hanging="360"/>
      </w:pPr>
      <w:rPr>
        <w:rFonts w:cs="Times New Roman" w:hint="default"/>
      </w:rPr>
    </w:lvl>
    <w:lvl w:ilvl="7" w:tplc="040B0019">
      <w:start w:val="1"/>
      <w:numFmt w:val="bullet"/>
      <w:lvlText w:val=""/>
      <w:lvlJc w:val="left"/>
      <w:pPr>
        <w:tabs>
          <w:tab w:val="num" w:pos="5430"/>
        </w:tabs>
        <w:ind w:left="5430" w:hanging="360"/>
      </w:pPr>
      <w:rPr>
        <w:rFonts w:ascii="Symbol" w:hAnsi="Symbol" w:hint="default"/>
      </w:rPr>
    </w:lvl>
    <w:lvl w:ilvl="8" w:tplc="040B001B">
      <w:start w:val="1"/>
      <w:numFmt w:val="lowerRoman"/>
      <w:lvlText w:val="%9."/>
      <w:lvlJc w:val="right"/>
      <w:pPr>
        <w:tabs>
          <w:tab w:val="num" w:pos="6150"/>
        </w:tabs>
        <w:ind w:left="6150" w:hanging="180"/>
      </w:pPr>
      <w:rPr>
        <w:rFonts w:cs="Times New Roman"/>
      </w:rPr>
    </w:lvl>
  </w:abstractNum>
  <w:abstractNum w:abstractNumId="10" w15:restartNumberingAfterBreak="0">
    <w:nsid w:val="28075519"/>
    <w:multiLevelType w:val="hybridMultilevel"/>
    <w:tmpl w:val="D5F0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D24BDA"/>
    <w:multiLevelType w:val="hybridMultilevel"/>
    <w:tmpl w:val="E2880932"/>
    <w:lvl w:ilvl="0" w:tplc="6414E43E">
      <w:start w:val="2"/>
      <w:numFmt w:val="lowerLetter"/>
      <w:lvlText w:val="%1)"/>
      <w:lvlJc w:val="left"/>
      <w:pPr>
        <w:ind w:left="2695" w:hanging="360"/>
      </w:pPr>
      <w:rPr>
        <w:rFonts w:hint="default"/>
      </w:rPr>
    </w:lvl>
    <w:lvl w:ilvl="1" w:tplc="08090019" w:tentative="1">
      <w:start w:val="1"/>
      <w:numFmt w:val="lowerLetter"/>
      <w:lvlText w:val="%2."/>
      <w:lvlJc w:val="left"/>
      <w:pPr>
        <w:ind w:left="3415" w:hanging="360"/>
      </w:pPr>
    </w:lvl>
    <w:lvl w:ilvl="2" w:tplc="0809001B" w:tentative="1">
      <w:start w:val="1"/>
      <w:numFmt w:val="lowerRoman"/>
      <w:lvlText w:val="%3."/>
      <w:lvlJc w:val="right"/>
      <w:pPr>
        <w:ind w:left="4135" w:hanging="180"/>
      </w:pPr>
    </w:lvl>
    <w:lvl w:ilvl="3" w:tplc="0809000F" w:tentative="1">
      <w:start w:val="1"/>
      <w:numFmt w:val="decimal"/>
      <w:lvlText w:val="%4."/>
      <w:lvlJc w:val="left"/>
      <w:pPr>
        <w:ind w:left="4855" w:hanging="360"/>
      </w:pPr>
    </w:lvl>
    <w:lvl w:ilvl="4" w:tplc="08090019" w:tentative="1">
      <w:start w:val="1"/>
      <w:numFmt w:val="lowerLetter"/>
      <w:lvlText w:val="%5."/>
      <w:lvlJc w:val="left"/>
      <w:pPr>
        <w:ind w:left="5575" w:hanging="360"/>
      </w:pPr>
    </w:lvl>
    <w:lvl w:ilvl="5" w:tplc="0809001B" w:tentative="1">
      <w:start w:val="1"/>
      <w:numFmt w:val="lowerRoman"/>
      <w:lvlText w:val="%6."/>
      <w:lvlJc w:val="right"/>
      <w:pPr>
        <w:ind w:left="6295" w:hanging="180"/>
      </w:pPr>
    </w:lvl>
    <w:lvl w:ilvl="6" w:tplc="0809000F" w:tentative="1">
      <w:start w:val="1"/>
      <w:numFmt w:val="decimal"/>
      <w:lvlText w:val="%7."/>
      <w:lvlJc w:val="left"/>
      <w:pPr>
        <w:ind w:left="7015" w:hanging="360"/>
      </w:pPr>
    </w:lvl>
    <w:lvl w:ilvl="7" w:tplc="08090019" w:tentative="1">
      <w:start w:val="1"/>
      <w:numFmt w:val="lowerLetter"/>
      <w:lvlText w:val="%8."/>
      <w:lvlJc w:val="left"/>
      <w:pPr>
        <w:ind w:left="7735" w:hanging="360"/>
      </w:pPr>
    </w:lvl>
    <w:lvl w:ilvl="8" w:tplc="0809001B" w:tentative="1">
      <w:start w:val="1"/>
      <w:numFmt w:val="lowerRoman"/>
      <w:lvlText w:val="%9."/>
      <w:lvlJc w:val="right"/>
      <w:pPr>
        <w:ind w:left="8455" w:hanging="180"/>
      </w:pPr>
    </w:lvl>
  </w:abstractNum>
  <w:abstractNum w:abstractNumId="12" w15:restartNumberingAfterBreak="0">
    <w:nsid w:val="2F93564E"/>
    <w:multiLevelType w:val="hybridMultilevel"/>
    <w:tmpl w:val="39827B1C"/>
    <w:lvl w:ilvl="0" w:tplc="B19A0174">
      <w:start w:val="1"/>
      <w:numFmt w:val="lowerRoman"/>
      <w:lvlText w:val="%1)"/>
      <w:lvlJc w:val="left"/>
      <w:pPr>
        <w:ind w:left="2705" w:hanging="7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3" w15:restartNumberingAfterBreak="0">
    <w:nsid w:val="30655207"/>
    <w:multiLevelType w:val="hybridMultilevel"/>
    <w:tmpl w:val="1C065D6C"/>
    <w:lvl w:ilvl="0" w:tplc="7F4AB2FC">
      <w:start w:val="1"/>
      <w:numFmt w:val="lowerLetter"/>
      <w:lvlText w:val="%1)"/>
      <w:lvlJc w:val="left"/>
      <w:pPr>
        <w:ind w:left="2414" w:hanging="570"/>
      </w:pPr>
      <w:rPr>
        <w:rFonts w:ascii="Times New Roman" w:eastAsia="SimSun" w:hAnsi="Times New Roman" w:cs="Times New Roman"/>
        <w:lang w:val="fr-FR"/>
      </w:r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14" w15:restartNumberingAfterBreak="0">
    <w:nsid w:val="3604716D"/>
    <w:multiLevelType w:val="hybridMultilevel"/>
    <w:tmpl w:val="29BA4BE4"/>
    <w:lvl w:ilvl="0" w:tplc="E5D6F30A">
      <w:start w:val="1"/>
      <w:numFmt w:val="lowerRoman"/>
      <w:lvlText w:val="(%1)"/>
      <w:lvlJc w:val="left"/>
      <w:pPr>
        <w:ind w:left="1440" w:hanging="720"/>
      </w:pPr>
      <w:rPr>
        <w:rFonts w:hint="default"/>
        <w:lang w:val="fr-FR"/>
      </w:rPr>
    </w:lvl>
    <w:lvl w:ilvl="1" w:tplc="1A36FF38"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B8D2F884" w:tentative="1">
      <w:start w:val="1"/>
      <w:numFmt w:val="lowerLetter"/>
      <w:lvlText w:val="%5."/>
      <w:lvlJc w:val="left"/>
      <w:pPr>
        <w:ind w:left="3960" w:hanging="360"/>
      </w:pPr>
    </w:lvl>
    <w:lvl w:ilvl="5" w:tplc="DD20C9A2" w:tentative="1">
      <w:start w:val="1"/>
      <w:numFmt w:val="lowerRoman"/>
      <w:lvlText w:val="%6."/>
      <w:lvlJc w:val="right"/>
      <w:pPr>
        <w:ind w:left="4680" w:hanging="180"/>
      </w:pPr>
    </w:lvl>
    <w:lvl w:ilvl="6" w:tplc="8020A874" w:tentative="1">
      <w:start w:val="1"/>
      <w:numFmt w:val="decimal"/>
      <w:lvlText w:val="%7."/>
      <w:lvlJc w:val="left"/>
      <w:pPr>
        <w:ind w:left="5400" w:hanging="360"/>
      </w:pPr>
    </w:lvl>
    <w:lvl w:ilvl="7" w:tplc="10090001"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01A26"/>
    <w:multiLevelType w:val="hybridMultilevel"/>
    <w:tmpl w:val="A63606EA"/>
    <w:lvl w:ilvl="0" w:tplc="ADE6F62A">
      <w:start w:val="1"/>
      <w:numFmt w:val="lowerRoman"/>
      <w:lvlText w:val="%1)"/>
      <w:lvlJc w:val="left"/>
      <w:pPr>
        <w:ind w:left="1440" w:hanging="720"/>
      </w:pPr>
      <w:rPr>
        <w:rFonts w:ascii="Times New Roman" w:eastAsia="MS Mincho" w:hAnsi="Times New Roman" w:cs="Times New Roman"/>
        <w:lang w:val="fr-FR"/>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3D8F5FD1"/>
    <w:multiLevelType w:val="multilevel"/>
    <w:tmpl w:val="69429A1A"/>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17" w15:restartNumberingAfterBreak="0">
    <w:nsid w:val="42C94CD5"/>
    <w:multiLevelType w:val="hybridMultilevel"/>
    <w:tmpl w:val="AFE2F452"/>
    <w:lvl w:ilvl="0" w:tplc="0CE4D428">
      <w:start w:val="1"/>
      <w:numFmt w:val="bullet"/>
      <w:lvlText w:val="-"/>
      <w:lvlJc w:val="left"/>
      <w:pPr>
        <w:ind w:left="360" w:hanging="360"/>
      </w:pPr>
      <w:rPr>
        <w:rFonts w:ascii="Times New Roman" w:eastAsia="MS Mincho" w:hAnsi="Times New Roman" w:hint="default"/>
      </w:rPr>
    </w:lvl>
    <w:lvl w:ilvl="1" w:tplc="9B1E51BC">
      <w:start w:val="1"/>
      <w:numFmt w:val="bullet"/>
      <w:lvlText w:val="o"/>
      <w:lvlJc w:val="left"/>
      <w:pPr>
        <w:ind w:left="1080" w:hanging="360"/>
      </w:pPr>
      <w:rPr>
        <w:rFonts w:ascii="Courier New" w:hAnsi="Courier New" w:hint="default"/>
      </w:rPr>
    </w:lvl>
    <w:lvl w:ilvl="2" w:tplc="FCD2BBDA">
      <w:start w:val="1"/>
      <w:numFmt w:val="bullet"/>
      <w:lvlText w:val=""/>
      <w:lvlJc w:val="left"/>
      <w:pPr>
        <w:ind w:left="1800" w:hanging="360"/>
      </w:pPr>
      <w:rPr>
        <w:rFonts w:ascii="Wingdings" w:hAnsi="Wingdings" w:hint="default"/>
      </w:rPr>
    </w:lvl>
    <w:lvl w:ilvl="3" w:tplc="27A8C242">
      <w:start w:val="1"/>
      <w:numFmt w:val="bullet"/>
      <w:lvlText w:val=""/>
      <w:lvlJc w:val="left"/>
      <w:pPr>
        <w:ind w:left="2520" w:hanging="360"/>
      </w:pPr>
      <w:rPr>
        <w:rFonts w:ascii="Symbol" w:hAnsi="Symbol" w:hint="default"/>
      </w:rPr>
    </w:lvl>
    <w:lvl w:ilvl="4" w:tplc="FC7474B8">
      <w:start w:val="1"/>
      <w:numFmt w:val="bullet"/>
      <w:lvlText w:val="o"/>
      <w:lvlJc w:val="left"/>
      <w:pPr>
        <w:ind w:left="3240" w:hanging="360"/>
      </w:pPr>
      <w:rPr>
        <w:rFonts w:ascii="Courier New" w:hAnsi="Courier New" w:hint="default"/>
      </w:rPr>
    </w:lvl>
    <w:lvl w:ilvl="5" w:tplc="4D3AFA92">
      <w:start w:val="1"/>
      <w:numFmt w:val="bullet"/>
      <w:lvlText w:val=""/>
      <w:lvlJc w:val="left"/>
      <w:pPr>
        <w:ind w:left="3960" w:hanging="360"/>
      </w:pPr>
      <w:rPr>
        <w:rFonts w:ascii="Wingdings" w:hAnsi="Wingdings" w:hint="default"/>
      </w:rPr>
    </w:lvl>
    <w:lvl w:ilvl="6" w:tplc="50E86B74">
      <w:start w:val="1"/>
      <w:numFmt w:val="bullet"/>
      <w:lvlText w:val=""/>
      <w:lvlJc w:val="left"/>
      <w:pPr>
        <w:ind w:left="4680" w:hanging="360"/>
      </w:pPr>
      <w:rPr>
        <w:rFonts w:ascii="Symbol" w:hAnsi="Symbol" w:hint="default"/>
      </w:rPr>
    </w:lvl>
    <w:lvl w:ilvl="7" w:tplc="C4B26D5A">
      <w:start w:val="1"/>
      <w:numFmt w:val="bullet"/>
      <w:lvlText w:val="o"/>
      <w:lvlJc w:val="left"/>
      <w:pPr>
        <w:ind w:left="5400" w:hanging="360"/>
      </w:pPr>
      <w:rPr>
        <w:rFonts w:ascii="Courier New" w:hAnsi="Courier New" w:hint="default"/>
      </w:rPr>
    </w:lvl>
    <w:lvl w:ilvl="8" w:tplc="73E0DB94">
      <w:start w:val="1"/>
      <w:numFmt w:val="bullet"/>
      <w:lvlText w:val=""/>
      <w:lvlJc w:val="left"/>
      <w:pPr>
        <w:ind w:left="6120" w:hanging="360"/>
      </w:pPr>
      <w:rPr>
        <w:rFonts w:ascii="Wingdings" w:hAnsi="Wingdings" w:hint="default"/>
      </w:rPr>
    </w:lvl>
  </w:abstractNum>
  <w:abstractNum w:abstractNumId="18" w15:restartNumberingAfterBreak="0">
    <w:nsid w:val="445A60F5"/>
    <w:multiLevelType w:val="hybridMultilevel"/>
    <w:tmpl w:val="BC602F98"/>
    <w:lvl w:ilvl="0" w:tplc="E9C60D22">
      <w:start w:val="1"/>
      <w:numFmt w:val="lowerLetter"/>
      <w:lvlText w:val="%1)"/>
      <w:lvlJc w:val="left"/>
      <w:pPr>
        <w:ind w:left="2988" w:hanging="360"/>
      </w:pPr>
    </w:lvl>
    <w:lvl w:ilvl="1" w:tplc="0E1CC1B4" w:tentative="1">
      <w:start w:val="1"/>
      <w:numFmt w:val="lowerLetter"/>
      <w:lvlText w:val="%2."/>
      <w:lvlJc w:val="left"/>
      <w:pPr>
        <w:ind w:left="3708" w:hanging="360"/>
      </w:pPr>
    </w:lvl>
    <w:lvl w:ilvl="2" w:tplc="C33C7E0C" w:tentative="1">
      <w:start w:val="1"/>
      <w:numFmt w:val="lowerRoman"/>
      <w:lvlText w:val="%3."/>
      <w:lvlJc w:val="right"/>
      <w:pPr>
        <w:ind w:left="4428" w:hanging="180"/>
      </w:pPr>
    </w:lvl>
    <w:lvl w:ilvl="3" w:tplc="3188BEF8" w:tentative="1">
      <w:start w:val="1"/>
      <w:numFmt w:val="decimal"/>
      <w:lvlText w:val="%4."/>
      <w:lvlJc w:val="left"/>
      <w:pPr>
        <w:ind w:left="5148" w:hanging="360"/>
      </w:pPr>
    </w:lvl>
    <w:lvl w:ilvl="4" w:tplc="BFB4FFC4" w:tentative="1">
      <w:start w:val="1"/>
      <w:numFmt w:val="lowerLetter"/>
      <w:lvlText w:val="%5."/>
      <w:lvlJc w:val="left"/>
      <w:pPr>
        <w:ind w:left="5868" w:hanging="360"/>
      </w:pPr>
    </w:lvl>
    <w:lvl w:ilvl="5" w:tplc="B8E6D9EC" w:tentative="1">
      <w:start w:val="1"/>
      <w:numFmt w:val="lowerRoman"/>
      <w:lvlText w:val="%6."/>
      <w:lvlJc w:val="right"/>
      <w:pPr>
        <w:ind w:left="6588" w:hanging="180"/>
      </w:pPr>
    </w:lvl>
    <w:lvl w:ilvl="6" w:tplc="F5928094" w:tentative="1">
      <w:start w:val="1"/>
      <w:numFmt w:val="decimal"/>
      <w:lvlText w:val="%7."/>
      <w:lvlJc w:val="left"/>
      <w:pPr>
        <w:ind w:left="7308" w:hanging="360"/>
      </w:pPr>
    </w:lvl>
    <w:lvl w:ilvl="7" w:tplc="4850BAEA" w:tentative="1">
      <w:start w:val="1"/>
      <w:numFmt w:val="lowerLetter"/>
      <w:lvlText w:val="%8."/>
      <w:lvlJc w:val="left"/>
      <w:pPr>
        <w:ind w:left="8028" w:hanging="360"/>
      </w:pPr>
    </w:lvl>
    <w:lvl w:ilvl="8" w:tplc="19540790" w:tentative="1">
      <w:start w:val="1"/>
      <w:numFmt w:val="lowerRoman"/>
      <w:lvlText w:val="%9."/>
      <w:lvlJc w:val="right"/>
      <w:pPr>
        <w:ind w:left="8748" w:hanging="180"/>
      </w:pPr>
    </w:lvl>
  </w:abstractNum>
  <w:abstractNum w:abstractNumId="19" w15:restartNumberingAfterBreak="0">
    <w:nsid w:val="445B06D8"/>
    <w:multiLevelType w:val="hybridMultilevel"/>
    <w:tmpl w:val="3154D176"/>
    <w:lvl w:ilvl="0" w:tplc="1564EAF2">
      <w:start w:val="1"/>
      <w:numFmt w:val="lowerLetter"/>
      <w:lvlText w:val="%1)"/>
      <w:lvlJc w:val="left"/>
      <w:pPr>
        <w:ind w:left="2555" w:hanging="570"/>
      </w:pPr>
      <w:rPr>
        <w:rFonts w:ascii="Times New Roman" w:eastAsia="SimSun" w:hAnsi="Times New Roman" w:cs="Times New Roman"/>
      </w:rPr>
    </w:lvl>
    <w:lvl w:ilvl="1" w:tplc="040B0003" w:tentative="1">
      <w:start w:val="1"/>
      <w:numFmt w:val="lowerLetter"/>
      <w:lvlText w:val="%2."/>
      <w:lvlJc w:val="left"/>
      <w:pPr>
        <w:ind w:left="3065" w:hanging="360"/>
      </w:pPr>
    </w:lvl>
    <w:lvl w:ilvl="2" w:tplc="040B0005" w:tentative="1">
      <w:start w:val="1"/>
      <w:numFmt w:val="lowerRoman"/>
      <w:lvlText w:val="%3."/>
      <w:lvlJc w:val="right"/>
      <w:pPr>
        <w:ind w:left="3785" w:hanging="180"/>
      </w:pPr>
    </w:lvl>
    <w:lvl w:ilvl="3" w:tplc="040B0001" w:tentative="1">
      <w:start w:val="1"/>
      <w:numFmt w:val="decimal"/>
      <w:lvlText w:val="%4."/>
      <w:lvlJc w:val="left"/>
      <w:pPr>
        <w:ind w:left="4505" w:hanging="360"/>
      </w:pPr>
    </w:lvl>
    <w:lvl w:ilvl="4" w:tplc="040B0003" w:tentative="1">
      <w:start w:val="1"/>
      <w:numFmt w:val="lowerLetter"/>
      <w:lvlText w:val="%5."/>
      <w:lvlJc w:val="left"/>
      <w:pPr>
        <w:ind w:left="5225" w:hanging="360"/>
      </w:pPr>
    </w:lvl>
    <w:lvl w:ilvl="5" w:tplc="040B0005" w:tentative="1">
      <w:start w:val="1"/>
      <w:numFmt w:val="lowerRoman"/>
      <w:lvlText w:val="%6."/>
      <w:lvlJc w:val="right"/>
      <w:pPr>
        <w:ind w:left="5945" w:hanging="180"/>
      </w:pPr>
    </w:lvl>
    <w:lvl w:ilvl="6" w:tplc="040B0001" w:tentative="1">
      <w:start w:val="1"/>
      <w:numFmt w:val="decimal"/>
      <w:lvlText w:val="%7."/>
      <w:lvlJc w:val="left"/>
      <w:pPr>
        <w:ind w:left="6665" w:hanging="360"/>
      </w:pPr>
    </w:lvl>
    <w:lvl w:ilvl="7" w:tplc="040B0003" w:tentative="1">
      <w:start w:val="1"/>
      <w:numFmt w:val="lowerLetter"/>
      <w:lvlText w:val="%8."/>
      <w:lvlJc w:val="left"/>
      <w:pPr>
        <w:ind w:left="7385" w:hanging="360"/>
      </w:pPr>
    </w:lvl>
    <w:lvl w:ilvl="8" w:tplc="040B0005" w:tentative="1">
      <w:start w:val="1"/>
      <w:numFmt w:val="lowerRoman"/>
      <w:lvlText w:val="%9."/>
      <w:lvlJc w:val="right"/>
      <w:pPr>
        <w:ind w:left="8105" w:hanging="180"/>
      </w:pPr>
    </w:lvl>
  </w:abstractNum>
  <w:abstractNum w:abstractNumId="20" w15:restartNumberingAfterBreak="0">
    <w:nsid w:val="47EB39EB"/>
    <w:multiLevelType w:val="hybridMultilevel"/>
    <w:tmpl w:val="0DDAE058"/>
    <w:lvl w:ilvl="0" w:tplc="5038E286">
      <w:start w:val="1"/>
      <w:numFmt w:val="lowerLetter"/>
      <w:lvlText w:val="%1)"/>
      <w:lvlJc w:val="left"/>
      <w:pPr>
        <w:ind w:left="3095" w:hanging="1110"/>
      </w:pPr>
      <w:rPr>
        <w:rFonts w:ascii="Times New Roman" w:eastAsia="SimSun" w:hAnsi="Times New Roman" w:cs="Times New Roman"/>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15:restartNumberingAfterBreak="0">
    <w:nsid w:val="484138FE"/>
    <w:multiLevelType w:val="hybridMultilevel"/>
    <w:tmpl w:val="2E9A1E42"/>
    <w:lvl w:ilvl="0" w:tplc="4E1E4AB0">
      <w:start w:val="1"/>
      <w:numFmt w:val="decimal"/>
      <w:pStyle w:val="Style1"/>
      <w:lvlText w:val="%1."/>
      <w:lvlJc w:val="left"/>
      <w:pPr>
        <w:ind w:left="420" w:hanging="420"/>
      </w:pPr>
      <w:rPr>
        <w:rFonts w:cs="Times New Roman"/>
        <w:sz w:val="20"/>
        <w:szCs w:val="20"/>
      </w:rPr>
    </w:lvl>
    <w:lvl w:ilvl="1" w:tplc="040B0019">
      <w:start w:val="1"/>
      <w:numFmt w:val="lowerLetter"/>
      <w:lvlText w:val="%2)"/>
      <w:lvlJc w:val="left"/>
      <w:pPr>
        <w:ind w:left="840" w:hanging="420"/>
      </w:pPr>
      <w:rPr>
        <w:rFonts w:cs="Times New Roman"/>
      </w:rPr>
    </w:lvl>
    <w:lvl w:ilvl="2" w:tplc="040B001B">
      <w:start w:val="1"/>
      <w:numFmt w:val="lowerRoman"/>
      <w:lvlText w:val="%3."/>
      <w:lvlJc w:val="right"/>
      <w:pPr>
        <w:ind w:left="1260" w:hanging="420"/>
      </w:pPr>
      <w:rPr>
        <w:rFonts w:cs="Times New Roman"/>
      </w:rPr>
    </w:lvl>
    <w:lvl w:ilvl="3" w:tplc="040B000F">
      <w:start w:val="1"/>
      <w:numFmt w:val="lowerRoman"/>
      <w:lvlText w:val="%4."/>
      <w:lvlJc w:val="right"/>
      <w:pPr>
        <w:ind w:left="1620" w:hanging="360"/>
      </w:pPr>
      <w:rPr>
        <w:rFonts w:cs="Times New Roman" w:hint="default"/>
      </w:rPr>
    </w:lvl>
    <w:lvl w:ilvl="4" w:tplc="040B0019">
      <w:start w:val="1"/>
      <w:numFmt w:val="lowerLetter"/>
      <w:lvlText w:val="%5)"/>
      <w:lvlJc w:val="left"/>
      <w:pPr>
        <w:ind w:left="2100" w:hanging="420"/>
      </w:pPr>
      <w:rPr>
        <w:rFonts w:cs="Times New Roman"/>
      </w:rPr>
    </w:lvl>
    <w:lvl w:ilvl="5" w:tplc="040B001B">
      <w:start w:val="1"/>
      <w:numFmt w:val="lowerRoman"/>
      <w:lvlText w:val="(%6)"/>
      <w:lvlJc w:val="right"/>
      <w:pPr>
        <w:tabs>
          <w:tab w:val="num" w:pos="2268"/>
        </w:tabs>
        <w:ind w:left="2268" w:hanging="168"/>
      </w:pPr>
      <w:rPr>
        <w:rFonts w:cs="Times New Roman" w:hint="eastAsia"/>
      </w:rPr>
    </w:lvl>
    <w:lvl w:ilvl="6" w:tplc="040B000F">
      <w:start w:val="1"/>
      <w:numFmt w:val="decimal"/>
      <w:lvlText w:val="%7."/>
      <w:lvlJc w:val="left"/>
      <w:pPr>
        <w:ind w:left="2940" w:hanging="420"/>
      </w:pPr>
      <w:rPr>
        <w:rFonts w:cs="Times New Roman"/>
      </w:rPr>
    </w:lvl>
    <w:lvl w:ilvl="7" w:tplc="040B0019">
      <w:start w:val="1"/>
      <w:numFmt w:val="lowerLetter"/>
      <w:lvlText w:val="%8)"/>
      <w:lvlJc w:val="left"/>
      <w:pPr>
        <w:ind w:left="3360" w:hanging="420"/>
      </w:pPr>
      <w:rPr>
        <w:rFonts w:cs="Times New Roman"/>
      </w:rPr>
    </w:lvl>
    <w:lvl w:ilvl="8" w:tplc="040B001B">
      <w:start w:val="1"/>
      <w:numFmt w:val="lowerRoman"/>
      <w:lvlText w:val="%9."/>
      <w:lvlJc w:val="right"/>
      <w:pPr>
        <w:ind w:left="3780" w:hanging="420"/>
      </w:pPr>
      <w:rPr>
        <w:rFonts w:cs="Times New Roman"/>
      </w:rPr>
    </w:lvl>
  </w:abstractNum>
  <w:abstractNum w:abstractNumId="22" w15:restartNumberingAfterBreak="0">
    <w:nsid w:val="49FA3994"/>
    <w:multiLevelType w:val="multilevel"/>
    <w:tmpl w:val="35844FBA"/>
    <w:lvl w:ilvl="0">
      <w:start w:val="2"/>
      <w:numFmt w:val="decimal"/>
      <w:lvlText w:val="%1"/>
      <w:lvlJc w:val="left"/>
      <w:pPr>
        <w:ind w:left="360" w:hanging="360"/>
      </w:pPr>
      <w:rPr>
        <w:rFonts w:hint="default"/>
        <w:sz w:val="20"/>
      </w:rPr>
    </w:lvl>
    <w:lvl w:ilvl="1">
      <w:start w:val="2"/>
      <w:numFmt w:val="decimal"/>
      <w:lvlText w:val="%1.%2"/>
      <w:lvlJc w:val="left"/>
      <w:pPr>
        <w:ind w:left="1778" w:hanging="360"/>
      </w:pPr>
      <w:rPr>
        <w:rFonts w:hint="default"/>
        <w:sz w:val="20"/>
      </w:rPr>
    </w:lvl>
    <w:lvl w:ilvl="2">
      <w:start w:val="1"/>
      <w:numFmt w:val="decimal"/>
      <w:lvlText w:val="%1.%2.%3"/>
      <w:lvlJc w:val="left"/>
      <w:pPr>
        <w:ind w:left="3556" w:hanging="720"/>
      </w:pPr>
      <w:rPr>
        <w:rFonts w:hint="default"/>
        <w:sz w:val="20"/>
      </w:rPr>
    </w:lvl>
    <w:lvl w:ilvl="3">
      <w:start w:val="1"/>
      <w:numFmt w:val="decimal"/>
      <w:lvlText w:val="%1.%2.%3.%4"/>
      <w:lvlJc w:val="left"/>
      <w:pPr>
        <w:ind w:left="4974" w:hanging="720"/>
      </w:pPr>
      <w:rPr>
        <w:rFonts w:hint="default"/>
        <w:sz w:val="20"/>
      </w:rPr>
    </w:lvl>
    <w:lvl w:ilvl="4">
      <w:start w:val="1"/>
      <w:numFmt w:val="decimal"/>
      <w:lvlText w:val="%1.%2.%3.%4.%5"/>
      <w:lvlJc w:val="left"/>
      <w:pPr>
        <w:ind w:left="6392" w:hanging="720"/>
      </w:pPr>
      <w:rPr>
        <w:rFonts w:hint="default"/>
        <w:sz w:val="20"/>
      </w:rPr>
    </w:lvl>
    <w:lvl w:ilvl="5">
      <w:start w:val="1"/>
      <w:numFmt w:val="decimal"/>
      <w:lvlText w:val="%1.%2.%3.%4.%5.%6"/>
      <w:lvlJc w:val="left"/>
      <w:pPr>
        <w:ind w:left="8170" w:hanging="1080"/>
      </w:pPr>
      <w:rPr>
        <w:rFonts w:hint="default"/>
        <w:sz w:val="20"/>
      </w:rPr>
    </w:lvl>
    <w:lvl w:ilvl="6">
      <w:start w:val="1"/>
      <w:numFmt w:val="decimal"/>
      <w:lvlText w:val="%1.%2.%3.%4.%5.%6.%7"/>
      <w:lvlJc w:val="left"/>
      <w:pPr>
        <w:ind w:left="9588" w:hanging="1080"/>
      </w:pPr>
      <w:rPr>
        <w:rFonts w:hint="default"/>
        <w:sz w:val="20"/>
      </w:rPr>
    </w:lvl>
    <w:lvl w:ilvl="7">
      <w:start w:val="1"/>
      <w:numFmt w:val="decimal"/>
      <w:lvlText w:val="%1.%2.%3.%4.%5.%6.%7.%8"/>
      <w:lvlJc w:val="left"/>
      <w:pPr>
        <w:ind w:left="11366" w:hanging="1440"/>
      </w:pPr>
      <w:rPr>
        <w:rFonts w:hint="default"/>
        <w:sz w:val="20"/>
      </w:rPr>
    </w:lvl>
    <w:lvl w:ilvl="8">
      <w:start w:val="1"/>
      <w:numFmt w:val="decimal"/>
      <w:lvlText w:val="%1.%2.%3.%4.%5.%6.%7.%8.%9"/>
      <w:lvlJc w:val="left"/>
      <w:pPr>
        <w:ind w:left="12784" w:hanging="1440"/>
      </w:pPr>
      <w:rPr>
        <w:rFonts w:hint="default"/>
        <w:sz w:val="20"/>
      </w:rPr>
    </w:lvl>
  </w:abstractNum>
  <w:abstractNum w:abstractNumId="23" w15:restartNumberingAfterBreak="0">
    <w:nsid w:val="4A072E58"/>
    <w:multiLevelType w:val="hybridMultilevel"/>
    <w:tmpl w:val="969C4C58"/>
    <w:lvl w:ilvl="0" w:tplc="ACE44732">
      <w:start w:val="7"/>
      <w:numFmt w:val="lowerLetter"/>
      <w:lvlText w:val="(%1)"/>
      <w:lvlJc w:val="left"/>
      <w:pPr>
        <w:ind w:left="2340" w:hanging="360"/>
      </w:pPr>
      <w:rPr>
        <w:rFonts w:hint="default"/>
      </w:rPr>
    </w:lvl>
    <w:lvl w:ilvl="1" w:tplc="040B0019" w:tentative="1">
      <w:start w:val="1"/>
      <w:numFmt w:val="lowerLetter"/>
      <w:lvlText w:val="%2."/>
      <w:lvlJc w:val="left"/>
      <w:pPr>
        <w:ind w:left="3060" w:hanging="360"/>
      </w:pPr>
    </w:lvl>
    <w:lvl w:ilvl="2" w:tplc="040B001B" w:tentative="1">
      <w:start w:val="1"/>
      <w:numFmt w:val="lowerRoman"/>
      <w:lvlText w:val="%3."/>
      <w:lvlJc w:val="right"/>
      <w:pPr>
        <w:ind w:left="3780" w:hanging="180"/>
      </w:pPr>
    </w:lvl>
    <w:lvl w:ilvl="3" w:tplc="040B000F" w:tentative="1">
      <w:start w:val="1"/>
      <w:numFmt w:val="decimal"/>
      <w:lvlText w:val="%4."/>
      <w:lvlJc w:val="left"/>
      <w:pPr>
        <w:ind w:left="4500" w:hanging="360"/>
      </w:pPr>
    </w:lvl>
    <w:lvl w:ilvl="4" w:tplc="040B0019" w:tentative="1">
      <w:start w:val="1"/>
      <w:numFmt w:val="lowerLetter"/>
      <w:lvlText w:val="%5."/>
      <w:lvlJc w:val="left"/>
      <w:pPr>
        <w:ind w:left="5220" w:hanging="360"/>
      </w:pPr>
    </w:lvl>
    <w:lvl w:ilvl="5" w:tplc="040B001B" w:tentative="1">
      <w:start w:val="1"/>
      <w:numFmt w:val="lowerRoman"/>
      <w:lvlText w:val="%6."/>
      <w:lvlJc w:val="right"/>
      <w:pPr>
        <w:ind w:left="5940" w:hanging="180"/>
      </w:pPr>
    </w:lvl>
    <w:lvl w:ilvl="6" w:tplc="040B000F" w:tentative="1">
      <w:start w:val="1"/>
      <w:numFmt w:val="decimal"/>
      <w:lvlText w:val="%7."/>
      <w:lvlJc w:val="left"/>
      <w:pPr>
        <w:ind w:left="6660" w:hanging="360"/>
      </w:pPr>
    </w:lvl>
    <w:lvl w:ilvl="7" w:tplc="040B0019" w:tentative="1">
      <w:start w:val="1"/>
      <w:numFmt w:val="lowerLetter"/>
      <w:lvlText w:val="%8."/>
      <w:lvlJc w:val="left"/>
      <w:pPr>
        <w:ind w:left="7380" w:hanging="360"/>
      </w:pPr>
    </w:lvl>
    <w:lvl w:ilvl="8" w:tplc="040B001B" w:tentative="1">
      <w:start w:val="1"/>
      <w:numFmt w:val="lowerRoman"/>
      <w:lvlText w:val="%9."/>
      <w:lvlJc w:val="right"/>
      <w:pPr>
        <w:ind w:left="8100" w:hanging="180"/>
      </w:pPr>
    </w:lvl>
  </w:abstractNum>
  <w:abstractNum w:abstractNumId="24" w15:restartNumberingAfterBreak="0">
    <w:nsid w:val="4C0E05A4"/>
    <w:multiLevelType w:val="hybridMultilevel"/>
    <w:tmpl w:val="99A02914"/>
    <w:lvl w:ilvl="0" w:tplc="310E64AA">
      <w:start w:val="1"/>
      <w:numFmt w:val="decimal"/>
      <w:lvlText w:val="%1."/>
      <w:lvlJc w:val="left"/>
      <w:pPr>
        <w:tabs>
          <w:tab w:val="num" w:pos="1967"/>
        </w:tabs>
        <w:ind w:left="1967" w:hanging="360"/>
      </w:pPr>
      <w:rPr>
        <w:b w:val="0"/>
      </w:rPr>
    </w:lvl>
    <w:lvl w:ilvl="1" w:tplc="040B0019">
      <w:start w:val="1"/>
      <w:numFmt w:val="lowerLetter"/>
      <w:lvlText w:val="(%2)"/>
      <w:lvlJc w:val="left"/>
      <w:pPr>
        <w:tabs>
          <w:tab w:val="num" w:pos="2687"/>
        </w:tabs>
        <w:ind w:left="2687" w:hanging="360"/>
      </w:pPr>
      <w:rPr>
        <w:rFonts w:hint="default"/>
        <w:b w:val="0"/>
      </w:rPr>
    </w:lvl>
    <w:lvl w:ilvl="2" w:tplc="040B001B" w:tentative="1">
      <w:start w:val="1"/>
      <w:numFmt w:val="lowerRoman"/>
      <w:lvlText w:val="%3."/>
      <w:lvlJc w:val="right"/>
      <w:pPr>
        <w:tabs>
          <w:tab w:val="num" w:pos="3407"/>
        </w:tabs>
        <w:ind w:left="3407" w:hanging="180"/>
      </w:pPr>
    </w:lvl>
    <w:lvl w:ilvl="3" w:tplc="040B000F" w:tentative="1">
      <w:start w:val="1"/>
      <w:numFmt w:val="decimal"/>
      <w:lvlText w:val="%4."/>
      <w:lvlJc w:val="left"/>
      <w:pPr>
        <w:tabs>
          <w:tab w:val="num" w:pos="4127"/>
        </w:tabs>
        <w:ind w:left="4127" w:hanging="360"/>
      </w:pPr>
    </w:lvl>
    <w:lvl w:ilvl="4" w:tplc="040B0019" w:tentative="1">
      <w:start w:val="1"/>
      <w:numFmt w:val="lowerLetter"/>
      <w:lvlText w:val="%5."/>
      <w:lvlJc w:val="left"/>
      <w:pPr>
        <w:tabs>
          <w:tab w:val="num" w:pos="4847"/>
        </w:tabs>
        <w:ind w:left="4847" w:hanging="360"/>
      </w:pPr>
    </w:lvl>
    <w:lvl w:ilvl="5" w:tplc="040B001B" w:tentative="1">
      <w:start w:val="1"/>
      <w:numFmt w:val="lowerRoman"/>
      <w:lvlText w:val="%6."/>
      <w:lvlJc w:val="right"/>
      <w:pPr>
        <w:tabs>
          <w:tab w:val="num" w:pos="5567"/>
        </w:tabs>
        <w:ind w:left="5567" w:hanging="180"/>
      </w:pPr>
    </w:lvl>
    <w:lvl w:ilvl="6" w:tplc="040B000F" w:tentative="1">
      <w:start w:val="1"/>
      <w:numFmt w:val="decimal"/>
      <w:lvlText w:val="%7."/>
      <w:lvlJc w:val="left"/>
      <w:pPr>
        <w:tabs>
          <w:tab w:val="num" w:pos="6287"/>
        </w:tabs>
        <w:ind w:left="6287" w:hanging="360"/>
      </w:pPr>
    </w:lvl>
    <w:lvl w:ilvl="7" w:tplc="040B0019" w:tentative="1">
      <w:start w:val="1"/>
      <w:numFmt w:val="lowerLetter"/>
      <w:lvlText w:val="%8."/>
      <w:lvlJc w:val="left"/>
      <w:pPr>
        <w:tabs>
          <w:tab w:val="num" w:pos="7007"/>
        </w:tabs>
        <w:ind w:left="7007" w:hanging="360"/>
      </w:pPr>
    </w:lvl>
    <w:lvl w:ilvl="8" w:tplc="040B001B" w:tentative="1">
      <w:start w:val="1"/>
      <w:numFmt w:val="lowerRoman"/>
      <w:lvlText w:val="%9."/>
      <w:lvlJc w:val="right"/>
      <w:pPr>
        <w:tabs>
          <w:tab w:val="num" w:pos="7727"/>
        </w:tabs>
        <w:ind w:left="7727" w:hanging="180"/>
      </w:pPr>
    </w:lvl>
  </w:abstractNum>
  <w:abstractNum w:abstractNumId="25" w15:restartNumberingAfterBreak="0">
    <w:nsid w:val="4E111D6F"/>
    <w:multiLevelType w:val="hybridMultilevel"/>
    <w:tmpl w:val="1454203C"/>
    <w:lvl w:ilvl="0" w:tplc="1F568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B001B"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A7947776"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06012"/>
    <w:multiLevelType w:val="multilevel"/>
    <w:tmpl w:val="69429A1A"/>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27" w15:restartNumberingAfterBreak="0">
    <w:nsid w:val="509538B5"/>
    <w:multiLevelType w:val="hybridMultilevel"/>
    <w:tmpl w:val="53FC60D2"/>
    <w:lvl w:ilvl="0" w:tplc="B914D1B0">
      <w:start w:val="1"/>
      <w:numFmt w:val="low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1673394"/>
    <w:multiLevelType w:val="hybridMultilevel"/>
    <w:tmpl w:val="39B40966"/>
    <w:lvl w:ilvl="0" w:tplc="DA1AA52C">
      <w:start w:val="1"/>
      <w:numFmt w:val="lowerLetter"/>
      <w:lvlText w:val="%1)"/>
      <w:lvlJc w:val="left"/>
      <w:pPr>
        <w:ind w:left="3095" w:hanging="1110"/>
      </w:pPr>
      <w:rPr>
        <w:rFonts w:ascii="Times New Roman" w:eastAsia="SimSun" w:hAnsi="Times New Roman" w:cs="Times New Roman"/>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9" w15:restartNumberingAfterBreak="0">
    <w:nsid w:val="52A66A9D"/>
    <w:multiLevelType w:val="multilevel"/>
    <w:tmpl w:val="48241D10"/>
    <w:styleLink w:val="Normallist"/>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30" w15:restartNumberingAfterBreak="0">
    <w:nsid w:val="549C1D6B"/>
    <w:multiLevelType w:val="hybridMultilevel"/>
    <w:tmpl w:val="901AC9B4"/>
    <w:lvl w:ilvl="0" w:tplc="A9CED268">
      <w:start w:val="1"/>
      <w:numFmt w:val="lowerLetter"/>
      <w:lvlText w:val="%1)"/>
      <w:lvlJc w:val="left"/>
      <w:pPr>
        <w:ind w:left="3095" w:hanging="1110"/>
      </w:pPr>
      <w:rPr>
        <w:rFonts w:ascii="Times New Roman" w:eastAsia="SimSun" w:hAnsi="Times New Roman" w:cs="Times New Roman"/>
        <w:lang w:val="fr-FR"/>
      </w:rPr>
    </w:lvl>
    <w:lvl w:ilvl="1" w:tplc="82D4606C" w:tentative="1">
      <w:start w:val="1"/>
      <w:numFmt w:val="lowerLetter"/>
      <w:lvlText w:val="%2."/>
      <w:lvlJc w:val="left"/>
      <w:pPr>
        <w:ind w:left="3065" w:hanging="360"/>
      </w:pPr>
    </w:lvl>
    <w:lvl w:ilvl="2" w:tplc="6382FE04" w:tentative="1">
      <w:start w:val="1"/>
      <w:numFmt w:val="lowerRoman"/>
      <w:lvlText w:val="%3."/>
      <w:lvlJc w:val="right"/>
      <w:pPr>
        <w:ind w:left="3785" w:hanging="180"/>
      </w:pPr>
    </w:lvl>
    <w:lvl w:ilvl="3" w:tplc="804AFC8E" w:tentative="1">
      <w:start w:val="1"/>
      <w:numFmt w:val="decimal"/>
      <w:lvlText w:val="%4."/>
      <w:lvlJc w:val="left"/>
      <w:pPr>
        <w:ind w:left="4505" w:hanging="360"/>
      </w:pPr>
    </w:lvl>
    <w:lvl w:ilvl="4" w:tplc="69320982" w:tentative="1">
      <w:start w:val="1"/>
      <w:numFmt w:val="lowerLetter"/>
      <w:lvlText w:val="%5."/>
      <w:lvlJc w:val="left"/>
      <w:pPr>
        <w:ind w:left="5225" w:hanging="360"/>
      </w:pPr>
    </w:lvl>
    <w:lvl w:ilvl="5" w:tplc="251C2902" w:tentative="1">
      <w:start w:val="1"/>
      <w:numFmt w:val="lowerRoman"/>
      <w:lvlText w:val="%6."/>
      <w:lvlJc w:val="right"/>
      <w:pPr>
        <w:ind w:left="5945" w:hanging="180"/>
      </w:pPr>
    </w:lvl>
    <w:lvl w:ilvl="6" w:tplc="9C50393A" w:tentative="1">
      <w:start w:val="1"/>
      <w:numFmt w:val="decimal"/>
      <w:lvlText w:val="%7."/>
      <w:lvlJc w:val="left"/>
      <w:pPr>
        <w:ind w:left="6665" w:hanging="360"/>
      </w:pPr>
    </w:lvl>
    <w:lvl w:ilvl="7" w:tplc="AD74BA1E" w:tentative="1">
      <w:start w:val="1"/>
      <w:numFmt w:val="lowerLetter"/>
      <w:lvlText w:val="%8."/>
      <w:lvlJc w:val="left"/>
      <w:pPr>
        <w:ind w:left="7385" w:hanging="360"/>
      </w:pPr>
    </w:lvl>
    <w:lvl w:ilvl="8" w:tplc="C92AEDF2" w:tentative="1">
      <w:start w:val="1"/>
      <w:numFmt w:val="lowerRoman"/>
      <w:lvlText w:val="%9."/>
      <w:lvlJc w:val="right"/>
      <w:pPr>
        <w:ind w:left="8105" w:hanging="180"/>
      </w:pPr>
    </w:lvl>
  </w:abstractNum>
  <w:abstractNum w:abstractNumId="31" w15:restartNumberingAfterBreak="0">
    <w:nsid w:val="5E663181"/>
    <w:multiLevelType w:val="hybridMultilevel"/>
    <w:tmpl w:val="C1F8D3E8"/>
    <w:lvl w:ilvl="0" w:tplc="29E8F03A">
      <w:start w:val="1"/>
      <w:numFmt w:val="lowerLetter"/>
      <w:lvlText w:val="%1)"/>
      <w:lvlJc w:val="left"/>
      <w:pPr>
        <w:ind w:left="3095" w:hanging="1110"/>
      </w:pPr>
      <w:rPr>
        <w:rFonts w:ascii="Times New Roman" w:eastAsia="SimSun" w:hAnsi="Times New Roman" w:cs="Times New Roman"/>
        <w:lang w:val="fr-FR"/>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2" w15:restartNumberingAfterBreak="0">
    <w:nsid w:val="5F562365"/>
    <w:multiLevelType w:val="hybridMultilevel"/>
    <w:tmpl w:val="1B02A31E"/>
    <w:lvl w:ilvl="0" w:tplc="693EC8D4">
      <w:start w:val="1"/>
      <w:numFmt w:val="bullet"/>
      <w:pStyle w:val="Bullet1"/>
      <w:lvlText w:val=""/>
      <w:lvlJc w:val="left"/>
      <w:pPr>
        <w:tabs>
          <w:tab w:val="num" w:pos="720"/>
        </w:tabs>
        <w:ind w:left="720" w:hanging="360"/>
      </w:pPr>
      <w:rPr>
        <w:rFonts w:ascii="Symbol" w:hAnsi="Symbol" w:hint="default"/>
      </w:rPr>
    </w:lvl>
    <w:lvl w:ilvl="1" w:tplc="F2D6C080">
      <w:start w:val="1"/>
      <w:numFmt w:val="bullet"/>
      <w:lvlText w:val=""/>
      <w:lvlJc w:val="left"/>
      <w:pPr>
        <w:tabs>
          <w:tab w:val="num" w:pos="1440"/>
        </w:tabs>
        <w:ind w:left="1440" w:hanging="360"/>
      </w:pPr>
      <w:rPr>
        <w:rFonts w:ascii="Symbol" w:hAnsi="Symbol" w:hint="default"/>
        <w:color w:val="auto"/>
      </w:rPr>
    </w:lvl>
    <w:lvl w:ilvl="2" w:tplc="659EC2A2" w:tentative="1">
      <w:start w:val="1"/>
      <w:numFmt w:val="bullet"/>
      <w:lvlText w:val=""/>
      <w:lvlJc w:val="left"/>
      <w:pPr>
        <w:tabs>
          <w:tab w:val="num" w:pos="2160"/>
        </w:tabs>
        <w:ind w:left="2160" w:hanging="360"/>
      </w:pPr>
      <w:rPr>
        <w:rFonts w:ascii="Wingdings" w:hAnsi="Wingdings" w:hint="default"/>
      </w:rPr>
    </w:lvl>
    <w:lvl w:ilvl="3" w:tplc="378C67FC" w:tentative="1">
      <w:start w:val="1"/>
      <w:numFmt w:val="bullet"/>
      <w:lvlText w:val=""/>
      <w:lvlJc w:val="left"/>
      <w:pPr>
        <w:tabs>
          <w:tab w:val="num" w:pos="2880"/>
        </w:tabs>
        <w:ind w:left="2880" w:hanging="360"/>
      </w:pPr>
      <w:rPr>
        <w:rFonts w:ascii="Symbol" w:hAnsi="Symbol" w:hint="default"/>
      </w:rPr>
    </w:lvl>
    <w:lvl w:ilvl="4" w:tplc="89B8F41E" w:tentative="1">
      <w:start w:val="1"/>
      <w:numFmt w:val="bullet"/>
      <w:lvlText w:val="o"/>
      <w:lvlJc w:val="left"/>
      <w:pPr>
        <w:tabs>
          <w:tab w:val="num" w:pos="3600"/>
        </w:tabs>
        <w:ind w:left="3600" w:hanging="360"/>
      </w:pPr>
      <w:rPr>
        <w:rFonts w:ascii="Courier New" w:hAnsi="Courier New" w:hint="default"/>
      </w:rPr>
    </w:lvl>
    <w:lvl w:ilvl="5" w:tplc="A3269236" w:tentative="1">
      <w:start w:val="1"/>
      <w:numFmt w:val="bullet"/>
      <w:lvlText w:val=""/>
      <w:lvlJc w:val="left"/>
      <w:pPr>
        <w:tabs>
          <w:tab w:val="num" w:pos="4320"/>
        </w:tabs>
        <w:ind w:left="4320" w:hanging="360"/>
      </w:pPr>
      <w:rPr>
        <w:rFonts w:ascii="Wingdings" w:hAnsi="Wingdings" w:hint="default"/>
      </w:rPr>
    </w:lvl>
    <w:lvl w:ilvl="6" w:tplc="98C07B94" w:tentative="1">
      <w:start w:val="1"/>
      <w:numFmt w:val="bullet"/>
      <w:lvlText w:val=""/>
      <w:lvlJc w:val="left"/>
      <w:pPr>
        <w:tabs>
          <w:tab w:val="num" w:pos="5040"/>
        </w:tabs>
        <w:ind w:left="5040" w:hanging="360"/>
      </w:pPr>
      <w:rPr>
        <w:rFonts w:ascii="Symbol" w:hAnsi="Symbol" w:hint="default"/>
      </w:rPr>
    </w:lvl>
    <w:lvl w:ilvl="7" w:tplc="6E1A470E" w:tentative="1">
      <w:start w:val="1"/>
      <w:numFmt w:val="bullet"/>
      <w:lvlText w:val="o"/>
      <w:lvlJc w:val="left"/>
      <w:pPr>
        <w:tabs>
          <w:tab w:val="num" w:pos="5760"/>
        </w:tabs>
        <w:ind w:left="5760" w:hanging="360"/>
      </w:pPr>
      <w:rPr>
        <w:rFonts w:ascii="Courier New" w:hAnsi="Courier New" w:hint="default"/>
      </w:rPr>
    </w:lvl>
    <w:lvl w:ilvl="8" w:tplc="35DE00A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572B30"/>
    <w:multiLevelType w:val="hybridMultilevel"/>
    <w:tmpl w:val="47B8BEA6"/>
    <w:lvl w:ilvl="0" w:tplc="558EAE3A">
      <w:start w:val="1"/>
      <w:numFmt w:val="lowerLetter"/>
      <w:lvlText w:val="%1)"/>
      <w:lvlJc w:val="left"/>
      <w:pPr>
        <w:ind w:left="3095" w:hanging="1110"/>
      </w:pPr>
      <w:rPr>
        <w:rFonts w:ascii="Times New Roman" w:eastAsia="SimSun" w:hAnsi="Times New Roman" w:cs="Times New Roman"/>
        <w:lang w:val="fr-FR"/>
      </w:rPr>
    </w:lvl>
    <w:lvl w:ilvl="1" w:tplc="653C46EC"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62E12C36"/>
    <w:multiLevelType w:val="hybridMultilevel"/>
    <w:tmpl w:val="A6E4F7EE"/>
    <w:lvl w:ilvl="0" w:tplc="936CFE24">
      <w:start w:val="1"/>
      <w:numFmt w:val="decimal"/>
      <w:lvlText w:val="%1."/>
      <w:lvlJc w:val="left"/>
      <w:pPr>
        <w:ind w:left="2349" w:hanging="360"/>
      </w:pPr>
      <w:rPr>
        <w:rFonts w:hint="default"/>
      </w:rPr>
    </w:lvl>
    <w:lvl w:ilvl="1" w:tplc="040B0019" w:tentative="1">
      <w:start w:val="1"/>
      <w:numFmt w:val="lowerLetter"/>
      <w:lvlText w:val="%2."/>
      <w:lvlJc w:val="left"/>
      <w:pPr>
        <w:ind w:left="3069" w:hanging="360"/>
      </w:pPr>
    </w:lvl>
    <w:lvl w:ilvl="2" w:tplc="040B001B" w:tentative="1">
      <w:start w:val="1"/>
      <w:numFmt w:val="lowerRoman"/>
      <w:lvlText w:val="%3."/>
      <w:lvlJc w:val="right"/>
      <w:pPr>
        <w:ind w:left="3789" w:hanging="180"/>
      </w:pPr>
    </w:lvl>
    <w:lvl w:ilvl="3" w:tplc="040B000F" w:tentative="1">
      <w:start w:val="1"/>
      <w:numFmt w:val="decimal"/>
      <w:lvlText w:val="%4."/>
      <w:lvlJc w:val="left"/>
      <w:pPr>
        <w:ind w:left="4509" w:hanging="360"/>
      </w:pPr>
    </w:lvl>
    <w:lvl w:ilvl="4" w:tplc="040B0019" w:tentative="1">
      <w:start w:val="1"/>
      <w:numFmt w:val="lowerLetter"/>
      <w:lvlText w:val="%5."/>
      <w:lvlJc w:val="left"/>
      <w:pPr>
        <w:ind w:left="5229" w:hanging="360"/>
      </w:pPr>
    </w:lvl>
    <w:lvl w:ilvl="5" w:tplc="040B001B" w:tentative="1">
      <w:start w:val="1"/>
      <w:numFmt w:val="lowerRoman"/>
      <w:lvlText w:val="%6."/>
      <w:lvlJc w:val="right"/>
      <w:pPr>
        <w:ind w:left="5949" w:hanging="180"/>
      </w:pPr>
    </w:lvl>
    <w:lvl w:ilvl="6" w:tplc="040B000F" w:tentative="1">
      <w:start w:val="1"/>
      <w:numFmt w:val="decimal"/>
      <w:lvlText w:val="%7."/>
      <w:lvlJc w:val="left"/>
      <w:pPr>
        <w:ind w:left="6669" w:hanging="360"/>
      </w:pPr>
    </w:lvl>
    <w:lvl w:ilvl="7" w:tplc="040B0019" w:tentative="1">
      <w:start w:val="1"/>
      <w:numFmt w:val="lowerLetter"/>
      <w:lvlText w:val="%8."/>
      <w:lvlJc w:val="left"/>
      <w:pPr>
        <w:ind w:left="7389" w:hanging="360"/>
      </w:pPr>
    </w:lvl>
    <w:lvl w:ilvl="8" w:tplc="040B001B" w:tentative="1">
      <w:start w:val="1"/>
      <w:numFmt w:val="lowerRoman"/>
      <w:lvlText w:val="%9."/>
      <w:lvlJc w:val="right"/>
      <w:pPr>
        <w:ind w:left="8109" w:hanging="180"/>
      </w:pPr>
    </w:lvl>
  </w:abstractNum>
  <w:abstractNum w:abstractNumId="35" w15:restartNumberingAfterBreak="0">
    <w:nsid w:val="63434C06"/>
    <w:multiLevelType w:val="hybridMultilevel"/>
    <w:tmpl w:val="A6F0CC2E"/>
    <w:lvl w:ilvl="0" w:tplc="73BC613C">
      <w:start w:val="3"/>
      <w:numFmt w:val="lowerLetter"/>
      <w:lvlText w:val="%1)"/>
      <w:lvlJc w:val="left"/>
      <w:pPr>
        <w:ind w:left="3348" w:hanging="360"/>
      </w:pPr>
      <w:rPr>
        <w:rFonts w:hint="default"/>
      </w:rPr>
    </w:lvl>
    <w:lvl w:ilvl="1" w:tplc="040B0019" w:tentative="1">
      <w:start w:val="1"/>
      <w:numFmt w:val="lowerLetter"/>
      <w:lvlText w:val="%2."/>
      <w:lvlJc w:val="left"/>
      <w:pPr>
        <w:ind w:left="4068" w:hanging="360"/>
      </w:pPr>
    </w:lvl>
    <w:lvl w:ilvl="2" w:tplc="040B001B" w:tentative="1">
      <w:start w:val="1"/>
      <w:numFmt w:val="lowerRoman"/>
      <w:lvlText w:val="%3."/>
      <w:lvlJc w:val="right"/>
      <w:pPr>
        <w:ind w:left="4788" w:hanging="180"/>
      </w:pPr>
    </w:lvl>
    <w:lvl w:ilvl="3" w:tplc="040B000F" w:tentative="1">
      <w:start w:val="1"/>
      <w:numFmt w:val="decimal"/>
      <w:lvlText w:val="%4."/>
      <w:lvlJc w:val="left"/>
      <w:pPr>
        <w:ind w:left="5508" w:hanging="360"/>
      </w:pPr>
    </w:lvl>
    <w:lvl w:ilvl="4" w:tplc="040B0019" w:tentative="1">
      <w:start w:val="1"/>
      <w:numFmt w:val="lowerLetter"/>
      <w:lvlText w:val="%5."/>
      <w:lvlJc w:val="left"/>
      <w:pPr>
        <w:ind w:left="6228" w:hanging="360"/>
      </w:pPr>
    </w:lvl>
    <w:lvl w:ilvl="5" w:tplc="040B001B" w:tentative="1">
      <w:start w:val="1"/>
      <w:numFmt w:val="lowerRoman"/>
      <w:lvlText w:val="%6."/>
      <w:lvlJc w:val="right"/>
      <w:pPr>
        <w:ind w:left="6948" w:hanging="180"/>
      </w:pPr>
    </w:lvl>
    <w:lvl w:ilvl="6" w:tplc="040B000F" w:tentative="1">
      <w:start w:val="1"/>
      <w:numFmt w:val="decimal"/>
      <w:lvlText w:val="%7."/>
      <w:lvlJc w:val="left"/>
      <w:pPr>
        <w:ind w:left="7668" w:hanging="360"/>
      </w:pPr>
    </w:lvl>
    <w:lvl w:ilvl="7" w:tplc="040B0019" w:tentative="1">
      <w:start w:val="1"/>
      <w:numFmt w:val="lowerLetter"/>
      <w:lvlText w:val="%8."/>
      <w:lvlJc w:val="left"/>
      <w:pPr>
        <w:ind w:left="8388" w:hanging="360"/>
      </w:pPr>
    </w:lvl>
    <w:lvl w:ilvl="8" w:tplc="040B001B" w:tentative="1">
      <w:start w:val="1"/>
      <w:numFmt w:val="lowerRoman"/>
      <w:lvlText w:val="%9."/>
      <w:lvlJc w:val="right"/>
      <w:pPr>
        <w:ind w:left="9108" w:hanging="180"/>
      </w:pPr>
    </w:lvl>
  </w:abstractNum>
  <w:abstractNum w:abstractNumId="36" w15:restartNumberingAfterBreak="0">
    <w:nsid w:val="655D7517"/>
    <w:multiLevelType w:val="hybridMultilevel"/>
    <w:tmpl w:val="4AA6304A"/>
    <w:lvl w:ilvl="0" w:tplc="F796BEFE">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7" w15:restartNumberingAfterBreak="0">
    <w:nsid w:val="68572BC3"/>
    <w:multiLevelType w:val="hybridMultilevel"/>
    <w:tmpl w:val="C8AC11A2"/>
    <w:lvl w:ilvl="0" w:tplc="ED00B1D2">
      <w:start w:val="1"/>
      <w:numFmt w:val="lowerRoman"/>
      <w:lvlText w:val="%1)"/>
      <w:lvlJc w:val="left"/>
      <w:pPr>
        <w:ind w:left="1440" w:hanging="720"/>
      </w:pPr>
      <w:rPr>
        <w:rFonts w:ascii="Times New Roman" w:eastAsia="MS Mincho" w:hAnsi="Times New Roman" w:cs="Times New Roman"/>
        <w:lang w:val="fr-F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6C6551"/>
    <w:multiLevelType w:val="hybridMultilevel"/>
    <w:tmpl w:val="3570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35EE6"/>
    <w:multiLevelType w:val="hybridMultilevel"/>
    <w:tmpl w:val="F452723E"/>
    <w:lvl w:ilvl="0" w:tplc="4ABEAC28">
      <w:start w:val="7"/>
      <w:numFmt w:val="lowerLetter"/>
      <w:lvlText w:val="(%1)"/>
      <w:lvlJc w:val="left"/>
      <w:pPr>
        <w:ind w:left="3455" w:hanging="360"/>
      </w:pPr>
      <w:rPr>
        <w:rFonts w:hint="default"/>
      </w:rPr>
    </w:lvl>
    <w:lvl w:ilvl="1" w:tplc="040B0019" w:tentative="1">
      <w:start w:val="1"/>
      <w:numFmt w:val="lowerLetter"/>
      <w:lvlText w:val="%2."/>
      <w:lvlJc w:val="left"/>
      <w:pPr>
        <w:ind w:left="4175" w:hanging="360"/>
      </w:pPr>
    </w:lvl>
    <w:lvl w:ilvl="2" w:tplc="040B001B" w:tentative="1">
      <w:start w:val="1"/>
      <w:numFmt w:val="lowerRoman"/>
      <w:lvlText w:val="%3."/>
      <w:lvlJc w:val="right"/>
      <w:pPr>
        <w:ind w:left="4895" w:hanging="180"/>
      </w:pPr>
    </w:lvl>
    <w:lvl w:ilvl="3" w:tplc="040B000F" w:tentative="1">
      <w:start w:val="1"/>
      <w:numFmt w:val="decimal"/>
      <w:lvlText w:val="%4."/>
      <w:lvlJc w:val="left"/>
      <w:pPr>
        <w:ind w:left="5615" w:hanging="360"/>
      </w:pPr>
    </w:lvl>
    <w:lvl w:ilvl="4" w:tplc="040B0019" w:tentative="1">
      <w:start w:val="1"/>
      <w:numFmt w:val="lowerLetter"/>
      <w:lvlText w:val="%5."/>
      <w:lvlJc w:val="left"/>
      <w:pPr>
        <w:ind w:left="6335" w:hanging="360"/>
      </w:pPr>
    </w:lvl>
    <w:lvl w:ilvl="5" w:tplc="040B001B" w:tentative="1">
      <w:start w:val="1"/>
      <w:numFmt w:val="lowerRoman"/>
      <w:lvlText w:val="%6."/>
      <w:lvlJc w:val="right"/>
      <w:pPr>
        <w:ind w:left="7055" w:hanging="180"/>
      </w:pPr>
    </w:lvl>
    <w:lvl w:ilvl="6" w:tplc="040B000F" w:tentative="1">
      <w:start w:val="1"/>
      <w:numFmt w:val="decimal"/>
      <w:lvlText w:val="%7."/>
      <w:lvlJc w:val="left"/>
      <w:pPr>
        <w:ind w:left="7775" w:hanging="360"/>
      </w:pPr>
    </w:lvl>
    <w:lvl w:ilvl="7" w:tplc="040B0019" w:tentative="1">
      <w:start w:val="1"/>
      <w:numFmt w:val="lowerLetter"/>
      <w:lvlText w:val="%8."/>
      <w:lvlJc w:val="left"/>
      <w:pPr>
        <w:ind w:left="8495" w:hanging="360"/>
      </w:pPr>
    </w:lvl>
    <w:lvl w:ilvl="8" w:tplc="040B001B" w:tentative="1">
      <w:start w:val="1"/>
      <w:numFmt w:val="lowerRoman"/>
      <w:lvlText w:val="%9."/>
      <w:lvlJc w:val="right"/>
      <w:pPr>
        <w:ind w:left="9215" w:hanging="180"/>
      </w:pPr>
    </w:lvl>
  </w:abstractNum>
  <w:abstractNum w:abstractNumId="40" w15:restartNumberingAfterBreak="0">
    <w:nsid w:val="70320EB6"/>
    <w:multiLevelType w:val="hybridMultilevel"/>
    <w:tmpl w:val="FEE06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FB22DC"/>
    <w:multiLevelType w:val="hybridMultilevel"/>
    <w:tmpl w:val="924CF91E"/>
    <w:lvl w:ilvl="0" w:tplc="7E8AD0FE">
      <w:start w:val="1"/>
      <w:numFmt w:val="lowerLetter"/>
      <w:lvlText w:val="%1)"/>
      <w:lvlJc w:val="left"/>
      <w:pPr>
        <w:ind w:left="2555" w:hanging="570"/>
      </w:pPr>
      <w:rPr>
        <w:rFonts w:ascii="Times New Roman" w:eastAsia="SimSun" w:hAnsi="Times New Roman" w:cs="Times New Roman"/>
        <w:color w:val="auto"/>
        <w:lang w:val="fr-FR"/>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2" w15:restartNumberingAfterBreak="0">
    <w:nsid w:val="751C06EA"/>
    <w:multiLevelType w:val="hybridMultilevel"/>
    <w:tmpl w:val="5AA00C0C"/>
    <w:lvl w:ilvl="0" w:tplc="8086F850">
      <w:start w:val="1"/>
      <w:numFmt w:val="lowerLetter"/>
      <w:lvlText w:val="(%1)"/>
      <w:lvlJc w:val="left"/>
      <w:pPr>
        <w:ind w:left="720" w:hanging="360"/>
      </w:pPr>
      <w:rPr>
        <w:rFonts w:hint="default"/>
        <w:lang w:val="fr-FR"/>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15:restartNumberingAfterBreak="0">
    <w:nsid w:val="7885671A"/>
    <w:multiLevelType w:val="hybridMultilevel"/>
    <w:tmpl w:val="4648B536"/>
    <w:lvl w:ilvl="0" w:tplc="D9BA4324">
      <w:numFmt w:val="bullet"/>
      <w:lvlText w:val="•"/>
      <w:lvlJc w:val="left"/>
      <w:pPr>
        <w:ind w:left="2345" w:hanging="360"/>
      </w:pPr>
      <w:rPr>
        <w:rFonts w:ascii="MyriadPro-Bold" w:eastAsia="Times New Roman" w:hAnsi="MyriadPro-Bold"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4" w15:restartNumberingAfterBreak="0">
    <w:nsid w:val="7A561061"/>
    <w:multiLevelType w:val="hybridMultilevel"/>
    <w:tmpl w:val="D8782020"/>
    <w:lvl w:ilvl="0" w:tplc="D8944692">
      <w:start w:val="1"/>
      <w:numFmt w:val="decimal"/>
      <w:lvlText w:val="%1."/>
      <w:lvlJc w:val="left"/>
      <w:pPr>
        <w:ind w:left="1787" w:hanging="360"/>
      </w:pPr>
      <w:rPr>
        <w:rFonts w:hint="default"/>
        <w:b w:val="0"/>
      </w:rPr>
    </w:lvl>
    <w:lvl w:ilvl="1" w:tplc="04090019" w:tentative="1">
      <w:start w:val="1"/>
      <w:numFmt w:val="lowerLetter"/>
      <w:lvlText w:val="%2."/>
      <w:lvlJc w:val="left"/>
      <w:pPr>
        <w:ind w:left="2507" w:hanging="360"/>
      </w:pPr>
    </w:lvl>
    <w:lvl w:ilvl="2" w:tplc="0409001B" w:tentative="1">
      <w:start w:val="1"/>
      <w:numFmt w:val="lowerRoman"/>
      <w:lvlText w:val="%3."/>
      <w:lvlJc w:val="right"/>
      <w:pPr>
        <w:ind w:left="3227" w:hanging="180"/>
      </w:pPr>
    </w:lvl>
    <w:lvl w:ilvl="3" w:tplc="0409000F" w:tentative="1">
      <w:start w:val="1"/>
      <w:numFmt w:val="decimal"/>
      <w:lvlText w:val="%4."/>
      <w:lvlJc w:val="left"/>
      <w:pPr>
        <w:ind w:left="3947" w:hanging="360"/>
      </w:pPr>
    </w:lvl>
    <w:lvl w:ilvl="4" w:tplc="04090019" w:tentative="1">
      <w:start w:val="1"/>
      <w:numFmt w:val="lowerLetter"/>
      <w:lvlText w:val="%5."/>
      <w:lvlJc w:val="left"/>
      <w:pPr>
        <w:ind w:left="4667" w:hanging="360"/>
      </w:pPr>
    </w:lvl>
    <w:lvl w:ilvl="5" w:tplc="0409001B" w:tentative="1">
      <w:start w:val="1"/>
      <w:numFmt w:val="lowerRoman"/>
      <w:lvlText w:val="%6."/>
      <w:lvlJc w:val="right"/>
      <w:pPr>
        <w:ind w:left="5387" w:hanging="180"/>
      </w:pPr>
    </w:lvl>
    <w:lvl w:ilvl="6" w:tplc="0409000F" w:tentative="1">
      <w:start w:val="1"/>
      <w:numFmt w:val="decimal"/>
      <w:lvlText w:val="%7."/>
      <w:lvlJc w:val="left"/>
      <w:pPr>
        <w:ind w:left="6107" w:hanging="360"/>
      </w:pPr>
    </w:lvl>
    <w:lvl w:ilvl="7" w:tplc="04090019" w:tentative="1">
      <w:start w:val="1"/>
      <w:numFmt w:val="lowerLetter"/>
      <w:lvlText w:val="%8."/>
      <w:lvlJc w:val="left"/>
      <w:pPr>
        <w:ind w:left="6827" w:hanging="360"/>
      </w:pPr>
    </w:lvl>
    <w:lvl w:ilvl="8" w:tplc="0409001B" w:tentative="1">
      <w:start w:val="1"/>
      <w:numFmt w:val="lowerRoman"/>
      <w:lvlText w:val="%9."/>
      <w:lvlJc w:val="right"/>
      <w:pPr>
        <w:ind w:left="7547" w:hanging="180"/>
      </w:pPr>
    </w:lvl>
  </w:abstractNum>
  <w:abstractNum w:abstractNumId="45" w15:restartNumberingAfterBreak="0">
    <w:nsid w:val="7D370B8B"/>
    <w:multiLevelType w:val="hybridMultilevel"/>
    <w:tmpl w:val="21F62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0D0AC0"/>
    <w:multiLevelType w:val="singleLevel"/>
    <w:tmpl w:val="E0FCD050"/>
    <w:lvl w:ilvl="0">
      <w:start w:val="1"/>
      <w:numFmt w:val="lowerLetter"/>
      <w:pStyle w:val="Normalnumber"/>
      <w:lvlText w:val="(%1)"/>
      <w:lvlJc w:val="left"/>
      <w:pPr>
        <w:tabs>
          <w:tab w:val="num" w:pos="567"/>
        </w:tabs>
        <w:ind w:left="1247" w:firstLine="567"/>
      </w:pPr>
      <w:rPr>
        <w:rFonts w:cs="Times New Roman" w:hint="eastAsia"/>
      </w:rPr>
    </w:lvl>
  </w:abstractNum>
  <w:num w:numId="1">
    <w:abstractNumId w:val="29"/>
  </w:num>
  <w:num w:numId="2">
    <w:abstractNumId w:val="46"/>
  </w:num>
  <w:num w:numId="3">
    <w:abstractNumId w:val="6"/>
  </w:num>
  <w:num w:numId="4">
    <w:abstractNumId w:val="21"/>
  </w:num>
  <w:num w:numId="5">
    <w:abstractNumId w:val="9"/>
  </w:num>
  <w:num w:numId="6">
    <w:abstractNumId w:val="16"/>
  </w:num>
  <w:num w:numId="7">
    <w:abstractNumId w:val="36"/>
  </w:num>
  <w:num w:numId="8">
    <w:abstractNumId w:val="17"/>
  </w:num>
  <w:num w:numId="9">
    <w:abstractNumId w:val="0"/>
  </w:num>
  <w:num w:numId="10">
    <w:abstractNumId w:val="8"/>
  </w:num>
  <w:num w:numId="11">
    <w:abstractNumId w:val="30"/>
  </w:num>
  <w:num w:numId="12">
    <w:abstractNumId w:val="20"/>
  </w:num>
  <w:num w:numId="13">
    <w:abstractNumId w:val="5"/>
  </w:num>
  <w:num w:numId="14">
    <w:abstractNumId w:val="25"/>
  </w:num>
  <w:num w:numId="15">
    <w:abstractNumId w:val="33"/>
  </w:num>
  <w:num w:numId="16">
    <w:abstractNumId w:val="38"/>
  </w:num>
  <w:num w:numId="17">
    <w:abstractNumId w:val="34"/>
  </w:num>
  <w:num w:numId="18">
    <w:abstractNumId w:val="42"/>
  </w:num>
  <w:num w:numId="19">
    <w:abstractNumId w:val="37"/>
  </w:num>
  <w:num w:numId="20">
    <w:abstractNumId w:val="15"/>
  </w:num>
  <w:num w:numId="21">
    <w:abstractNumId w:val="14"/>
  </w:num>
  <w:num w:numId="22">
    <w:abstractNumId w:val="3"/>
  </w:num>
  <w:num w:numId="23">
    <w:abstractNumId w:val="26"/>
  </w:num>
  <w:num w:numId="24">
    <w:abstractNumId w:val="18"/>
  </w:num>
  <w:num w:numId="25">
    <w:abstractNumId w:val="35"/>
  </w:num>
  <w:num w:numId="26">
    <w:abstractNumId w:val="24"/>
  </w:num>
  <w:num w:numId="27">
    <w:abstractNumId w:val="1"/>
  </w:num>
  <w:num w:numId="28">
    <w:abstractNumId w:val="13"/>
  </w:num>
  <w:num w:numId="29">
    <w:abstractNumId w:val="19"/>
  </w:num>
  <w:num w:numId="30">
    <w:abstractNumId w:val="7"/>
  </w:num>
  <w:num w:numId="31">
    <w:abstractNumId w:val="41"/>
  </w:num>
  <w:num w:numId="32">
    <w:abstractNumId w:val="32"/>
  </w:num>
  <w:num w:numId="33">
    <w:abstractNumId w:val="44"/>
  </w:num>
  <w:num w:numId="34">
    <w:abstractNumId w:val="27"/>
  </w:num>
  <w:num w:numId="35">
    <w:abstractNumId w:val="43"/>
  </w:num>
  <w:num w:numId="36">
    <w:abstractNumId w:val="28"/>
  </w:num>
  <w:num w:numId="37">
    <w:abstractNumId w:val="4"/>
  </w:num>
  <w:num w:numId="38">
    <w:abstractNumId w:val="39"/>
  </w:num>
  <w:num w:numId="39">
    <w:abstractNumId w:val="23"/>
  </w:num>
  <w:num w:numId="40">
    <w:abstractNumId w:val="6"/>
  </w:num>
  <w:num w:numId="41">
    <w:abstractNumId w:val="22"/>
  </w:num>
  <w:num w:numId="42">
    <w:abstractNumId w:val="45"/>
  </w:num>
  <w:num w:numId="43">
    <w:abstractNumId w:val="40"/>
  </w:num>
  <w:num w:numId="44">
    <w:abstractNumId w:val="10"/>
  </w:num>
  <w:num w:numId="45">
    <w:abstractNumId w:val="2"/>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11"/>
  </w:num>
  <w:num w:numId="4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evenAndOddHeaders/>
  <w:characterSpacingControl w:val="doNotCompress"/>
  <w:noLineBreaksAfter w:lang="zh-CN" w:val="$([{£¥·‘“〈《「『【〔〖〝﹙﹛﹝＄（．［｛￡￥"/>
  <w:noLineBreaksBefore w:lang="zh-CN" w:val="!%),.:;&gt;?]}¢¨°·ˇˉ―‖’”…‰′″›℃∶、。〃〉》」』】〕〗〞︶︺︾﹀﹄﹚﹜﹞！＂％＇），．：；？］｀｜｝～￠"/>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9731CAFE"/>
  </w:docVars>
  <w:rsids>
    <w:rsidRoot w:val="001E6323"/>
    <w:rsid w:val="00000DF2"/>
    <w:rsid w:val="0000134A"/>
    <w:rsid w:val="00003480"/>
    <w:rsid w:val="0000473B"/>
    <w:rsid w:val="00005E53"/>
    <w:rsid w:val="00010380"/>
    <w:rsid w:val="00010589"/>
    <w:rsid w:val="00010947"/>
    <w:rsid w:val="000115C5"/>
    <w:rsid w:val="00012E84"/>
    <w:rsid w:val="000142CD"/>
    <w:rsid w:val="00014A17"/>
    <w:rsid w:val="00014CFB"/>
    <w:rsid w:val="00015FF3"/>
    <w:rsid w:val="00016279"/>
    <w:rsid w:val="0001642F"/>
    <w:rsid w:val="00016981"/>
    <w:rsid w:val="00016B46"/>
    <w:rsid w:val="00016BA7"/>
    <w:rsid w:val="000171CD"/>
    <w:rsid w:val="00020F25"/>
    <w:rsid w:val="00021079"/>
    <w:rsid w:val="00021FE6"/>
    <w:rsid w:val="00022486"/>
    <w:rsid w:val="00022528"/>
    <w:rsid w:val="000229EE"/>
    <w:rsid w:val="000238B4"/>
    <w:rsid w:val="00023F83"/>
    <w:rsid w:val="00024494"/>
    <w:rsid w:val="000265BF"/>
    <w:rsid w:val="00026957"/>
    <w:rsid w:val="0002791B"/>
    <w:rsid w:val="00027F8C"/>
    <w:rsid w:val="00032D69"/>
    <w:rsid w:val="00033B06"/>
    <w:rsid w:val="00033D7F"/>
    <w:rsid w:val="00034091"/>
    <w:rsid w:val="000358C4"/>
    <w:rsid w:val="00036E10"/>
    <w:rsid w:val="000405DC"/>
    <w:rsid w:val="00041038"/>
    <w:rsid w:val="0004118F"/>
    <w:rsid w:val="00041A3D"/>
    <w:rsid w:val="00042DF4"/>
    <w:rsid w:val="000431F3"/>
    <w:rsid w:val="00043EA3"/>
    <w:rsid w:val="00044877"/>
    <w:rsid w:val="00044FC5"/>
    <w:rsid w:val="000458CE"/>
    <w:rsid w:val="00045AE1"/>
    <w:rsid w:val="00045CC4"/>
    <w:rsid w:val="00046E80"/>
    <w:rsid w:val="00047767"/>
    <w:rsid w:val="000501F2"/>
    <w:rsid w:val="00050E04"/>
    <w:rsid w:val="000523E2"/>
    <w:rsid w:val="000532A1"/>
    <w:rsid w:val="000533AC"/>
    <w:rsid w:val="00054490"/>
    <w:rsid w:val="0005494B"/>
    <w:rsid w:val="00055E6E"/>
    <w:rsid w:val="00057DAE"/>
    <w:rsid w:val="000610FE"/>
    <w:rsid w:val="00061F11"/>
    <w:rsid w:val="000623A6"/>
    <w:rsid w:val="00062B2E"/>
    <w:rsid w:val="00063972"/>
    <w:rsid w:val="00063B1D"/>
    <w:rsid w:val="0006443C"/>
    <w:rsid w:val="00065B00"/>
    <w:rsid w:val="00065B9F"/>
    <w:rsid w:val="00065D6C"/>
    <w:rsid w:val="000661E9"/>
    <w:rsid w:val="000666AE"/>
    <w:rsid w:val="00066964"/>
    <w:rsid w:val="000669FF"/>
    <w:rsid w:val="00066B66"/>
    <w:rsid w:val="00067739"/>
    <w:rsid w:val="00067C49"/>
    <w:rsid w:val="00070C26"/>
    <w:rsid w:val="00072209"/>
    <w:rsid w:val="000728F8"/>
    <w:rsid w:val="00072A02"/>
    <w:rsid w:val="000731D8"/>
    <w:rsid w:val="00073466"/>
    <w:rsid w:val="0007426E"/>
    <w:rsid w:val="000744A1"/>
    <w:rsid w:val="00081659"/>
    <w:rsid w:val="00081D7B"/>
    <w:rsid w:val="0008206D"/>
    <w:rsid w:val="000823F2"/>
    <w:rsid w:val="00082708"/>
    <w:rsid w:val="000827CF"/>
    <w:rsid w:val="00083C66"/>
    <w:rsid w:val="00084489"/>
    <w:rsid w:val="00084588"/>
    <w:rsid w:val="00085708"/>
    <w:rsid w:val="000865E5"/>
    <w:rsid w:val="00087AB0"/>
    <w:rsid w:val="00087B05"/>
    <w:rsid w:val="00087C75"/>
    <w:rsid w:val="000903C8"/>
    <w:rsid w:val="00091134"/>
    <w:rsid w:val="00091734"/>
    <w:rsid w:val="00091DFC"/>
    <w:rsid w:val="00092FED"/>
    <w:rsid w:val="00093359"/>
    <w:rsid w:val="0009349F"/>
    <w:rsid w:val="00095062"/>
    <w:rsid w:val="0009538E"/>
    <w:rsid w:val="00095A00"/>
    <w:rsid w:val="000977F8"/>
    <w:rsid w:val="000A2521"/>
    <w:rsid w:val="000A344C"/>
    <w:rsid w:val="000A44B3"/>
    <w:rsid w:val="000A7A60"/>
    <w:rsid w:val="000A7B68"/>
    <w:rsid w:val="000B0668"/>
    <w:rsid w:val="000B0DA3"/>
    <w:rsid w:val="000B20D3"/>
    <w:rsid w:val="000B27F4"/>
    <w:rsid w:val="000B2AF8"/>
    <w:rsid w:val="000B40BE"/>
    <w:rsid w:val="000B40EC"/>
    <w:rsid w:val="000B48C5"/>
    <w:rsid w:val="000B51C0"/>
    <w:rsid w:val="000B6F0D"/>
    <w:rsid w:val="000C0F9F"/>
    <w:rsid w:val="000C1193"/>
    <w:rsid w:val="000C14E1"/>
    <w:rsid w:val="000C1D5E"/>
    <w:rsid w:val="000C3490"/>
    <w:rsid w:val="000C387B"/>
    <w:rsid w:val="000C3A81"/>
    <w:rsid w:val="000C4F98"/>
    <w:rsid w:val="000C52D0"/>
    <w:rsid w:val="000C607C"/>
    <w:rsid w:val="000C6205"/>
    <w:rsid w:val="000C6228"/>
    <w:rsid w:val="000C6D3E"/>
    <w:rsid w:val="000C73E3"/>
    <w:rsid w:val="000D0AC5"/>
    <w:rsid w:val="000D1229"/>
    <w:rsid w:val="000D1FB2"/>
    <w:rsid w:val="000D2DB6"/>
    <w:rsid w:val="000D3BB6"/>
    <w:rsid w:val="000D47EB"/>
    <w:rsid w:val="000D5D18"/>
    <w:rsid w:val="000E1CF4"/>
    <w:rsid w:val="000E2193"/>
    <w:rsid w:val="000E25A4"/>
    <w:rsid w:val="000E2B27"/>
    <w:rsid w:val="000E418D"/>
    <w:rsid w:val="000E4338"/>
    <w:rsid w:val="000E50D2"/>
    <w:rsid w:val="000E5F9F"/>
    <w:rsid w:val="000E64AD"/>
    <w:rsid w:val="000E6DD3"/>
    <w:rsid w:val="000E6F19"/>
    <w:rsid w:val="000E7391"/>
    <w:rsid w:val="000F0F68"/>
    <w:rsid w:val="000F176C"/>
    <w:rsid w:val="000F1B63"/>
    <w:rsid w:val="000F3712"/>
    <w:rsid w:val="000F5B1D"/>
    <w:rsid w:val="000F5D20"/>
    <w:rsid w:val="000F6777"/>
    <w:rsid w:val="000F6AD3"/>
    <w:rsid w:val="000F6D5C"/>
    <w:rsid w:val="000F71AC"/>
    <w:rsid w:val="000F79FD"/>
    <w:rsid w:val="00100C9C"/>
    <w:rsid w:val="00101F59"/>
    <w:rsid w:val="0010215A"/>
    <w:rsid w:val="00102363"/>
    <w:rsid w:val="001031AB"/>
    <w:rsid w:val="00103AF7"/>
    <w:rsid w:val="00104A85"/>
    <w:rsid w:val="00104D85"/>
    <w:rsid w:val="001059E1"/>
    <w:rsid w:val="00106A06"/>
    <w:rsid w:val="00106E9D"/>
    <w:rsid w:val="00107F70"/>
    <w:rsid w:val="00110405"/>
    <w:rsid w:val="00110953"/>
    <w:rsid w:val="00111813"/>
    <w:rsid w:val="00111A40"/>
    <w:rsid w:val="00111BF3"/>
    <w:rsid w:val="001124B9"/>
    <w:rsid w:val="00112907"/>
    <w:rsid w:val="00113075"/>
    <w:rsid w:val="00113947"/>
    <w:rsid w:val="00115381"/>
    <w:rsid w:val="00115EE9"/>
    <w:rsid w:val="00116ECA"/>
    <w:rsid w:val="001174E2"/>
    <w:rsid w:val="00117771"/>
    <w:rsid w:val="00120180"/>
    <w:rsid w:val="00120662"/>
    <w:rsid w:val="00120FE2"/>
    <w:rsid w:val="001213EA"/>
    <w:rsid w:val="00122C1E"/>
    <w:rsid w:val="00124405"/>
    <w:rsid w:val="00126AC9"/>
    <w:rsid w:val="001271D0"/>
    <w:rsid w:val="00127951"/>
    <w:rsid w:val="0013020B"/>
    <w:rsid w:val="00132781"/>
    <w:rsid w:val="00132E7A"/>
    <w:rsid w:val="0013332A"/>
    <w:rsid w:val="00133D42"/>
    <w:rsid w:val="00134C8D"/>
    <w:rsid w:val="00135749"/>
    <w:rsid w:val="00136192"/>
    <w:rsid w:val="001362DB"/>
    <w:rsid w:val="0013667C"/>
    <w:rsid w:val="001368C2"/>
    <w:rsid w:val="001415C3"/>
    <w:rsid w:val="00141DC4"/>
    <w:rsid w:val="001422C9"/>
    <w:rsid w:val="001424CD"/>
    <w:rsid w:val="001432A0"/>
    <w:rsid w:val="00143B06"/>
    <w:rsid w:val="0014419D"/>
    <w:rsid w:val="0014449C"/>
    <w:rsid w:val="00144FD0"/>
    <w:rsid w:val="001456AD"/>
    <w:rsid w:val="00145903"/>
    <w:rsid w:val="001459B0"/>
    <w:rsid w:val="00145AAE"/>
    <w:rsid w:val="00145F5C"/>
    <w:rsid w:val="00146DDD"/>
    <w:rsid w:val="00147A07"/>
    <w:rsid w:val="00147A16"/>
    <w:rsid w:val="00147AD9"/>
    <w:rsid w:val="00150FF0"/>
    <w:rsid w:val="001519B6"/>
    <w:rsid w:val="0015268C"/>
    <w:rsid w:val="0015297C"/>
    <w:rsid w:val="00152C61"/>
    <w:rsid w:val="00154A57"/>
    <w:rsid w:val="00154D9C"/>
    <w:rsid w:val="001550F3"/>
    <w:rsid w:val="0015528B"/>
    <w:rsid w:val="0015552E"/>
    <w:rsid w:val="00156001"/>
    <w:rsid w:val="001566AD"/>
    <w:rsid w:val="0015774B"/>
    <w:rsid w:val="0016085E"/>
    <w:rsid w:val="001609CE"/>
    <w:rsid w:val="0016202D"/>
    <w:rsid w:val="00163083"/>
    <w:rsid w:val="0016335B"/>
    <w:rsid w:val="0016474D"/>
    <w:rsid w:val="0016507C"/>
    <w:rsid w:val="00165710"/>
    <w:rsid w:val="00167947"/>
    <w:rsid w:val="00167B16"/>
    <w:rsid w:val="00170A8E"/>
    <w:rsid w:val="00170B2A"/>
    <w:rsid w:val="00170E41"/>
    <w:rsid w:val="0017110A"/>
    <w:rsid w:val="0017127E"/>
    <w:rsid w:val="001715AF"/>
    <w:rsid w:val="00172CA0"/>
    <w:rsid w:val="00173CB9"/>
    <w:rsid w:val="0017526B"/>
    <w:rsid w:val="001761EE"/>
    <w:rsid w:val="00176630"/>
    <w:rsid w:val="0017702B"/>
    <w:rsid w:val="00177BD1"/>
    <w:rsid w:val="001803F1"/>
    <w:rsid w:val="0018108E"/>
    <w:rsid w:val="00181204"/>
    <w:rsid w:val="001813E3"/>
    <w:rsid w:val="001820E3"/>
    <w:rsid w:val="00182384"/>
    <w:rsid w:val="001830DC"/>
    <w:rsid w:val="00184583"/>
    <w:rsid w:val="001845E0"/>
    <w:rsid w:val="00184971"/>
    <w:rsid w:val="0018513F"/>
    <w:rsid w:val="001855D3"/>
    <w:rsid w:val="001861F7"/>
    <w:rsid w:val="00186319"/>
    <w:rsid w:val="0018708E"/>
    <w:rsid w:val="00187362"/>
    <w:rsid w:val="00187B97"/>
    <w:rsid w:val="00187C4B"/>
    <w:rsid w:val="0019015C"/>
    <w:rsid w:val="00192A63"/>
    <w:rsid w:val="00192B0B"/>
    <w:rsid w:val="0019367E"/>
    <w:rsid w:val="00193B00"/>
    <w:rsid w:val="00194437"/>
    <w:rsid w:val="00194728"/>
    <w:rsid w:val="00194B18"/>
    <w:rsid w:val="00194B34"/>
    <w:rsid w:val="00194DED"/>
    <w:rsid w:val="00194E34"/>
    <w:rsid w:val="00194E91"/>
    <w:rsid w:val="00195719"/>
    <w:rsid w:val="0019769E"/>
    <w:rsid w:val="001A00CB"/>
    <w:rsid w:val="001A2848"/>
    <w:rsid w:val="001A335C"/>
    <w:rsid w:val="001A40F9"/>
    <w:rsid w:val="001A428E"/>
    <w:rsid w:val="001A4FAC"/>
    <w:rsid w:val="001B003A"/>
    <w:rsid w:val="001B111D"/>
    <w:rsid w:val="001B1D56"/>
    <w:rsid w:val="001B2114"/>
    <w:rsid w:val="001B2E19"/>
    <w:rsid w:val="001B40AB"/>
    <w:rsid w:val="001B5D3A"/>
    <w:rsid w:val="001B69B9"/>
    <w:rsid w:val="001B7046"/>
    <w:rsid w:val="001B7D5D"/>
    <w:rsid w:val="001C02DB"/>
    <w:rsid w:val="001C0C94"/>
    <w:rsid w:val="001C0F53"/>
    <w:rsid w:val="001C2913"/>
    <w:rsid w:val="001C3976"/>
    <w:rsid w:val="001C397C"/>
    <w:rsid w:val="001C420E"/>
    <w:rsid w:val="001C4B34"/>
    <w:rsid w:val="001C55AC"/>
    <w:rsid w:val="001C5A58"/>
    <w:rsid w:val="001C6A0C"/>
    <w:rsid w:val="001C77D0"/>
    <w:rsid w:val="001C7F5E"/>
    <w:rsid w:val="001D03F1"/>
    <w:rsid w:val="001D04C9"/>
    <w:rsid w:val="001D04FF"/>
    <w:rsid w:val="001D0E50"/>
    <w:rsid w:val="001D1588"/>
    <w:rsid w:val="001D3473"/>
    <w:rsid w:val="001D3B02"/>
    <w:rsid w:val="001D4A04"/>
    <w:rsid w:val="001D69A0"/>
    <w:rsid w:val="001D6A8E"/>
    <w:rsid w:val="001E02A7"/>
    <w:rsid w:val="001E098C"/>
    <w:rsid w:val="001E0F73"/>
    <w:rsid w:val="001E1297"/>
    <w:rsid w:val="001E1CDF"/>
    <w:rsid w:val="001E34E4"/>
    <w:rsid w:val="001E5EA1"/>
    <w:rsid w:val="001E6323"/>
    <w:rsid w:val="001E64D6"/>
    <w:rsid w:val="001E66A6"/>
    <w:rsid w:val="001F01F7"/>
    <w:rsid w:val="001F0A47"/>
    <w:rsid w:val="001F2866"/>
    <w:rsid w:val="001F3541"/>
    <w:rsid w:val="001F3D5E"/>
    <w:rsid w:val="001F53CA"/>
    <w:rsid w:val="001F73B8"/>
    <w:rsid w:val="001F7BAD"/>
    <w:rsid w:val="00200DB8"/>
    <w:rsid w:val="00201EB5"/>
    <w:rsid w:val="00203020"/>
    <w:rsid w:val="00203951"/>
    <w:rsid w:val="00204AD9"/>
    <w:rsid w:val="00204DFF"/>
    <w:rsid w:val="0020660E"/>
    <w:rsid w:val="0020686B"/>
    <w:rsid w:val="00206876"/>
    <w:rsid w:val="002070B7"/>
    <w:rsid w:val="00207279"/>
    <w:rsid w:val="0020758C"/>
    <w:rsid w:val="00210692"/>
    <w:rsid w:val="002106B6"/>
    <w:rsid w:val="00211376"/>
    <w:rsid w:val="00211BCC"/>
    <w:rsid w:val="00214B86"/>
    <w:rsid w:val="00215E13"/>
    <w:rsid w:val="00216ABC"/>
    <w:rsid w:val="002172D7"/>
    <w:rsid w:val="00217A05"/>
    <w:rsid w:val="00217F5E"/>
    <w:rsid w:val="00220641"/>
    <w:rsid w:val="0022072C"/>
    <w:rsid w:val="00222FB2"/>
    <w:rsid w:val="0022791A"/>
    <w:rsid w:val="00227A87"/>
    <w:rsid w:val="00227F6C"/>
    <w:rsid w:val="00230DF6"/>
    <w:rsid w:val="00232346"/>
    <w:rsid w:val="00232CD7"/>
    <w:rsid w:val="00233AC8"/>
    <w:rsid w:val="00234FB6"/>
    <w:rsid w:val="002350DF"/>
    <w:rsid w:val="00235423"/>
    <w:rsid w:val="00236036"/>
    <w:rsid w:val="00236206"/>
    <w:rsid w:val="002364E8"/>
    <w:rsid w:val="002375FE"/>
    <w:rsid w:val="002379FC"/>
    <w:rsid w:val="00237C29"/>
    <w:rsid w:val="00237CE6"/>
    <w:rsid w:val="0024081F"/>
    <w:rsid w:val="00241739"/>
    <w:rsid w:val="0024220A"/>
    <w:rsid w:val="002424E8"/>
    <w:rsid w:val="00243ABD"/>
    <w:rsid w:val="002446E4"/>
    <w:rsid w:val="00244746"/>
    <w:rsid w:val="00245EF1"/>
    <w:rsid w:val="00246EAF"/>
    <w:rsid w:val="00247BF9"/>
    <w:rsid w:val="00247F87"/>
    <w:rsid w:val="002501E2"/>
    <w:rsid w:val="002509E6"/>
    <w:rsid w:val="00251744"/>
    <w:rsid w:val="002518C6"/>
    <w:rsid w:val="002519B0"/>
    <w:rsid w:val="002531C1"/>
    <w:rsid w:val="00253394"/>
    <w:rsid w:val="00254092"/>
    <w:rsid w:val="002541F4"/>
    <w:rsid w:val="00254884"/>
    <w:rsid w:val="00254A2C"/>
    <w:rsid w:val="002556B0"/>
    <w:rsid w:val="00257552"/>
    <w:rsid w:val="002607A8"/>
    <w:rsid w:val="0026081B"/>
    <w:rsid w:val="00260D96"/>
    <w:rsid w:val="00260ED1"/>
    <w:rsid w:val="00261E9A"/>
    <w:rsid w:val="00262E07"/>
    <w:rsid w:val="002632F0"/>
    <w:rsid w:val="0026338F"/>
    <w:rsid w:val="00263B99"/>
    <w:rsid w:val="00263B9D"/>
    <w:rsid w:val="00263D48"/>
    <w:rsid w:val="00265747"/>
    <w:rsid w:val="002657CC"/>
    <w:rsid w:val="0026616A"/>
    <w:rsid w:val="00266A35"/>
    <w:rsid w:val="0026739A"/>
    <w:rsid w:val="00270308"/>
    <w:rsid w:val="002706C2"/>
    <w:rsid w:val="00270735"/>
    <w:rsid w:val="00270799"/>
    <w:rsid w:val="0027152E"/>
    <w:rsid w:val="00273403"/>
    <w:rsid w:val="00273907"/>
    <w:rsid w:val="00273C23"/>
    <w:rsid w:val="00273CA4"/>
    <w:rsid w:val="00275C4D"/>
    <w:rsid w:val="0027769C"/>
    <w:rsid w:val="00277D09"/>
    <w:rsid w:val="00277E49"/>
    <w:rsid w:val="00280CC2"/>
    <w:rsid w:val="00280D3E"/>
    <w:rsid w:val="002818ED"/>
    <w:rsid w:val="00281938"/>
    <w:rsid w:val="002841F2"/>
    <w:rsid w:val="0028547E"/>
    <w:rsid w:val="00286030"/>
    <w:rsid w:val="002876D0"/>
    <w:rsid w:val="00287BE9"/>
    <w:rsid w:val="00290379"/>
    <w:rsid w:val="002941F4"/>
    <w:rsid w:val="00294254"/>
    <w:rsid w:val="00294EBF"/>
    <w:rsid w:val="00295B65"/>
    <w:rsid w:val="002A01D3"/>
    <w:rsid w:val="002A0291"/>
    <w:rsid w:val="002A0D05"/>
    <w:rsid w:val="002A103C"/>
    <w:rsid w:val="002A1627"/>
    <w:rsid w:val="002A180E"/>
    <w:rsid w:val="002A1C25"/>
    <w:rsid w:val="002A2A8B"/>
    <w:rsid w:val="002A2D48"/>
    <w:rsid w:val="002A4BB8"/>
    <w:rsid w:val="002A4DFB"/>
    <w:rsid w:val="002A5F89"/>
    <w:rsid w:val="002A5FF5"/>
    <w:rsid w:val="002A72E0"/>
    <w:rsid w:val="002A79E5"/>
    <w:rsid w:val="002A7D0C"/>
    <w:rsid w:val="002A7F53"/>
    <w:rsid w:val="002A7F7B"/>
    <w:rsid w:val="002A7F94"/>
    <w:rsid w:val="002B0B45"/>
    <w:rsid w:val="002B161C"/>
    <w:rsid w:val="002B24D9"/>
    <w:rsid w:val="002B26A1"/>
    <w:rsid w:val="002B26E6"/>
    <w:rsid w:val="002B2B51"/>
    <w:rsid w:val="002B2CC8"/>
    <w:rsid w:val="002B40EF"/>
    <w:rsid w:val="002B695B"/>
    <w:rsid w:val="002C0A70"/>
    <w:rsid w:val="002C1086"/>
    <w:rsid w:val="002C1496"/>
    <w:rsid w:val="002C1762"/>
    <w:rsid w:val="002C1B9C"/>
    <w:rsid w:val="002C32EE"/>
    <w:rsid w:val="002C33DC"/>
    <w:rsid w:val="002C4D72"/>
    <w:rsid w:val="002C59BE"/>
    <w:rsid w:val="002C5C57"/>
    <w:rsid w:val="002C6964"/>
    <w:rsid w:val="002D0962"/>
    <w:rsid w:val="002D15DE"/>
    <w:rsid w:val="002D1B5E"/>
    <w:rsid w:val="002D26A2"/>
    <w:rsid w:val="002D2FEC"/>
    <w:rsid w:val="002D3636"/>
    <w:rsid w:val="002D3FF8"/>
    <w:rsid w:val="002D4907"/>
    <w:rsid w:val="002D4997"/>
    <w:rsid w:val="002D4D35"/>
    <w:rsid w:val="002D76F2"/>
    <w:rsid w:val="002E06BB"/>
    <w:rsid w:val="002E0838"/>
    <w:rsid w:val="002E152B"/>
    <w:rsid w:val="002E1A1F"/>
    <w:rsid w:val="002E1DF1"/>
    <w:rsid w:val="002E29E7"/>
    <w:rsid w:val="002E3B2C"/>
    <w:rsid w:val="002E4210"/>
    <w:rsid w:val="002E46BB"/>
    <w:rsid w:val="002E5759"/>
    <w:rsid w:val="002E65A9"/>
    <w:rsid w:val="002E77F3"/>
    <w:rsid w:val="002F0374"/>
    <w:rsid w:val="002F08FE"/>
    <w:rsid w:val="002F0AFA"/>
    <w:rsid w:val="002F0E9A"/>
    <w:rsid w:val="002F1132"/>
    <w:rsid w:val="002F1D8C"/>
    <w:rsid w:val="002F2209"/>
    <w:rsid w:val="002F2667"/>
    <w:rsid w:val="002F331A"/>
    <w:rsid w:val="002F37A9"/>
    <w:rsid w:val="002F43B2"/>
    <w:rsid w:val="002F448F"/>
    <w:rsid w:val="002F4A6A"/>
    <w:rsid w:val="002F5920"/>
    <w:rsid w:val="002F78E3"/>
    <w:rsid w:val="00300F8A"/>
    <w:rsid w:val="00301717"/>
    <w:rsid w:val="00301BF4"/>
    <w:rsid w:val="00302471"/>
    <w:rsid w:val="00302EAA"/>
    <w:rsid w:val="003038E2"/>
    <w:rsid w:val="00303B08"/>
    <w:rsid w:val="00303DDD"/>
    <w:rsid w:val="003041BC"/>
    <w:rsid w:val="0030475B"/>
    <w:rsid w:val="00304856"/>
    <w:rsid w:val="00304C45"/>
    <w:rsid w:val="00304D68"/>
    <w:rsid w:val="0030504F"/>
    <w:rsid w:val="00305B31"/>
    <w:rsid w:val="003063EB"/>
    <w:rsid w:val="003103DA"/>
    <w:rsid w:val="00310DFD"/>
    <w:rsid w:val="00311184"/>
    <w:rsid w:val="003114CD"/>
    <w:rsid w:val="00311769"/>
    <w:rsid w:val="0031248C"/>
    <w:rsid w:val="00313B5F"/>
    <w:rsid w:val="00313E30"/>
    <w:rsid w:val="003145D9"/>
    <w:rsid w:val="0031599A"/>
    <w:rsid w:val="003167AD"/>
    <w:rsid w:val="00317010"/>
    <w:rsid w:val="00317C43"/>
    <w:rsid w:val="00317D86"/>
    <w:rsid w:val="0032244B"/>
    <w:rsid w:val="00322696"/>
    <w:rsid w:val="00322EEB"/>
    <w:rsid w:val="00324775"/>
    <w:rsid w:val="0032602D"/>
    <w:rsid w:val="00326032"/>
    <w:rsid w:val="00327ADC"/>
    <w:rsid w:val="003310B6"/>
    <w:rsid w:val="003311CD"/>
    <w:rsid w:val="00333B58"/>
    <w:rsid w:val="00333BF1"/>
    <w:rsid w:val="00334A8D"/>
    <w:rsid w:val="00334C57"/>
    <w:rsid w:val="003350A6"/>
    <w:rsid w:val="003358EE"/>
    <w:rsid w:val="00336204"/>
    <w:rsid w:val="00336B22"/>
    <w:rsid w:val="00337D41"/>
    <w:rsid w:val="00337EA9"/>
    <w:rsid w:val="00340B53"/>
    <w:rsid w:val="00340C46"/>
    <w:rsid w:val="00341F24"/>
    <w:rsid w:val="003422A4"/>
    <w:rsid w:val="00343D52"/>
    <w:rsid w:val="00343F24"/>
    <w:rsid w:val="0034465F"/>
    <w:rsid w:val="00344DBB"/>
    <w:rsid w:val="0034794A"/>
    <w:rsid w:val="00347BF6"/>
    <w:rsid w:val="00350D1C"/>
    <w:rsid w:val="003511C2"/>
    <w:rsid w:val="00352620"/>
    <w:rsid w:val="00353F9D"/>
    <w:rsid w:val="003550A3"/>
    <w:rsid w:val="0035580D"/>
    <w:rsid w:val="00355B6A"/>
    <w:rsid w:val="00361E23"/>
    <w:rsid w:val="00363984"/>
    <w:rsid w:val="00364BFD"/>
    <w:rsid w:val="003700F7"/>
    <w:rsid w:val="00370F40"/>
    <w:rsid w:val="00371146"/>
    <w:rsid w:val="00371BD6"/>
    <w:rsid w:val="00373336"/>
    <w:rsid w:val="00374B9F"/>
    <w:rsid w:val="0037627D"/>
    <w:rsid w:val="00376BC0"/>
    <w:rsid w:val="003774F4"/>
    <w:rsid w:val="0038016D"/>
    <w:rsid w:val="003803FB"/>
    <w:rsid w:val="00383862"/>
    <w:rsid w:val="00385CF3"/>
    <w:rsid w:val="00386EA0"/>
    <w:rsid w:val="00391428"/>
    <w:rsid w:val="00391DC4"/>
    <w:rsid w:val="003921E9"/>
    <w:rsid w:val="003922FB"/>
    <w:rsid w:val="00393887"/>
    <w:rsid w:val="00393B87"/>
    <w:rsid w:val="003940E7"/>
    <w:rsid w:val="0039601C"/>
    <w:rsid w:val="00396563"/>
    <w:rsid w:val="00397603"/>
    <w:rsid w:val="003A1588"/>
    <w:rsid w:val="003A2565"/>
    <w:rsid w:val="003A2770"/>
    <w:rsid w:val="003A3C7E"/>
    <w:rsid w:val="003A5107"/>
    <w:rsid w:val="003A5955"/>
    <w:rsid w:val="003A6013"/>
    <w:rsid w:val="003A696D"/>
    <w:rsid w:val="003A7758"/>
    <w:rsid w:val="003A786B"/>
    <w:rsid w:val="003A7912"/>
    <w:rsid w:val="003B0EE3"/>
    <w:rsid w:val="003B1068"/>
    <w:rsid w:val="003B1DB3"/>
    <w:rsid w:val="003B2677"/>
    <w:rsid w:val="003B2887"/>
    <w:rsid w:val="003B3D76"/>
    <w:rsid w:val="003B5C7A"/>
    <w:rsid w:val="003B6157"/>
    <w:rsid w:val="003C079B"/>
    <w:rsid w:val="003C1C0B"/>
    <w:rsid w:val="003C2723"/>
    <w:rsid w:val="003C39B7"/>
    <w:rsid w:val="003C4476"/>
    <w:rsid w:val="003C66BD"/>
    <w:rsid w:val="003C714F"/>
    <w:rsid w:val="003C7E00"/>
    <w:rsid w:val="003D1DA2"/>
    <w:rsid w:val="003D3D27"/>
    <w:rsid w:val="003D7B8B"/>
    <w:rsid w:val="003D7CD1"/>
    <w:rsid w:val="003E214A"/>
    <w:rsid w:val="003E3FC6"/>
    <w:rsid w:val="003E4560"/>
    <w:rsid w:val="003E71CD"/>
    <w:rsid w:val="003E7738"/>
    <w:rsid w:val="003E7DD9"/>
    <w:rsid w:val="003F0817"/>
    <w:rsid w:val="003F2C84"/>
    <w:rsid w:val="003F300B"/>
    <w:rsid w:val="003F36CA"/>
    <w:rsid w:val="003F3EA5"/>
    <w:rsid w:val="003F472E"/>
    <w:rsid w:val="003F4804"/>
    <w:rsid w:val="003F4F4E"/>
    <w:rsid w:val="003F5170"/>
    <w:rsid w:val="003F51EA"/>
    <w:rsid w:val="00400394"/>
    <w:rsid w:val="0040119B"/>
    <w:rsid w:val="0040161E"/>
    <w:rsid w:val="004024B8"/>
    <w:rsid w:val="00402DE4"/>
    <w:rsid w:val="00404648"/>
    <w:rsid w:val="004050B9"/>
    <w:rsid w:val="00405310"/>
    <w:rsid w:val="00405694"/>
    <w:rsid w:val="00405973"/>
    <w:rsid w:val="00405DD0"/>
    <w:rsid w:val="004113AE"/>
    <w:rsid w:val="0041189C"/>
    <w:rsid w:val="00414980"/>
    <w:rsid w:val="004161FF"/>
    <w:rsid w:val="004168F8"/>
    <w:rsid w:val="004177C6"/>
    <w:rsid w:val="004217AB"/>
    <w:rsid w:val="00421B9B"/>
    <w:rsid w:val="00422042"/>
    <w:rsid w:val="004228B9"/>
    <w:rsid w:val="004240B5"/>
    <w:rsid w:val="00424533"/>
    <w:rsid w:val="00425347"/>
    <w:rsid w:val="00425830"/>
    <w:rsid w:val="00425A0B"/>
    <w:rsid w:val="00425D13"/>
    <w:rsid w:val="00427A19"/>
    <w:rsid w:val="00427DAF"/>
    <w:rsid w:val="00430205"/>
    <w:rsid w:val="00430911"/>
    <w:rsid w:val="00430EAD"/>
    <w:rsid w:val="004314A6"/>
    <w:rsid w:val="00432C5D"/>
    <w:rsid w:val="00432D5D"/>
    <w:rsid w:val="00433D9C"/>
    <w:rsid w:val="00434F44"/>
    <w:rsid w:val="004350DF"/>
    <w:rsid w:val="00435A28"/>
    <w:rsid w:val="0043790E"/>
    <w:rsid w:val="00437E80"/>
    <w:rsid w:val="00440004"/>
    <w:rsid w:val="00442D1D"/>
    <w:rsid w:val="00442EB7"/>
    <w:rsid w:val="00443577"/>
    <w:rsid w:val="004440F3"/>
    <w:rsid w:val="00444A86"/>
    <w:rsid w:val="00444ADF"/>
    <w:rsid w:val="004450C2"/>
    <w:rsid w:val="0044642C"/>
    <w:rsid w:val="00446F9C"/>
    <w:rsid w:val="00450354"/>
    <w:rsid w:val="0045081E"/>
    <w:rsid w:val="00451970"/>
    <w:rsid w:val="0045390E"/>
    <w:rsid w:val="00453ADA"/>
    <w:rsid w:val="00453DD7"/>
    <w:rsid w:val="00454750"/>
    <w:rsid w:val="00454751"/>
    <w:rsid w:val="00455458"/>
    <w:rsid w:val="0045583F"/>
    <w:rsid w:val="00455868"/>
    <w:rsid w:val="00455E1D"/>
    <w:rsid w:val="004561F2"/>
    <w:rsid w:val="0045690F"/>
    <w:rsid w:val="004617DF"/>
    <w:rsid w:val="00462CD3"/>
    <w:rsid w:val="00462EBD"/>
    <w:rsid w:val="00463ABA"/>
    <w:rsid w:val="00463B81"/>
    <w:rsid w:val="00463C23"/>
    <w:rsid w:val="00463C2B"/>
    <w:rsid w:val="00463FCE"/>
    <w:rsid w:val="0046442F"/>
    <w:rsid w:val="00464526"/>
    <w:rsid w:val="00465120"/>
    <w:rsid w:val="0046518A"/>
    <w:rsid w:val="0046615E"/>
    <w:rsid w:val="00467166"/>
    <w:rsid w:val="00467254"/>
    <w:rsid w:val="004673B2"/>
    <w:rsid w:val="0047205B"/>
    <w:rsid w:val="0047296F"/>
    <w:rsid w:val="00473219"/>
    <w:rsid w:val="004732AC"/>
    <w:rsid w:val="00475838"/>
    <w:rsid w:val="00475CDF"/>
    <w:rsid w:val="00476026"/>
    <w:rsid w:val="004806E7"/>
    <w:rsid w:val="00481A1D"/>
    <w:rsid w:val="0048210E"/>
    <w:rsid w:val="00483AC6"/>
    <w:rsid w:val="004852C5"/>
    <w:rsid w:val="00485959"/>
    <w:rsid w:val="00487A6D"/>
    <w:rsid w:val="00487FED"/>
    <w:rsid w:val="004912E3"/>
    <w:rsid w:val="00492EB8"/>
    <w:rsid w:val="004930F0"/>
    <w:rsid w:val="004952A4"/>
    <w:rsid w:val="00495683"/>
    <w:rsid w:val="00496D84"/>
    <w:rsid w:val="004A1FC1"/>
    <w:rsid w:val="004A341D"/>
    <w:rsid w:val="004A5D8F"/>
    <w:rsid w:val="004A7E13"/>
    <w:rsid w:val="004B004C"/>
    <w:rsid w:val="004B2405"/>
    <w:rsid w:val="004B243B"/>
    <w:rsid w:val="004B4E09"/>
    <w:rsid w:val="004B6E87"/>
    <w:rsid w:val="004B77CB"/>
    <w:rsid w:val="004B7A5B"/>
    <w:rsid w:val="004B7FF2"/>
    <w:rsid w:val="004C0760"/>
    <w:rsid w:val="004C1AE0"/>
    <w:rsid w:val="004C1CC5"/>
    <w:rsid w:val="004C23A6"/>
    <w:rsid w:val="004C46A3"/>
    <w:rsid w:val="004C4A4E"/>
    <w:rsid w:val="004C56C6"/>
    <w:rsid w:val="004C60BA"/>
    <w:rsid w:val="004D035B"/>
    <w:rsid w:val="004D05A1"/>
    <w:rsid w:val="004D0EF7"/>
    <w:rsid w:val="004D1F07"/>
    <w:rsid w:val="004D27FD"/>
    <w:rsid w:val="004D3422"/>
    <w:rsid w:val="004D50E0"/>
    <w:rsid w:val="004D5591"/>
    <w:rsid w:val="004D580B"/>
    <w:rsid w:val="004D62DC"/>
    <w:rsid w:val="004D7564"/>
    <w:rsid w:val="004D7D13"/>
    <w:rsid w:val="004E0D3B"/>
    <w:rsid w:val="004E18AD"/>
    <w:rsid w:val="004E2BC9"/>
    <w:rsid w:val="004E2DF3"/>
    <w:rsid w:val="004E4FFB"/>
    <w:rsid w:val="004E556B"/>
    <w:rsid w:val="004E5987"/>
    <w:rsid w:val="004E63A1"/>
    <w:rsid w:val="004E65D8"/>
    <w:rsid w:val="004E7B68"/>
    <w:rsid w:val="004F0747"/>
    <w:rsid w:val="004F099C"/>
    <w:rsid w:val="004F3070"/>
    <w:rsid w:val="004F30E9"/>
    <w:rsid w:val="004F3921"/>
    <w:rsid w:val="004F5B70"/>
    <w:rsid w:val="004F67C9"/>
    <w:rsid w:val="005002DE"/>
    <w:rsid w:val="005041FF"/>
    <w:rsid w:val="00504D9D"/>
    <w:rsid w:val="00505A95"/>
    <w:rsid w:val="00506526"/>
    <w:rsid w:val="00510191"/>
    <w:rsid w:val="005130BB"/>
    <w:rsid w:val="005130DC"/>
    <w:rsid w:val="00514574"/>
    <w:rsid w:val="0051583C"/>
    <w:rsid w:val="00516D8D"/>
    <w:rsid w:val="005173C4"/>
    <w:rsid w:val="00517C46"/>
    <w:rsid w:val="005203B5"/>
    <w:rsid w:val="00520684"/>
    <w:rsid w:val="005207D6"/>
    <w:rsid w:val="00520B27"/>
    <w:rsid w:val="00521069"/>
    <w:rsid w:val="005220BC"/>
    <w:rsid w:val="00522CCF"/>
    <w:rsid w:val="00523F5C"/>
    <w:rsid w:val="005246BF"/>
    <w:rsid w:val="00524D47"/>
    <w:rsid w:val="005251B0"/>
    <w:rsid w:val="005257FB"/>
    <w:rsid w:val="005278B2"/>
    <w:rsid w:val="005302C1"/>
    <w:rsid w:val="005307D4"/>
    <w:rsid w:val="00530BF0"/>
    <w:rsid w:val="005329B1"/>
    <w:rsid w:val="00533937"/>
    <w:rsid w:val="005361F7"/>
    <w:rsid w:val="00536BD4"/>
    <w:rsid w:val="005373B3"/>
    <w:rsid w:val="00537847"/>
    <w:rsid w:val="00540137"/>
    <w:rsid w:val="00540641"/>
    <w:rsid w:val="005408A5"/>
    <w:rsid w:val="0054096C"/>
    <w:rsid w:val="005411CE"/>
    <w:rsid w:val="0054201A"/>
    <w:rsid w:val="00542B3B"/>
    <w:rsid w:val="00542DE7"/>
    <w:rsid w:val="00543458"/>
    <w:rsid w:val="0054374D"/>
    <w:rsid w:val="005458AD"/>
    <w:rsid w:val="00546684"/>
    <w:rsid w:val="00547348"/>
    <w:rsid w:val="005522B1"/>
    <w:rsid w:val="00553BF3"/>
    <w:rsid w:val="005553CC"/>
    <w:rsid w:val="005554B6"/>
    <w:rsid w:val="00555955"/>
    <w:rsid w:val="00555A37"/>
    <w:rsid w:val="0055625D"/>
    <w:rsid w:val="00560043"/>
    <w:rsid w:val="005613D6"/>
    <w:rsid w:val="00562B05"/>
    <w:rsid w:val="00562F65"/>
    <w:rsid w:val="005631C1"/>
    <w:rsid w:val="005663C6"/>
    <w:rsid w:val="00566E82"/>
    <w:rsid w:val="00567FFB"/>
    <w:rsid w:val="00570575"/>
    <w:rsid w:val="0057070A"/>
    <w:rsid w:val="0057084F"/>
    <w:rsid w:val="00571E90"/>
    <w:rsid w:val="005728E9"/>
    <w:rsid w:val="00572B17"/>
    <w:rsid w:val="00573060"/>
    <w:rsid w:val="005748E2"/>
    <w:rsid w:val="00574DA9"/>
    <w:rsid w:val="00575E27"/>
    <w:rsid w:val="005800BC"/>
    <w:rsid w:val="005808F9"/>
    <w:rsid w:val="00581042"/>
    <w:rsid w:val="005817AF"/>
    <w:rsid w:val="00581B86"/>
    <w:rsid w:val="00581DA1"/>
    <w:rsid w:val="00582A97"/>
    <w:rsid w:val="00583CB9"/>
    <w:rsid w:val="00584BF5"/>
    <w:rsid w:val="00585472"/>
    <w:rsid w:val="005854E0"/>
    <w:rsid w:val="00586AA9"/>
    <w:rsid w:val="0058764F"/>
    <w:rsid w:val="00590E70"/>
    <w:rsid w:val="00590FDB"/>
    <w:rsid w:val="00591083"/>
    <w:rsid w:val="00594339"/>
    <w:rsid w:val="00596F3B"/>
    <w:rsid w:val="005975BC"/>
    <w:rsid w:val="00597C12"/>
    <w:rsid w:val="005A0C84"/>
    <w:rsid w:val="005A15AA"/>
    <w:rsid w:val="005A1E37"/>
    <w:rsid w:val="005A2C97"/>
    <w:rsid w:val="005A5526"/>
    <w:rsid w:val="005A55D3"/>
    <w:rsid w:val="005A6931"/>
    <w:rsid w:val="005A6DCA"/>
    <w:rsid w:val="005A7EEF"/>
    <w:rsid w:val="005B0E4D"/>
    <w:rsid w:val="005B0F7D"/>
    <w:rsid w:val="005B1DF1"/>
    <w:rsid w:val="005B29B6"/>
    <w:rsid w:val="005B2E76"/>
    <w:rsid w:val="005B4155"/>
    <w:rsid w:val="005B4839"/>
    <w:rsid w:val="005B4915"/>
    <w:rsid w:val="005B5201"/>
    <w:rsid w:val="005C0C7E"/>
    <w:rsid w:val="005C13B9"/>
    <w:rsid w:val="005C2256"/>
    <w:rsid w:val="005C3129"/>
    <w:rsid w:val="005C322B"/>
    <w:rsid w:val="005C42E7"/>
    <w:rsid w:val="005C44B5"/>
    <w:rsid w:val="005C4F39"/>
    <w:rsid w:val="005C4F70"/>
    <w:rsid w:val="005C55DE"/>
    <w:rsid w:val="005C5C2B"/>
    <w:rsid w:val="005C69CA"/>
    <w:rsid w:val="005D07D3"/>
    <w:rsid w:val="005D0E3A"/>
    <w:rsid w:val="005D114F"/>
    <w:rsid w:val="005D1356"/>
    <w:rsid w:val="005D192C"/>
    <w:rsid w:val="005D282C"/>
    <w:rsid w:val="005D4989"/>
    <w:rsid w:val="005D5A2D"/>
    <w:rsid w:val="005D62AA"/>
    <w:rsid w:val="005E03C8"/>
    <w:rsid w:val="005E116E"/>
    <w:rsid w:val="005E11BC"/>
    <w:rsid w:val="005E1448"/>
    <w:rsid w:val="005E199E"/>
    <w:rsid w:val="005E1E33"/>
    <w:rsid w:val="005E1F14"/>
    <w:rsid w:val="005E3312"/>
    <w:rsid w:val="005E3A4B"/>
    <w:rsid w:val="005E4117"/>
    <w:rsid w:val="005E41BD"/>
    <w:rsid w:val="005E4C38"/>
    <w:rsid w:val="005E4C3C"/>
    <w:rsid w:val="005E4F9E"/>
    <w:rsid w:val="005E614D"/>
    <w:rsid w:val="005E7F55"/>
    <w:rsid w:val="005F162E"/>
    <w:rsid w:val="005F23E6"/>
    <w:rsid w:val="005F368A"/>
    <w:rsid w:val="005F3E34"/>
    <w:rsid w:val="005F62E7"/>
    <w:rsid w:val="005F6A58"/>
    <w:rsid w:val="005F6C7A"/>
    <w:rsid w:val="005F75D2"/>
    <w:rsid w:val="005F76F8"/>
    <w:rsid w:val="005F7FEB"/>
    <w:rsid w:val="00600B51"/>
    <w:rsid w:val="006026BF"/>
    <w:rsid w:val="00602AE4"/>
    <w:rsid w:val="00604BD7"/>
    <w:rsid w:val="00604CA9"/>
    <w:rsid w:val="00605E74"/>
    <w:rsid w:val="00606AA1"/>
    <w:rsid w:val="00607709"/>
    <w:rsid w:val="0061083A"/>
    <w:rsid w:val="00610D03"/>
    <w:rsid w:val="00611336"/>
    <w:rsid w:val="00611435"/>
    <w:rsid w:val="00611EED"/>
    <w:rsid w:val="006128B2"/>
    <w:rsid w:val="00613538"/>
    <w:rsid w:val="00613A63"/>
    <w:rsid w:val="00614159"/>
    <w:rsid w:val="00615A80"/>
    <w:rsid w:val="00615D57"/>
    <w:rsid w:val="006169CC"/>
    <w:rsid w:val="00620B9A"/>
    <w:rsid w:val="006216FF"/>
    <w:rsid w:val="00621D28"/>
    <w:rsid w:val="006226A5"/>
    <w:rsid w:val="006230EE"/>
    <w:rsid w:val="0062377E"/>
    <w:rsid w:val="00624660"/>
    <w:rsid w:val="00624915"/>
    <w:rsid w:val="0062538B"/>
    <w:rsid w:val="00632385"/>
    <w:rsid w:val="006327A1"/>
    <w:rsid w:val="006335BB"/>
    <w:rsid w:val="00633A7A"/>
    <w:rsid w:val="00633CB9"/>
    <w:rsid w:val="00633ED6"/>
    <w:rsid w:val="006345C7"/>
    <w:rsid w:val="0064112F"/>
    <w:rsid w:val="006424AE"/>
    <w:rsid w:val="006432C3"/>
    <w:rsid w:val="006432C9"/>
    <w:rsid w:val="00643536"/>
    <w:rsid w:val="00643EE6"/>
    <w:rsid w:val="0064465C"/>
    <w:rsid w:val="00645463"/>
    <w:rsid w:val="006458FC"/>
    <w:rsid w:val="00650532"/>
    <w:rsid w:val="00651D60"/>
    <w:rsid w:val="0065280E"/>
    <w:rsid w:val="0065285C"/>
    <w:rsid w:val="006549A6"/>
    <w:rsid w:val="00656D85"/>
    <w:rsid w:val="00656DA6"/>
    <w:rsid w:val="00657116"/>
    <w:rsid w:val="0065728D"/>
    <w:rsid w:val="006600B1"/>
    <w:rsid w:val="00660A6B"/>
    <w:rsid w:val="00661013"/>
    <w:rsid w:val="006612A9"/>
    <w:rsid w:val="00662152"/>
    <w:rsid w:val="006621B2"/>
    <w:rsid w:val="00662815"/>
    <w:rsid w:val="00663B63"/>
    <w:rsid w:val="00663CB3"/>
    <w:rsid w:val="006642BC"/>
    <w:rsid w:val="00666ECE"/>
    <w:rsid w:val="006677B9"/>
    <w:rsid w:val="0066794E"/>
    <w:rsid w:val="00667997"/>
    <w:rsid w:val="006707F0"/>
    <w:rsid w:val="0067083C"/>
    <w:rsid w:val="006709C0"/>
    <w:rsid w:val="0067112B"/>
    <w:rsid w:val="006729FB"/>
    <w:rsid w:val="0067308B"/>
    <w:rsid w:val="00674670"/>
    <w:rsid w:val="00674969"/>
    <w:rsid w:val="00674CD1"/>
    <w:rsid w:val="006754D0"/>
    <w:rsid w:val="00680266"/>
    <w:rsid w:val="00680692"/>
    <w:rsid w:val="006813EB"/>
    <w:rsid w:val="00683154"/>
    <w:rsid w:val="006832CC"/>
    <w:rsid w:val="00684876"/>
    <w:rsid w:val="006850DE"/>
    <w:rsid w:val="006852AC"/>
    <w:rsid w:val="00685A07"/>
    <w:rsid w:val="0068604F"/>
    <w:rsid w:val="00686B2E"/>
    <w:rsid w:val="006878A5"/>
    <w:rsid w:val="00687C00"/>
    <w:rsid w:val="00690A40"/>
    <w:rsid w:val="00691626"/>
    <w:rsid w:val="006919DA"/>
    <w:rsid w:val="00692070"/>
    <w:rsid w:val="00692D46"/>
    <w:rsid w:val="00692FDE"/>
    <w:rsid w:val="0069415C"/>
    <w:rsid w:val="00694270"/>
    <w:rsid w:val="00695A5A"/>
    <w:rsid w:val="006962E0"/>
    <w:rsid w:val="00696625"/>
    <w:rsid w:val="00696E45"/>
    <w:rsid w:val="0069795E"/>
    <w:rsid w:val="006A0062"/>
    <w:rsid w:val="006A1556"/>
    <w:rsid w:val="006A1D8F"/>
    <w:rsid w:val="006A212E"/>
    <w:rsid w:val="006A249A"/>
    <w:rsid w:val="006A336D"/>
    <w:rsid w:val="006A373A"/>
    <w:rsid w:val="006A39A0"/>
    <w:rsid w:val="006A5206"/>
    <w:rsid w:val="006A5FA6"/>
    <w:rsid w:val="006A673A"/>
    <w:rsid w:val="006A67A0"/>
    <w:rsid w:val="006A7070"/>
    <w:rsid w:val="006A73C2"/>
    <w:rsid w:val="006B03E0"/>
    <w:rsid w:val="006B1331"/>
    <w:rsid w:val="006B1352"/>
    <w:rsid w:val="006B29CC"/>
    <w:rsid w:val="006B3B65"/>
    <w:rsid w:val="006B4E8F"/>
    <w:rsid w:val="006B5202"/>
    <w:rsid w:val="006B6CB3"/>
    <w:rsid w:val="006B7A42"/>
    <w:rsid w:val="006C032D"/>
    <w:rsid w:val="006C0E8F"/>
    <w:rsid w:val="006C1597"/>
    <w:rsid w:val="006C18DA"/>
    <w:rsid w:val="006C35E4"/>
    <w:rsid w:val="006C4465"/>
    <w:rsid w:val="006C4F8E"/>
    <w:rsid w:val="006C5956"/>
    <w:rsid w:val="006C6248"/>
    <w:rsid w:val="006C651D"/>
    <w:rsid w:val="006C6DD3"/>
    <w:rsid w:val="006D088D"/>
    <w:rsid w:val="006D173C"/>
    <w:rsid w:val="006D182B"/>
    <w:rsid w:val="006D2DA2"/>
    <w:rsid w:val="006D3D48"/>
    <w:rsid w:val="006D3F68"/>
    <w:rsid w:val="006D404B"/>
    <w:rsid w:val="006D409A"/>
    <w:rsid w:val="006D47BB"/>
    <w:rsid w:val="006D523C"/>
    <w:rsid w:val="006D6386"/>
    <w:rsid w:val="006E017B"/>
    <w:rsid w:val="006E08DF"/>
    <w:rsid w:val="006E0A4A"/>
    <w:rsid w:val="006E0B3A"/>
    <w:rsid w:val="006E16E4"/>
    <w:rsid w:val="006E30A3"/>
    <w:rsid w:val="006E368B"/>
    <w:rsid w:val="006E3CBD"/>
    <w:rsid w:val="006E475D"/>
    <w:rsid w:val="006E4DA3"/>
    <w:rsid w:val="006E51B4"/>
    <w:rsid w:val="006E55E3"/>
    <w:rsid w:val="006E613C"/>
    <w:rsid w:val="006E6770"/>
    <w:rsid w:val="006E72B5"/>
    <w:rsid w:val="006F0EF8"/>
    <w:rsid w:val="006F1F5E"/>
    <w:rsid w:val="006F297C"/>
    <w:rsid w:val="006F2A53"/>
    <w:rsid w:val="006F3D88"/>
    <w:rsid w:val="006F3E16"/>
    <w:rsid w:val="006F6A74"/>
    <w:rsid w:val="006F6DFB"/>
    <w:rsid w:val="006F720C"/>
    <w:rsid w:val="006F7303"/>
    <w:rsid w:val="006F7CF6"/>
    <w:rsid w:val="00701656"/>
    <w:rsid w:val="0070227E"/>
    <w:rsid w:val="00704FDA"/>
    <w:rsid w:val="00705C3C"/>
    <w:rsid w:val="00706A05"/>
    <w:rsid w:val="00706A67"/>
    <w:rsid w:val="00706CD4"/>
    <w:rsid w:val="00707ACA"/>
    <w:rsid w:val="00707B6F"/>
    <w:rsid w:val="0071017A"/>
    <w:rsid w:val="00710454"/>
    <w:rsid w:val="007113C8"/>
    <w:rsid w:val="007131DF"/>
    <w:rsid w:val="00713DE3"/>
    <w:rsid w:val="007152A4"/>
    <w:rsid w:val="00715DA7"/>
    <w:rsid w:val="007201B1"/>
    <w:rsid w:val="007203E3"/>
    <w:rsid w:val="0072244C"/>
    <w:rsid w:val="007227F6"/>
    <w:rsid w:val="00722F44"/>
    <w:rsid w:val="00723D2E"/>
    <w:rsid w:val="00723DF5"/>
    <w:rsid w:val="00724517"/>
    <w:rsid w:val="00724717"/>
    <w:rsid w:val="007251C6"/>
    <w:rsid w:val="00726EE9"/>
    <w:rsid w:val="00727487"/>
    <w:rsid w:val="00730C15"/>
    <w:rsid w:val="007318AE"/>
    <w:rsid w:val="00733658"/>
    <w:rsid w:val="00733F37"/>
    <w:rsid w:val="0073473B"/>
    <w:rsid w:val="007352AC"/>
    <w:rsid w:val="00735452"/>
    <w:rsid w:val="00735AE2"/>
    <w:rsid w:val="00735C3F"/>
    <w:rsid w:val="007360D4"/>
    <w:rsid w:val="00736C15"/>
    <w:rsid w:val="007371EA"/>
    <w:rsid w:val="007378E1"/>
    <w:rsid w:val="00737E04"/>
    <w:rsid w:val="0074051B"/>
    <w:rsid w:val="0074074E"/>
    <w:rsid w:val="00742771"/>
    <w:rsid w:val="00743DC7"/>
    <w:rsid w:val="00743E92"/>
    <w:rsid w:val="00744241"/>
    <w:rsid w:val="0074459A"/>
    <w:rsid w:val="0074580D"/>
    <w:rsid w:val="007474A2"/>
    <w:rsid w:val="007501B4"/>
    <w:rsid w:val="007518D3"/>
    <w:rsid w:val="007524AC"/>
    <w:rsid w:val="00752AD2"/>
    <w:rsid w:val="00753CDB"/>
    <w:rsid w:val="00754F8F"/>
    <w:rsid w:val="007551FD"/>
    <w:rsid w:val="0075528D"/>
    <w:rsid w:val="00756782"/>
    <w:rsid w:val="00756B39"/>
    <w:rsid w:val="00756B8F"/>
    <w:rsid w:val="007578D9"/>
    <w:rsid w:val="00757CA4"/>
    <w:rsid w:val="00757FD0"/>
    <w:rsid w:val="0076000B"/>
    <w:rsid w:val="00760657"/>
    <w:rsid w:val="00760914"/>
    <w:rsid w:val="00760F80"/>
    <w:rsid w:val="0076113C"/>
    <w:rsid w:val="00761315"/>
    <w:rsid w:val="00761AD0"/>
    <w:rsid w:val="00762B32"/>
    <w:rsid w:val="00763068"/>
    <w:rsid w:val="00763574"/>
    <w:rsid w:val="00763A03"/>
    <w:rsid w:val="0076409A"/>
    <w:rsid w:val="007647BE"/>
    <w:rsid w:val="00765D3B"/>
    <w:rsid w:val="0076710B"/>
    <w:rsid w:val="00767C79"/>
    <w:rsid w:val="00767EF0"/>
    <w:rsid w:val="007703DE"/>
    <w:rsid w:val="0077141D"/>
    <w:rsid w:val="007714E3"/>
    <w:rsid w:val="00771610"/>
    <w:rsid w:val="0077311C"/>
    <w:rsid w:val="00773661"/>
    <w:rsid w:val="0077422B"/>
    <w:rsid w:val="0077568B"/>
    <w:rsid w:val="007768EC"/>
    <w:rsid w:val="007773BD"/>
    <w:rsid w:val="00777D19"/>
    <w:rsid w:val="00780904"/>
    <w:rsid w:val="0078173A"/>
    <w:rsid w:val="00781786"/>
    <w:rsid w:val="00783139"/>
    <w:rsid w:val="00784804"/>
    <w:rsid w:val="00784A39"/>
    <w:rsid w:val="00784E98"/>
    <w:rsid w:val="00785568"/>
    <w:rsid w:val="00786355"/>
    <w:rsid w:val="0078716C"/>
    <w:rsid w:val="007875DA"/>
    <w:rsid w:val="00787C4A"/>
    <w:rsid w:val="0079046F"/>
    <w:rsid w:val="0079073F"/>
    <w:rsid w:val="007909E2"/>
    <w:rsid w:val="00792175"/>
    <w:rsid w:val="007928C8"/>
    <w:rsid w:val="00792CE0"/>
    <w:rsid w:val="00792FAE"/>
    <w:rsid w:val="00794182"/>
    <w:rsid w:val="00794362"/>
    <w:rsid w:val="0079548B"/>
    <w:rsid w:val="00796045"/>
    <w:rsid w:val="007973A1"/>
    <w:rsid w:val="007A1CFF"/>
    <w:rsid w:val="007A4A46"/>
    <w:rsid w:val="007A4AEA"/>
    <w:rsid w:val="007A50D1"/>
    <w:rsid w:val="007A705B"/>
    <w:rsid w:val="007A74E6"/>
    <w:rsid w:val="007B0AA6"/>
    <w:rsid w:val="007B0E82"/>
    <w:rsid w:val="007B1870"/>
    <w:rsid w:val="007B1C17"/>
    <w:rsid w:val="007B1E01"/>
    <w:rsid w:val="007B26A9"/>
    <w:rsid w:val="007B3A25"/>
    <w:rsid w:val="007B3F5B"/>
    <w:rsid w:val="007B5FC6"/>
    <w:rsid w:val="007C09CE"/>
    <w:rsid w:val="007C2284"/>
    <w:rsid w:val="007C38F7"/>
    <w:rsid w:val="007C3E2B"/>
    <w:rsid w:val="007C5282"/>
    <w:rsid w:val="007C6C1B"/>
    <w:rsid w:val="007C6D48"/>
    <w:rsid w:val="007C7419"/>
    <w:rsid w:val="007D212D"/>
    <w:rsid w:val="007D22DA"/>
    <w:rsid w:val="007D5225"/>
    <w:rsid w:val="007D52A4"/>
    <w:rsid w:val="007D53AB"/>
    <w:rsid w:val="007D71C3"/>
    <w:rsid w:val="007E1751"/>
    <w:rsid w:val="007E199E"/>
    <w:rsid w:val="007E20FC"/>
    <w:rsid w:val="007E2391"/>
    <w:rsid w:val="007E23B0"/>
    <w:rsid w:val="007E3C4B"/>
    <w:rsid w:val="007F090D"/>
    <w:rsid w:val="007F09B7"/>
    <w:rsid w:val="007F2BE7"/>
    <w:rsid w:val="007F4610"/>
    <w:rsid w:val="007F51EA"/>
    <w:rsid w:val="007F5E1F"/>
    <w:rsid w:val="007F60CA"/>
    <w:rsid w:val="007F65E1"/>
    <w:rsid w:val="007F714B"/>
    <w:rsid w:val="007F7745"/>
    <w:rsid w:val="007F79EC"/>
    <w:rsid w:val="0080056A"/>
    <w:rsid w:val="00801032"/>
    <w:rsid w:val="008019AD"/>
    <w:rsid w:val="008029A1"/>
    <w:rsid w:val="00802DDE"/>
    <w:rsid w:val="00803741"/>
    <w:rsid w:val="00803F76"/>
    <w:rsid w:val="008042FE"/>
    <w:rsid w:val="0080568B"/>
    <w:rsid w:val="008066FE"/>
    <w:rsid w:val="008067EE"/>
    <w:rsid w:val="00806E60"/>
    <w:rsid w:val="0080705A"/>
    <w:rsid w:val="00807139"/>
    <w:rsid w:val="008108D2"/>
    <w:rsid w:val="008119DD"/>
    <w:rsid w:val="00811A96"/>
    <w:rsid w:val="00812389"/>
    <w:rsid w:val="00812A07"/>
    <w:rsid w:val="00813478"/>
    <w:rsid w:val="00813742"/>
    <w:rsid w:val="00815721"/>
    <w:rsid w:val="00817018"/>
    <w:rsid w:val="00817A66"/>
    <w:rsid w:val="00820437"/>
    <w:rsid w:val="00820518"/>
    <w:rsid w:val="00820BAC"/>
    <w:rsid w:val="008211AF"/>
    <w:rsid w:val="00821469"/>
    <w:rsid w:val="0082175A"/>
    <w:rsid w:val="00821DCC"/>
    <w:rsid w:val="00822580"/>
    <w:rsid w:val="00823D6C"/>
    <w:rsid w:val="00824FF9"/>
    <w:rsid w:val="00825389"/>
    <w:rsid w:val="00825F23"/>
    <w:rsid w:val="0082657E"/>
    <w:rsid w:val="00826C6F"/>
    <w:rsid w:val="0082749C"/>
    <w:rsid w:val="00830274"/>
    <w:rsid w:val="00830408"/>
    <w:rsid w:val="00831630"/>
    <w:rsid w:val="00832385"/>
    <w:rsid w:val="00833521"/>
    <w:rsid w:val="00834122"/>
    <w:rsid w:val="008352E9"/>
    <w:rsid w:val="00835DEC"/>
    <w:rsid w:val="00836D70"/>
    <w:rsid w:val="008375A2"/>
    <w:rsid w:val="00840154"/>
    <w:rsid w:val="00840BCB"/>
    <w:rsid w:val="00840E7B"/>
    <w:rsid w:val="00842129"/>
    <w:rsid w:val="00842188"/>
    <w:rsid w:val="00844177"/>
    <w:rsid w:val="008447C2"/>
    <w:rsid w:val="00844E57"/>
    <w:rsid w:val="008452F4"/>
    <w:rsid w:val="008453AE"/>
    <w:rsid w:val="0084623C"/>
    <w:rsid w:val="008472F8"/>
    <w:rsid w:val="00851AF9"/>
    <w:rsid w:val="0085228B"/>
    <w:rsid w:val="008534DA"/>
    <w:rsid w:val="00853703"/>
    <w:rsid w:val="00854623"/>
    <w:rsid w:val="00854D93"/>
    <w:rsid w:val="008551F4"/>
    <w:rsid w:val="00855466"/>
    <w:rsid w:val="00856E95"/>
    <w:rsid w:val="00857EBF"/>
    <w:rsid w:val="00860248"/>
    <w:rsid w:val="00862168"/>
    <w:rsid w:val="008622A5"/>
    <w:rsid w:val="00862ACF"/>
    <w:rsid w:val="0086386E"/>
    <w:rsid w:val="00865A50"/>
    <w:rsid w:val="008669E7"/>
    <w:rsid w:val="00871A69"/>
    <w:rsid w:val="00872EBA"/>
    <w:rsid w:val="0087397F"/>
    <w:rsid w:val="008742C1"/>
    <w:rsid w:val="00875894"/>
    <w:rsid w:val="00875E8E"/>
    <w:rsid w:val="00877BB2"/>
    <w:rsid w:val="00880CE5"/>
    <w:rsid w:val="0088200C"/>
    <w:rsid w:val="008829E2"/>
    <w:rsid w:val="00882BE0"/>
    <w:rsid w:val="0088330E"/>
    <w:rsid w:val="0088362C"/>
    <w:rsid w:val="00883A56"/>
    <w:rsid w:val="00883A8E"/>
    <w:rsid w:val="00883DEF"/>
    <w:rsid w:val="00883E5C"/>
    <w:rsid w:val="00884D3F"/>
    <w:rsid w:val="00884FA8"/>
    <w:rsid w:val="008867D3"/>
    <w:rsid w:val="00886C16"/>
    <w:rsid w:val="00886FF8"/>
    <w:rsid w:val="00887199"/>
    <w:rsid w:val="008872E6"/>
    <w:rsid w:val="008874C0"/>
    <w:rsid w:val="0088765A"/>
    <w:rsid w:val="00891381"/>
    <w:rsid w:val="008914F5"/>
    <w:rsid w:val="008915BD"/>
    <w:rsid w:val="008939CE"/>
    <w:rsid w:val="00893DC5"/>
    <w:rsid w:val="00894359"/>
    <w:rsid w:val="00894D38"/>
    <w:rsid w:val="008963BF"/>
    <w:rsid w:val="00896694"/>
    <w:rsid w:val="00896786"/>
    <w:rsid w:val="0089715A"/>
    <w:rsid w:val="008A0AC4"/>
    <w:rsid w:val="008A34B1"/>
    <w:rsid w:val="008A3E3F"/>
    <w:rsid w:val="008A4C91"/>
    <w:rsid w:val="008A5A60"/>
    <w:rsid w:val="008A7DBB"/>
    <w:rsid w:val="008B10A1"/>
    <w:rsid w:val="008B2729"/>
    <w:rsid w:val="008B277F"/>
    <w:rsid w:val="008B366F"/>
    <w:rsid w:val="008B38F6"/>
    <w:rsid w:val="008B45ED"/>
    <w:rsid w:val="008B5E12"/>
    <w:rsid w:val="008B61CF"/>
    <w:rsid w:val="008B6D72"/>
    <w:rsid w:val="008B6DFD"/>
    <w:rsid w:val="008C027F"/>
    <w:rsid w:val="008C070F"/>
    <w:rsid w:val="008C17BF"/>
    <w:rsid w:val="008C3139"/>
    <w:rsid w:val="008C39D1"/>
    <w:rsid w:val="008C3A5A"/>
    <w:rsid w:val="008C449F"/>
    <w:rsid w:val="008C4984"/>
    <w:rsid w:val="008C49D5"/>
    <w:rsid w:val="008C4FCE"/>
    <w:rsid w:val="008C5118"/>
    <w:rsid w:val="008C596B"/>
    <w:rsid w:val="008C71BD"/>
    <w:rsid w:val="008C7ABF"/>
    <w:rsid w:val="008D036C"/>
    <w:rsid w:val="008D169A"/>
    <w:rsid w:val="008D51C1"/>
    <w:rsid w:val="008D5ACB"/>
    <w:rsid w:val="008D5D52"/>
    <w:rsid w:val="008D608F"/>
    <w:rsid w:val="008D72FB"/>
    <w:rsid w:val="008D7F86"/>
    <w:rsid w:val="008E0403"/>
    <w:rsid w:val="008E1991"/>
    <w:rsid w:val="008E1CED"/>
    <w:rsid w:val="008E23BD"/>
    <w:rsid w:val="008E2FC8"/>
    <w:rsid w:val="008E33A0"/>
    <w:rsid w:val="008E34F1"/>
    <w:rsid w:val="008E3DD4"/>
    <w:rsid w:val="008E5FFD"/>
    <w:rsid w:val="008E6130"/>
    <w:rsid w:val="008E6C04"/>
    <w:rsid w:val="008F0860"/>
    <w:rsid w:val="008F0D6A"/>
    <w:rsid w:val="008F1C51"/>
    <w:rsid w:val="008F1F42"/>
    <w:rsid w:val="008F2453"/>
    <w:rsid w:val="008F27CF"/>
    <w:rsid w:val="008F3DC7"/>
    <w:rsid w:val="008F3EC4"/>
    <w:rsid w:val="008F42D1"/>
    <w:rsid w:val="008F47C5"/>
    <w:rsid w:val="008F48AF"/>
    <w:rsid w:val="008F4C59"/>
    <w:rsid w:val="008F5984"/>
    <w:rsid w:val="008F6958"/>
    <w:rsid w:val="008F6DBE"/>
    <w:rsid w:val="00901623"/>
    <w:rsid w:val="00901E3F"/>
    <w:rsid w:val="0090208F"/>
    <w:rsid w:val="00902247"/>
    <w:rsid w:val="00902D93"/>
    <w:rsid w:val="009035D2"/>
    <w:rsid w:val="00903C88"/>
    <w:rsid w:val="00903D06"/>
    <w:rsid w:val="00903FD2"/>
    <w:rsid w:val="0090444C"/>
    <w:rsid w:val="00905076"/>
    <w:rsid w:val="00905985"/>
    <w:rsid w:val="009077FF"/>
    <w:rsid w:val="00910247"/>
    <w:rsid w:val="00912B35"/>
    <w:rsid w:val="009131BD"/>
    <w:rsid w:val="00913A1A"/>
    <w:rsid w:val="00913E23"/>
    <w:rsid w:val="00914217"/>
    <w:rsid w:val="0091496F"/>
    <w:rsid w:val="00920F11"/>
    <w:rsid w:val="009216F0"/>
    <w:rsid w:val="00921CCA"/>
    <w:rsid w:val="0092344E"/>
    <w:rsid w:val="009239FD"/>
    <w:rsid w:val="00925530"/>
    <w:rsid w:val="009265AB"/>
    <w:rsid w:val="009265FD"/>
    <w:rsid w:val="0092688D"/>
    <w:rsid w:val="0093010B"/>
    <w:rsid w:val="0093123C"/>
    <w:rsid w:val="0093165E"/>
    <w:rsid w:val="00931E42"/>
    <w:rsid w:val="009339A3"/>
    <w:rsid w:val="009342E9"/>
    <w:rsid w:val="00934762"/>
    <w:rsid w:val="00934F63"/>
    <w:rsid w:val="00935D9C"/>
    <w:rsid w:val="00940089"/>
    <w:rsid w:val="00940789"/>
    <w:rsid w:val="00940F11"/>
    <w:rsid w:val="009412F4"/>
    <w:rsid w:val="0094396C"/>
    <w:rsid w:val="00943B1E"/>
    <w:rsid w:val="00943DD4"/>
    <w:rsid w:val="009447AC"/>
    <w:rsid w:val="00946705"/>
    <w:rsid w:val="00950A29"/>
    <w:rsid w:val="00951EA5"/>
    <w:rsid w:val="009527AF"/>
    <w:rsid w:val="0095337D"/>
    <w:rsid w:val="0095394F"/>
    <w:rsid w:val="00953D12"/>
    <w:rsid w:val="0095597D"/>
    <w:rsid w:val="0095735C"/>
    <w:rsid w:val="00957AF5"/>
    <w:rsid w:val="009607C1"/>
    <w:rsid w:val="0096241B"/>
    <w:rsid w:val="00962792"/>
    <w:rsid w:val="00962E15"/>
    <w:rsid w:val="009633CD"/>
    <w:rsid w:val="00963E2C"/>
    <w:rsid w:val="0096454E"/>
    <w:rsid w:val="009654FC"/>
    <w:rsid w:val="009656D7"/>
    <w:rsid w:val="009673F5"/>
    <w:rsid w:val="00967F30"/>
    <w:rsid w:val="009701AB"/>
    <w:rsid w:val="009717F2"/>
    <w:rsid w:val="009725B8"/>
    <w:rsid w:val="0097393B"/>
    <w:rsid w:val="00974E60"/>
    <w:rsid w:val="009769A9"/>
    <w:rsid w:val="00980B41"/>
    <w:rsid w:val="00981828"/>
    <w:rsid w:val="00981A80"/>
    <w:rsid w:val="0098244C"/>
    <w:rsid w:val="009827CE"/>
    <w:rsid w:val="00982AEC"/>
    <w:rsid w:val="00985011"/>
    <w:rsid w:val="00990C67"/>
    <w:rsid w:val="00991F3C"/>
    <w:rsid w:val="00994A66"/>
    <w:rsid w:val="00994BE1"/>
    <w:rsid w:val="0099628C"/>
    <w:rsid w:val="00996514"/>
    <w:rsid w:val="009974E3"/>
    <w:rsid w:val="00997706"/>
    <w:rsid w:val="009A08CE"/>
    <w:rsid w:val="009A17AF"/>
    <w:rsid w:val="009A185E"/>
    <w:rsid w:val="009A1BAB"/>
    <w:rsid w:val="009A2186"/>
    <w:rsid w:val="009A2F5B"/>
    <w:rsid w:val="009A33A6"/>
    <w:rsid w:val="009A3615"/>
    <w:rsid w:val="009A3C60"/>
    <w:rsid w:val="009A5577"/>
    <w:rsid w:val="009A5CCC"/>
    <w:rsid w:val="009A6701"/>
    <w:rsid w:val="009A6A1F"/>
    <w:rsid w:val="009A6FAF"/>
    <w:rsid w:val="009A7BC9"/>
    <w:rsid w:val="009B04D6"/>
    <w:rsid w:val="009B1668"/>
    <w:rsid w:val="009B2041"/>
    <w:rsid w:val="009B2583"/>
    <w:rsid w:val="009B27CA"/>
    <w:rsid w:val="009B4907"/>
    <w:rsid w:val="009B5481"/>
    <w:rsid w:val="009B59B0"/>
    <w:rsid w:val="009B749F"/>
    <w:rsid w:val="009B7ED9"/>
    <w:rsid w:val="009C05EE"/>
    <w:rsid w:val="009C139F"/>
    <w:rsid w:val="009C6268"/>
    <w:rsid w:val="009C6B9A"/>
    <w:rsid w:val="009C73EB"/>
    <w:rsid w:val="009D1202"/>
    <w:rsid w:val="009D1A5F"/>
    <w:rsid w:val="009D250E"/>
    <w:rsid w:val="009D3B92"/>
    <w:rsid w:val="009D3DFB"/>
    <w:rsid w:val="009D4827"/>
    <w:rsid w:val="009D4AFB"/>
    <w:rsid w:val="009D4BD9"/>
    <w:rsid w:val="009D5290"/>
    <w:rsid w:val="009D56BD"/>
    <w:rsid w:val="009D6D07"/>
    <w:rsid w:val="009D70E3"/>
    <w:rsid w:val="009D7938"/>
    <w:rsid w:val="009D7F8E"/>
    <w:rsid w:val="009E00F8"/>
    <w:rsid w:val="009E19DD"/>
    <w:rsid w:val="009E1A5F"/>
    <w:rsid w:val="009E2154"/>
    <w:rsid w:val="009E2625"/>
    <w:rsid w:val="009E58AB"/>
    <w:rsid w:val="009E65FD"/>
    <w:rsid w:val="009E69E6"/>
    <w:rsid w:val="009E7D1A"/>
    <w:rsid w:val="009F0B0E"/>
    <w:rsid w:val="009F1AF4"/>
    <w:rsid w:val="009F30F4"/>
    <w:rsid w:val="009F3AC6"/>
    <w:rsid w:val="009F487D"/>
    <w:rsid w:val="009F4A13"/>
    <w:rsid w:val="00A00603"/>
    <w:rsid w:val="00A00E59"/>
    <w:rsid w:val="00A01CCE"/>
    <w:rsid w:val="00A01E02"/>
    <w:rsid w:val="00A02E62"/>
    <w:rsid w:val="00A03C75"/>
    <w:rsid w:val="00A04B7A"/>
    <w:rsid w:val="00A05B91"/>
    <w:rsid w:val="00A07A4A"/>
    <w:rsid w:val="00A07DE5"/>
    <w:rsid w:val="00A106B6"/>
    <w:rsid w:val="00A119AD"/>
    <w:rsid w:val="00A11C33"/>
    <w:rsid w:val="00A121EA"/>
    <w:rsid w:val="00A125BA"/>
    <w:rsid w:val="00A125CD"/>
    <w:rsid w:val="00A12641"/>
    <w:rsid w:val="00A12FFD"/>
    <w:rsid w:val="00A135E2"/>
    <w:rsid w:val="00A138B0"/>
    <w:rsid w:val="00A13CF9"/>
    <w:rsid w:val="00A1405D"/>
    <w:rsid w:val="00A14E51"/>
    <w:rsid w:val="00A153A9"/>
    <w:rsid w:val="00A1552E"/>
    <w:rsid w:val="00A157EA"/>
    <w:rsid w:val="00A16076"/>
    <w:rsid w:val="00A162A6"/>
    <w:rsid w:val="00A16992"/>
    <w:rsid w:val="00A20568"/>
    <w:rsid w:val="00A205C6"/>
    <w:rsid w:val="00A22F6E"/>
    <w:rsid w:val="00A231C6"/>
    <w:rsid w:val="00A242E4"/>
    <w:rsid w:val="00A25490"/>
    <w:rsid w:val="00A25734"/>
    <w:rsid w:val="00A26109"/>
    <w:rsid w:val="00A2692A"/>
    <w:rsid w:val="00A30FDF"/>
    <w:rsid w:val="00A3121A"/>
    <w:rsid w:val="00A32554"/>
    <w:rsid w:val="00A32E5F"/>
    <w:rsid w:val="00A32F0F"/>
    <w:rsid w:val="00A35C0A"/>
    <w:rsid w:val="00A35D6F"/>
    <w:rsid w:val="00A362C7"/>
    <w:rsid w:val="00A372E6"/>
    <w:rsid w:val="00A3747D"/>
    <w:rsid w:val="00A37606"/>
    <w:rsid w:val="00A40646"/>
    <w:rsid w:val="00A40D3A"/>
    <w:rsid w:val="00A411BB"/>
    <w:rsid w:val="00A41577"/>
    <w:rsid w:val="00A41CBC"/>
    <w:rsid w:val="00A4218A"/>
    <w:rsid w:val="00A43417"/>
    <w:rsid w:val="00A439EC"/>
    <w:rsid w:val="00A44076"/>
    <w:rsid w:val="00A44D59"/>
    <w:rsid w:val="00A44D8C"/>
    <w:rsid w:val="00A44E14"/>
    <w:rsid w:val="00A454C1"/>
    <w:rsid w:val="00A47004"/>
    <w:rsid w:val="00A47497"/>
    <w:rsid w:val="00A47678"/>
    <w:rsid w:val="00A477C4"/>
    <w:rsid w:val="00A47F47"/>
    <w:rsid w:val="00A51D54"/>
    <w:rsid w:val="00A5258B"/>
    <w:rsid w:val="00A53A8B"/>
    <w:rsid w:val="00A542C5"/>
    <w:rsid w:val="00A54B4D"/>
    <w:rsid w:val="00A54E84"/>
    <w:rsid w:val="00A5535B"/>
    <w:rsid w:val="00A568E9"/>
    <w:rsid w:val="00A60A37"/>
    <w:rsid w:val="00A618B1"/>
    <w:rsid w:val="00A61946"/>
    <w:rsid w:val="00A61F33"/>
    <w:rsid w:val="00A621FD"/>
    <w:rsid w:val="00A626C7"/>
    <w:rsid w:val="00A6382F"/>
    <w:rsid w:val="00A64054"/>
    <w:rsid w:val="00A6459F"/>
    <w:rsid w:val="00A64668"/>
    <w:rsid w:val="00A65278"/>
    <w:rsid w:val="00A656F0"/>
    <w:rsid w:val="00A666A8"/>
    <w:rsid w:val="00A667BD"/>
    <w:rsid w:val="00A70548"/>
    <w:rsid w:val="00A70F3A"/>
    <w:rsid w:val="00A7115C"/>
    <w:rsid w:val="00A71F5B"/>
    <w:rsid w:val="00A726EF"/>
    <w:rsid w:val="00A72939"/>
    <w:rsid w:val="00A7412A"/>
    <w:rsid w:val="00A75DE9"/>
    <w:rsid w:val="00A80455"/>
    <w:rsid w:val="00A80508"/>
    <w:rsid w:val="00A8170B"/>
    <w:rsid w:val="00A83CCE"/>
    <w:rsid w:val="00A83D76"/>
    <w:rsid w:val="00A85EA5"/>
    <w:rsid w:val="00A876B0"/>
    <w:rsid w:val="00A9029D"/>
    <w:rsid w:val="00A91D28"/>
    <w:rsid w:val="00A91DE5"/>
    <w:rsid w:val="00A92608"/>
    <w:rsid w:val="00A93068"/>
    <w:rsid w:val="00A93B29"/>
    <w:rsid w:val="00A95A28"/>
    <w:rsid w:val="00A95D65"/>
    <w:rsid w:val="00A95E8E"/>
    <w:rsid w:val="00A96437"/>
    <w:rsid w:val="00A96964"/>
    <w:rsid w:val="00A97487"/>
    <w:rsid w:val="00AA0330"/>
    <w:rsid w:val="00AA29DE"/>
    <w:rsid w:val="00AA2FD5"/>
    <w:rsid w:val="00AA3D7E"/>
    <w:rsid w:val="00AA4014"/>
    <w:rsid w:val="00AA67CF"/>
    <w:rsid w:val="00AA7815"/>
    <w:rsid w:val="00AA7AEA"/>
    <w:rsid w:val="00AB0716"/>
    <w:rsid w:val="00AB0EF3"/>
    <w:rsid w:val="00AB130C"/>
    <w:rsid w:val="00AB1C62"/>
    <w:rsid w:val="00AB2B0E"/>
    <w:rsid w:val="00AB3187"/>
    <w:rsid w:val="00AB34DD"/>
    <w:rsid w:val="00AB4E67"/>
    <w:rsid w:val="00AB5044"/>
    <w:rsid w:val="00AB5196"/>
    <w:rsid w:val="00AB5464"/>
    <w:rsid w:val="00AB5A1C"/>
    <w:rsid w:val="00AB61B2"/>
    <w:rsid w:val="00AB7203"/>
    <w:rsid w:val="00AC028E"/>
    <w:rsid w:val="00AC0672"/>
    <w:rsid w:val="00AC123E"/>
    <w:rsid w:val="00AC13C3"/>
    <w:rsid w:val="00AC1EAF"/>
    <w:rsid w:val="00AC3413"/>
    <w:rsid w:val="00AC63AC"/>
    <w:rsid w:val="00AC73B4"/>
    <w:rsid w:val="00AD0C06"/>
    <w:rsid w:val="00AD0C20"/>
    <w:rsid w:val="00AD0DE2"/>
    <w:rsid w:val="00AD2C17"/>
    <w:rsid w:val="00AD3878"/>
    <w:rsid w:val="00AD38BA"/>
    <w:rsid w:val="00AD4CD9"/>
    <w:rsid w:val="00AD594D"/>
    <w:rsid w:val="00AD5A2A"/>
    <w:rsid w:val="00AD6910"/>
    <w:rsid w:val="00AD6B1F"/>
    <w:rsid w:val="00AD7F1F"/>
    <w:rsid w:val="00AE0426"/>
    <w:rsid w:val="00AE0C80"/>
    <w:rsid w:val="00AE1DA8"/>
    <w:rsid w:val="00AE2302"/>
    <w:rsid w:val="00AE3B89"/>
    <w:rsid w:val="00AE45CD"/>
    <w:rsid w:val="00AE4846"/>
    <w:rsid w:val="00AE48A2"/>
    <w:rsid w:val="00AE4D4D"/>
    <w:rsid w:val="00AE5D55"/>
    <w:rsid w:val="00AE689C"/>
    <w:rsid w:val="00AE7846"/>
    <w:rsid w:val="00AF0149"/>
    <w:rsid w:val="00AF0DC9"/>
    <w:rsid w:val="00AF281F"/>
    <w:rsid w:val="00AF2AF7"/>
    <w:rsid w:val="00AF42C0"/>
    <w:rsid w:val="00AF52ED"/>
    <w:rsid w:val="00AF55BA"/>
    <w:rsid w:val="00AF6C8A"/>
    <w:rsid w:val="00AF6F6A"/>
    <w:rsid w:val="00AF7680"/>
    <w:rsid w:val="00B000F6"/>
    <w:rsid w:val="00B00543"/>
    <w:rsid w:val="00B012C0"/>
    <w:rsid w:val="00B01A03"/>
    <w:rsid w:val="00B01AB1"/>
    <w:rsid w:val="00B02591"/>
    <w:rsid w:val="00B02979"/>
    <w:rsid w:val="00B038A1"/>
    <w:rsid w:val="00B03C12"/>
    <w:rsid w:val="00B051D7"/>
    <w:rsid w:val="00B05C36"/>
    <w:rsid w:val="00B06C8D"/>
    <w:rsid w:val="00B0766C"/>
    <w:rsid w:val="00B07BE3"/>
    <w:rsid w:val="00B07E06"/>
    <w:rsid w:val="00B127A2"/>
    <w:rsid w:val="00B14C8E"/>
    <w:rsid w:val="00B14DFE"/>
    <w:rsid w:val="00B151F3"/>
    <w:rsid w:val="00B15638"/>
    <w:rsid w:val="00B16580"/>
    <w:rsid w:val="00B16861"/>
    <w:rsid w:val="00B16A10"/>
    <w:rsid w:val="00B17D55"/>
    <w:rsid w:val="00B20A96"/>
    <w:rsid w:val="00B21FE0"/>
    <w:rsid w:val="00B220EF"/>
    <w:rsid w:val="00B22724"/>
    <w:rsid w:val="00B2440D"/>
    <w:rsid w:val="00B24510"/>
    <w:rsid w:val="00B26B59"/>
    <w:rsid w:val="00B316D7"/>
    <w:rsid w:val="00B317C4"/>
    <w:rsid w:val="00B339EC"/>
    <w:rsid w:val="00B33D62"/>
    <w:rsid w:val="00B33D7C"/>
    <w:rsid w:val="00B33F8A"/>
    <w:rsid w:val="00B34278"/>
    <w:rsid w:val="00B34873"/>
    <w:rsid w:val="00B3587C"/>
    <w:rsid w:val="00B36909"/>
    <w:rsid w:val="00B37A3C"/>
    <w:rsid w:val="00B409E4"/>
    <w:rsid w:val="00B40A5F"/>
    <w:rsid w:val="00B41960"/>
    <w:rsid w:val="00B42E07"/>
    <w:rsid w:val="00B431A8"/>
    <w:rsid w:val="00B43579"/>
    <w:rsid w:val="00B44016"/>
    <w:rsid w:val="00B45117"/>
    <w:rsid w:val="00B4524C"/>
    <w:rsid w:val="00B45E25"/>
    <w:rsid w:val="00B46552"/>
    <w:rsid w:val="00B46BD6"/>
    <w:rsid w:val="00B4716B"/>
    <w:rsid w:val="00B47249"/>
    <w:rsid w:val="00B50D4E"/>
    <w:rsid w:val="00B515A2"/>
    <w:rsid w:val="00B529DE"/>
    <w:rsid w:val="00B52E42"/>
    <w:rsid w:val="00B532E9"/>
    <w:rsid w:val="00B55B8D"/>
    <w:rsid w:val="00B56384"/>
    <w:rsid w:val="00B563E7"/>
    <w:rsid w:val="00B56D07"/>
    <w:rsid w:val="00B57188"/>
    <w:rsid w:val="00B60749"/>
    <w:rsid w:val="00B626A4"/>
    <w:rsid w:val="00B648D2"/>
    <w:rsid w:val="00B67856"/>
    <w:rsid w:val="00B67C63"/>
    <w:rsid w:val="00B713B3"/>
    <w:rsid w:val="00B7171F"/>
    <w:rsid w:val="00B71761"/>
    <w:rsid w:val="00B71ED5"/>
    <w:rsid w:val="00B720C4"/>
    <w:rsid w:val="00B72B8A"/>
    <w:rsid w:val="00B735EC"/>
    <w:rsid w:val="00B741B0"/>
    <w:rsid w:val="00B7487D"/>
    <w:rsid w:val="00B749FA"/>
    <w:rsid w:val="00B74ACC"/>
    <w:rsid w:val="00B74AE2"/>
    <w:rsid w:val="00B74B3F"/>
    <w:rsid w:val="00B75B15"/>
    <w:rsid w:val="00B75B1E"/>
    <w:rsid w:val="00B75E9B"/>
    <w:rsid w:val="00B769BF"/>
    <w:rsid w:val="00B77297"/>
    <w:rsid w:val="00B77BCC"/>
    <w:rsid w:val="00B80946"/>
    <w:rsid w:val="00B80AA3"/>
    <w:rsid w:val="00B81097"/>
    <w:rsid w:val="00B81A18"/>
    <w:rsid w:val="00B81CCF"/>
    <w:rsid w:val="00B832FF"/>
    <w:rsid w:val="00B83522"/>
    <w:rsid w:val="00B836F2"/>
    <w:rsid w:val="00B84411"/>
    <w:rsid w:val="00B849F6"/>
    <w:rsid w:val="00B850E7"/>
    <w:rsid w:val="00B8577D"/>
    <w:rsid w:val="00B85D7C"/>
    <w:rsid w:val="00B86581"/>
    <w:rsid w:val="00B868A2"/>
    <w:rsid w:val="00B9000F"/>
    <w:rsid w:val="00B934D8"/>
    <w:rsid w:val="00B9477F"/>
    <w:rsid w:val="00B96F09"/>
    <w:rsid w:val="00BA0654"/>
    <w:rsid w:val="00BA0886"/>
    <w:rsid w:val="00BA10D8"/>
    <w:rsid w:val="00BA21DE"/>
    <w:rsid w:val="00BA379B"/>
    <w:rsid w:val="00BA3B8A"/>
    <w:rsid w:val="00BA456A"/>
    <w:rsid w:val="00BA4F2F"/>
    <w:rsid w:val="00BA53E1"/>
    <w:rsid w:val="00BA578F"/>
    <w:rsid w:val="00BA694A"/>
    <w:rsid w:val="00BA7282"/>
    <w:rsid w:val="00BB16BE"/>
    <w:rsid w:val="00BB1A24"/>
    <w:rsid w:val="00BB1A57"/>
    <w:rsid w:val="00BB1D2E"/>
    <w:rsid w:val="00BB3A03"/>
    <w:rsid w:val="00BB4C99"/>
    <w:rsid w:val="00BB533A"/>
    <w:rsid w:val="00BB5808"/>
    <w:rsid w:val="00BB5DE8"/>
    <w:rsid w:val="00BC091E"/>
    <w:rsid w:val="00BC0BA9"/>
    <w:rsid w:val="00BC0C51"/>
    <w:rsid w:val="00BC1323"/>
    <w:rsid w:val="00BC2868"/>
    <w:rsid w:val="00BC3CB9"/>
    <w:rsid w:val="00BC3E86"/>
    <w:rsid w:val="00BC3FE3"/>
    <w:rsid w:val="00BC443E"/>
    <w:rsid w:val="00BC6A6A"/>
    <w:rsid w:val="00BC767D"/>
    <w:rsid w:val="00BD0A77"/>
    <w:rsid w:val="00BD3785"/>
    <w:rsid w:val="00BD3A3E"/>
    <w:rsid w:val="00BD4965"/>
    <w:rsid w:val="00BD4D2C"/>
    <w:rsid w:val="00BD55F2"/>
    <w:rsid w:val="00BD57B0"/>
    <w:rsid w:val="00BD584E"/>
    <w:rsid w:val="00BD5DE4"/>
    <w:rsid w:val="00BD6A08"/>
    <w:rsid w:val="00BE1361"/>
    <w:rsid w:val="00BE1575"/>
    <w:rsid w:val="00BE2BD0"/>
    <w:rsid w:val="00BE2EB1"/>
    <w:rsid w:val="00BE465A"/>
    <w:rsid w:val="00BE4778"/>
    <w:rsid w:val="00BE4EA2"/>
    <w:rsid w:val="00BE5AFB"/>
    <w:rsid w:val="00BE65A9"/>
    <w:rsid w:val="00BE7673"/>
    <w:rsid w:val="00BF107B"/>
    <w:rsid w:val="00BF15E4"/>
    <w:rsid w:val="00BF260C"/>
    <w:rsid w:val="00BF35A3"/>
    <w:rsid w:val="00BF3B96"/>
    <w:rsid w:val="00BF3EE8"/>
    <w:rsid w:val="00BF4577"/>
    <w:rsid w:val="00BF50E4"/>
    <w:rsid w:val="00BF5E17"/>
    <w:rsid w:val="00BF5F13"/>
    <w:rsid w:val="00BF6858"/>
    <w:rsid w:val="00BF75EF"/>
    <w:rsid w:val="00C001CB"/>
    <w:rsid w:val="00C00DE0"/>
    <w:rsid w:val="00C022E6"/>
    <w:rsid w:val="00C02922"/>
    <w:rsid w:val="00C04057"/>
    <w:rsid w:val="00C063A7"/>
    <w:rsid w:val="00C06DC8"/>
    <w:rsid w:val="00C06E3B"/>
    <w:rsid w:val="00C073DE"/>
    <w:rsid w:val="00C10D38"/>
    <w:rsid w:val="00C11074"/>
    <w:rsid w:val="00C110D1"/>
    <w:rsid w:val="00C129F6"/>
    <w:rsid w:val="00C13386"/>
    <w:rsid w:val="00C1460C"/>
    <w:rsid w:val="00C1576F"/>
    <w:rsid w:val="00C16C32"/>
    <w:rsid w:val="00C17221"/>
    <w:rsid w:val="00C173DB"/>
    <w:rsid w:val="00C17A36"/>
    <w:rsid w:val="00C209CE"/>
    <w:rsid w:val="00C21935"/>
    <w:rsid w:val="00C21DB2"/>
    <w:rsid w:val="00C22D82"/>
    <w:rsid w:val="00C236E3"/>
    <w:rsid w:val="00C23D48"/>
    <w:rsid w:val="00C2456B"/>
    <w:rsid w:val="00C25F65"/>
    <w:rsid w:val="00C26895"/>
    <w:rsid w:val="00C27DC6"/>
    <w:rsid w:val="00C300BB"/>
    <w:rsid w:val="00C307B4"/>
    <w:rsid w:val="00C32FFE"/>
    <w:rsid w:val="00C33504"/>
    <w:rsid w:val="00C341DF"/>
    <w:rsid w:val="00C34377"/>
    <w:rsid w:val="00C3599B"/>
    <w:rsid w:val="00C359E1"/>
    <w:rsid w:val="00C37385"/>
    <w:rsid w:val="00C416F3"/>
    <w:rsid w:val="00C4259E"/>
    <w:rsid w:val="00C43842"/>
    <w:rsid w:val="00C4429F"/>
    <w:rsid w:val="00C44779"/>
    <w:rsid w:val="00C454F1"/>
    <w:rsid w:val="00C460F7"/>
    <w:rsid w:val="00C4698A"/>
    <w:rsid w:val="00C47057"/>
    <w:rsid w:val="00C47444"/>
    <w:rsid w:val="00C50ECD"/>
    <w:rsid w:val="00C51F73"/>
    <w:rsid w:val="00C53301"/>
    <w:rsid w:val="00C533B8"/>
    <w:rsid w:val="00C54069"/>
    <w:rsid w:val="00C54A7C"/>
    <w:rsid w:val="00C619F0"/>
    <w:rsid w:val="00C62672"/>
    <w:rsid w:val="00C6302F"/>
    <w:rsid w:val="00C65C81"/>
    <w:rsid w:val="00C66283"/>
    <w:rsid w:val="00C6630E"/>
    <w:rsid w:val="00C66701"/>
    <w:rsid w:val="00C66F34"/>
    <w:rsid w:val="00C67CA7"/>
    <w:rsid w:val="00C70D71"/>
    <w:rsid w:val="00C716BB"/>
    <w:rsid w:val="00C7195F"/>
    <w:rsid w:val="00C72146"/>
    <w:rsid w:val="00C74139"/>
    <w:rsid w:val="00C74BE9"/>
    <w:rsid w:val="00C76659"/>
    <w:rsid w:val="00C76B7C"/>
    <w:rsid w:val="00C7742E"/>
    <w:rsid w:val="00C80958"/>
    <w:rsid w:val="00C80BC9"/>
    <w:rsid w:val="00C81A2C"/>
    <w:rsid w:val="00C82457"/>
    <w:rsid w:val="00C840D7"/>
    <w:rsid w:val="00C8575F"/>
    <w:rsid w:val="00C85909"/>
    <w:rsid w:val="00C8590B"/>
    <w:rsid w:val="00C85E96"/>
    <w:rsid w:val="00C871FA"/>
    <w:rsid w:val="00C903A2"/>
    <w:rsid w:val="00C90753"/>
    <w:rsid w:val="00C9129D"/>
    <w:rsid w:val="00C925C3"/>
    <w:rsid w:val="00C943E9"/>
    <w:rsid w:val="00C946CE"/>
    <w:rsid w:val="00C94E3D"/>
    <w:rsid w:val="00C94ED7"/>
    <w:rsid w:val="00C94EF1"/>
    <w:rsid w:val="00C95F8A"/>
    <w:rsid w:val="00C963AC"/>
    <w:rsid w:val="00C975EB"/>
    <w:rsid w:val="00C976C2"/>
    <w:rsid w:val="00CA0617"/>
    <w:rsid w:val="00CA2114"/>
    <w:rsid w:val="00CA26C9"/>
    <w:rsid w:val="00CA28C3"/>
    <w:rsid w:val="00CA3437"/>
    <w:rsid w:val="00CA4093"/>
    <w:rsid w:val="00CA4231"/>
    <w:rsid w:val="00CA5E3D"/>
    <w:rsid w:val="00CA5F68"/>
    <w:rsid w:val="00CB024B"/>
    <w:rsid w:val="00CB20DA"/>
    <w:rsid w:val="00CB2246"/>
    <w:rsid w:val="00CB583D"/>
    <w:rsid w:val="00CB710D"/>
    <w:rsid w:val="00CB7D92"/>
    <w:rsid w:val="00CC0B75"/>
    <w:rsid w:val="00CC113B"/>
    <w:rsid w:val="00CC1198"/>
    <w:rsid w:val="00CC17C8"/>
    <w:rsid w:val="00CC3997"/>
    <w:rsid w:val="00CC3B49"/>
    <w:rsid w:val="00CC3C1E"/>
    <w:rsid w:val="00CC40B6"/>
    <w:rsid w:val="00CC4263"/>
    <w:rsid w:val="00CC4A4B"/>
    <w:rsid w:val="00CC5939"/>
    <w:rsid w:val="00CC7BC9"/>
    <w:rsid w:val="00CD376D"/>
    <w:rsid w:val="00CD3CBE"/>
    <w:rsid w:val="00CD4A85"/>
    <w:rsid w:val="00CD5FE8"/>
    <w:rsid w:val="00CD6116"/>
    <w:rsid w:val="00CD76A8"/>
    <w:rsid w:val="00CD77F9"/>
    <w:rsid w:val="00CD7CB1"/>
    <w:rsid w:val="00CE0757"/>
    <w:rsid w:val="00CE2101"/>
    <w:rsid w:val="00CE5F9B"/>
    <w:rsid w:val="00CE6770"/>
    <w:rsid w:val="00CE695F"/>
    <w:rsid w:val="00CE6BE6"/>
    <w:rsid w:val="00CF1883"/>
    <w:rsid w:val="00CF22BC"/>
    <w:rsid w:val="00CF2326"/>
    <w:rsid w:val="00CF2C94"/>
    <w:rsid w:val="00CF3A58"/>
    <w:rsid w:val="00CF4268"/>
    <w:rsid w:val="00CF46B7"/>
    <w:rsid w:val="00CF5A38"/>
    <w:rsid w:val="00CF6A4E"/>
    <w:rsid w:val="00CF77E3"/>
    <w:rsid w:val="00D01429"/>
    <w:rsid w:val="00D0159A"/>
    <w:rsid w:val="00D02B50"/>
    <w:rsid w:val="00D030DE"/>
    <w:rsid w:val="00D035FB"/>
    <w:rsid w:val="00D04339"/>
    <w:rsid w:val="00D04D25"/>
    <w:rsid w:val="00D06E36"/>
    <w:rsid w:val="00D06FA6"/>
    <w:rsid w:val="00D0742D"/>
    <w:rsid w:val="00D1129F"/>
    <w:rsid w:val="00D11D9B"/>
    <w:rsid w:val="00D11F7C"/>
    <w:rsid w:val="00D121BB"/>
    <w:rsid w:val="00D125EB"/>
    <w:rsid w:val="00D1310E"/>
    <w:rsid w:val="00D13ACE"/>
    <w:rsid w:val="00D14405"/>
    <w:rsid w:val="00D165D0"/>
    <w:rsid w:val="00D166CE"/>
    <w:rsid w:val="00D20102"/>
    <w:rsid w:val="00D205C0"/>
    <w:rsid w:val="00D20C35"/>
    <w:rsid w:val="00D2128F"/>
    <w:rsid w:val="00D2238A"/>
    <w:rsid w:val="00D255B0"/>
    <w:rsid w:val="00D25EA6"/>
    <w:rsid w:val="00D25F07"/>
    <w:rsid w:val="00D268CA"/>
    <w:rsid w:val="00D26F40"/>
    <w:rsid w:val="00D3002F"/>
    <w:rsid w:val="00D3081A"/>
    <w:rsid w:val="00D30C34"/>
    <w:rsid w:val="00D30E5A"/>
    <w:rsid w:val="00D3473C"/>
    <w:rsid w:val="00D34BAE"/>
    <w:rsid w:val="00D36E86"/>
    <w:rsid w:val="00D37477"/>
    <w:rsid w:val="00D375A6"/>
    <w:rsid w:val="00D37886"/>
    <w:rsid w:val="00D42650"/>
    <w:rsid w:val="00D42F42"/>
    <w:rsid w:val="00D439E0"/>
    <w:rsid w:val="00D43AF8"/>
    <w:rsid w:val="00D44474"/>
    <w:rsid w:val="00D44D57"/>
    <w:rsid w:val="00D4520B"/>
    <w:rsid w:val="00D460BB"/>
    <w:rsid w:val="00D46439"/>
    <w:rsid w:val="00D465CB"/>
    <w:rsid w:val="00D477E8"/>
    <w:rsid w:val="00D51121"/>
    <w:rsid w:val="00D512C4"/>
    <w:rsid w:val="00D51FB6"/>
    <w:rsid w:val="00D521CF"/>
    <w:rsid w:val="00D52427"/>
    <w:rsid w:val="00D52B23"/>
    <w:rsid w:val="00D532FE"/>
    <w:rsid w:val="00D533FA"/>
    <w:rsid w:val="00D53A2F"/>
    <w:rsid w:val="00D56703"/>
    <w:rsid w:val="00D606E8"/>
    <w:rsid w:val="00D61070"/>
    <w:rsid w:val="00D612BE"/>
    <w:rsid w:val="00D613A5"/>
    <w:rsid w:val="00D61FF4"/>
    <w:rsid w:val="00D6294A"/>
    <w:rsid w:val="00D62C46"/>
    <w:rsid w:val="00D646FF"/>
    <w:rsid w:val="00D64D7E"/>
    <w:rsid w:val="00D65335"/>
    <w:rsid w:val="00D65724"/>
    <w:rsid w:val="00D70560"/>
    <w:rsid w:val="00D720B0"/>
    <w:rsid w:val="00D723EE"/>
    <w:rsid w:val="00D72C1C"/>
    <w:rsid w:val="00D741F3"/>
    <w:rsid w:val="00D75225"/>
    <w:rsid w:val="00D767D5"/>
    <w:rsid w:val="00D77148"/>
    <w:rsid w:val="00D807A0"/>
    <w:rsid w:val="00D80A1D"/>
    <w:rsid w:val="00D80B89"/>
    <w:rsid w:val="00D8166E"/>
    <w:rsid w:val="00D8275F"/>
    <w:rsid w:val="00D839A0"/>
    <w:rsid w:val="00D83B76"/>
    <w:rsid w:val="00D845F6"/>
    <w:rsid w:val="00D846FB"/>
    <w:rsid w:val="00D849DF"/>
    <w:rsid w:val="00D8512C"/>
    <w:rsid w:val="00D86555"/>
    <w:rsid w:val="00D87489"/>
    <w:rsid w:val="00D916A5"/>
    <w:rsid w:val="00D91A2A"/>
    <w:rsid w:val="00D91DB6"/>
    <w:rsid w:val="00D946AA"/>
    <w:rsid w:val="00D96D1B"/>
    <w:rsid w:val="00D97427"/>
    <w:rsid w:val="00D978EE"/>
    <w:rsid w:val="00DA2CD7"/>
    <w:rsid w:val="00DA3FE3"/>
    <w:rsid w:val="00DA4137"/>
    <w:rsid w:val="00DA4939"/>
    <w:rsid w:val="00DA6D59"/>
    <w:rsid w:val="00DB161B"/>
    <w:rsid w:val="00DB20B5"/>
    <w:rsid w:val="00DB2710"/>
    <w:rsid w:val="00DB35BE"/>
    <w:rsid w:val="00DB3A83"/>
    <w:rsid w:val="00DB6678"/>
    <w:rsid w:val="00DB7849"/>
    <w:rsid w:val="00DC055B"/>
    <w:rsid w:val="00DC1867"/>
    <w:rsid w:val="00DC2B4C"/>
    <w:rsid w:val="00DC4D26"/>
    <w:rsid w:val="00DC5A7C"/>
    <w:rsid w:val="00DC611B"/>
    <w:rsid w:val="00DC6597"/>
    <w:rsid w:val="00DD0231"/>
    <w:rsid w:val="00DD02A2"/>
    <w:rsid w:val="00DD0567"/>
    <w:rsid w:val="00DD0A23"/>
    <w:rsid w:val="00DD0E33"/>
    <w:rsid w:val="00DD0F9F"/>
    <w:rsid w:val="00DD236E"/>
    <w:rsid w:val="00DD32BB"/>
    <w:rsid w:val="00DD5960"/>
    <w:rsid w:val="00DD77E5"/>
    <w:rsid w:val="00DD77FC"/>
    <w:rsid w:val="00DD7BBD"/>
    <w:rsid w:val="00DD7F3B"/>
    <w:rsid w:val="00DE2A52"/>
    <w:rsid w:val="00DE3823"/>
    <w:rsid w:val="00DE3F6F"/>
    <w:rsid w:val="00DE48B9"/>
    <w:rsid w:val="00DE530D"/>
    <w:rsid w:val="00DE5D69"/>
    <w:rsid w:val="00DE68E4"/>
    <w:rsid w:val="00DF1FED"/>
    <w:rsid w:val="00DF28DE"/>
    <w:rsid w:val="00DF357E"/>
    <w:rsid w:val="00DF4502"/>
    <w:rsid w:val="00DF531C"/>
    <w:rsid w:val="00DF5FDF"/>
    <w:rsid w:val="00DF6219"/>
    <w:rsid w:val="00DF6CED"/>
    <w:rsid w:val="00DF71C1"/>
    <w:rsid w:val="00DF79E4"/>
    <w:rsid w:val="00E0066F"/>
    <w:rsid w:val="00E01411"/>
    <w:rsid w:val="00E02F35"/>
    <w:rsid w:val="00E03B0B"/>
    <w:rsid w:val="00E043C3"/>
    <w:rsid w:val="00E05306"/>
    <w:rsid w:val="00E06C74"/>
    <w:rsid w:val="00E06E33"/>
    <w:rsid w:val="00E072AF"/>
    <w:rsid w:val="00E07413"/>
    <w:rsid w:val="00E10865"/>
    <w:rsid w:val="00E10C55"/>
    <w:rsid w:val="00E116EA"/>
    <w:rsid w:val="00E12B30"/>
    <w:rsid w:val="00E1401C"/>
    <w:rsid w:val="00E15349"/>
    <w:rsid w:val="00E16136"/>
    <w:rsid w:val="00E16BD7"/>
    <w:rsid w:val="00E16C46"/>
    <w:rsid w:val="00E16CE8"/>
    <w:rsid w:val="00E17004"/>
    <w:rsid w:val="00E17BBF"/>
    <w:rsid w:val="00E17CBB"/>
    <w:rsid w:val="00E17DB9"/>
    <w:rsid w:val="00E20AA2"/>
    <w:rsid w:val="00E2171F"/>
    <w:rsid w:val="00E2188C"/>
    <w:rsid w:val="00E22020"/>
    <w:rsid w:val="00E2291D"/>
    <w:rsid w:val="00E25141"/>
    <w:rsid w:val="00E25711"/>
    <w:rsid w:val="00E26BDA"/>
    <w:rsid w:val="00E279CF"/>
    <w:rsid w:val="00E306D3"/>
    <w:rsid w:val="00E3113F"/>
    <w:rsid w:val="00E316CD"/>
    <w:rsid w:val="00E31932"/>
    <w:rsid w:val="00E32119"/>
    <w:rsid w:val="00E33A10"/>
    <w:rsid w:val="00E34BBD"/>
    <w:rsid w:val="00E34D0E"/>
    <w:rsid w:val="00E3503A"/>
    <w:rsid w:val="00E354BF"/>
    <w:rsid w:val="00E356DD"/>
    <w:rsid w:val="00E358BC"/>
    <w:rsid w:val="00E37983"/>
    <w:rsid w:val="00E37E00"/>
    <w:rsid w:val="00E37F28"/>
    <w:rsid w:val="00E4211E"/>
    <w:rsid w:val="00E443C2"/>
    <w:rsid w:val="00E4483B"/>
    <w:rsid w:val="00E44D1E"/>
    <w:rsid w:val="00E453D4"/>
    <w:rsid w:val="00E454B6"/>
    <w:rsid w:val="00E45FC4"/>
    <w:rsid w:val="00E46776"/>
    <w:rsid w:val="00E47382"/>
    <w:rsid w:val="00E473B0"/>
    <w:rsid w:val="00E47FB8"/>
    <w:rsid w:val="00E504AD"/>
    <w:rsid w:val="00E5076D"/>
    <w:rsid w:val="00E53017"/>
    <w:rsid w:val="00E531BF"/>
    <w:rsid w:val="00E53900"/>
    <w:rsid w:val="00E54A6B"/>
    <w:rsid w:val="00E54EE1"/>
    <w:rsid w:val="00E54F18"/>
    <w:rsid w:val="00E56099"/>
    <w:rsid w:val="00E568A4"/>
    <w:rsid w:val="00E56F51"/>
    <w:rsid w:val="00E57058"/>
    <w:rsid w:val="00E575C4"/>
    <w:rsid w:val="00E602BA"/>
    <w:rsid w:val="00E60C96"/>
    <w:rsid w:val="00E62202"/>
    <w:rsid w:val="00E625F0"/>
    <w:rsid w:val="00E628E9"/>
    <w:rsid w:val="00E63836"/>
    <w:rsid w:val="00E64A78"/>
    <w:rsid w:val="00E6519A"/>
    <w:rsid w:val="00E65A5D"/>
    <w:rsid w:val="00E664FF"/>
    <w:rsid w:val="00E66FA0"/>
    <w:rsid w:val="00E7040A"/>
    <w:rsid w:val="00E707FD"/>
    <w:rsid w:val="00E709FB"/>
    <w:rsid w:val="00E71864"/>
    <w:rsid w:val="00E719D1"/>
    <w:rsid w:val="00E72297"/>
    <w:rsid w:val="00E732ED"/>
    <w:rsid w:val="00E74B7D"/>
    <w:rsid w:val="00E74F18"/>
    <w:rsid w:val="00E76700"/>
    <w:rsid w:val="00E77DCC"/>
    <w:rsid w:val="00E806DE"/>
    <w:rsid w:val="00E8222A"/>
    <w:rsid w:val="00E8408A"/>
    <w:rsid w:val="00E8408C"/>
    <w:rsid w:val="00E84315"/>
    <w:rsid w:val="00E84BC6"/>
    <w:rsid w:val="00E84E9C"/>
    <w:rsid w:val="00E868DE"/>
    <w:rsid w:val="00E86CDF"/>
    <w:rsid w:val="00E8776C"/>
    <w:rsid w:val="00E87B16"/>
    <w:rsid w:val="00E87BFF"/>
    <w:rsid w:val="00E87C98"/>
    <w:rsid w:val="00E90A1E"/>
    <w:rsid w:val="00E90F72"/>
    <w:rsid w:val="00E91BBC"/>
    <w:rsid w:val="00E91BE7"/>
    <w:rsid w:val="00E91FFE"/>
    <w:rsid w:val="00E930F5"/>
    <w:rsid w:val="00E9330B"/>
    <w:rsid w:val="00E9361E"/>
    <w:rsid w:val="00E94BD5"/>
    <w:rsid w:val="00E94F99"/>
    <w:rsid w:val="00E95F10"/>
    <w:rsid w:val="00E96FC4"/>
    <w:rsid w:val="00E978A1"/>
    <w:rsid w:val="00EA0069"/>
    <w:rsid w:val="00EA0D96"/>
    <w:rsid w:val="00EA177D"/>
    <w:rsid w:val="00EA18D2"/>
    <w:rsid w:val="00EA24DA"/>
    <w:rsid w:val="00EA2A90"/>
    <w:rsid w:val="00EA2FCD"/>
    <w:rsid w:val="00EA34D7"/>
    <w:rsid w:val="00EA3E1F"/>
    <w:rsid w:val="00EA4F6B"/>
    <w:rsid w:val="00EA5512"/>
    <w:rsid w:val="00EA5609"/>
    <w:rsid w:val="00EA5BA2"/>
    <w:rsid w:val="00EA623C"/>
    <w:rsid w:val="00EB1BF5"/>
    <w:rsid w:val="00EB2334"/>
    <w:rsid w:val="00EB2641"/>
    <w:rsid w:val="00EB2680"/>
    <w:rsid w:val="00EB417E"/>
    <w:rsid w:val="00EB43EA"/>
    <w:rsid w:val="00EB46EE"/>
    <w:rsid w:val="00EB6187"/>
    <w:rsid w:val="00EB638D"/>
    <w:rsid w:val="00EB713A"/>
    <w:rsid w:val="00EC0D7C"/>
    <w:rsid w:val="00EC0E8E"/>
    <w:rsid w:val="00EC14FF"/>
    <w:rsid w:val="00EC18D5"/>
    <w:rsid w:val="00EC1DF6"/>
    <w:rsid w:val="00EC1F51"/>
    <w:rsid w:val="00EC4B1F"/>
    <w:rsid w:val="00EC58CC"/>
    <w:rsid w:val="00EC6400"/>
    <w:rsid w:val="00EC7033"/>
    <w:rsid w:val="00EC71B0"/>
    <w:rsid w:val="00EC779D"/>
    <w:rsid w:val="00EC7D7F"/>
    <w:rsid w:val="00ED05E3"/>
    <w:rsid w:val="00ED1865"/>
    <w:rsid w:val="00ED1CA7"/>
    <w:rsid w:val="00ED2CFD"/>
    <w:rsid w:val="00ED4536"/>
    <w:rsid w:val="00ED55D6"/>
    <w:rsid w:val="00ED5819"/>
    <w:rsid w:val="00ED64B6"/>
    <w:rsid w:val="00ED6EFC"/>
    <w:rsid w:val="00ED739A"/>
    <w:rsid w:val="00ED7C27"/>
    <w:rsid w:val="00EE0119"/>
    <w:rsid w:val="00EE1046"/>
    <w:rsid w:val="00EE43C8"/>
    <w:rsid w:val="00EE45F1"/>
    <w:rsid w:val="00EE561D"/>
    <w:rsid w:val="00EE5967"/>
    <w:rsid w:val="00EE6FD1"/>
    <w:rsid w:val="00EF0073"/>
    <w:rsid w:val="00EF06AA"/>
    <w:rsid w:val="00EF1C2F"/>
    <w:rsid w:val="00EF292D"/>
    <w:rsid w:val="00EF480A"/>
    <w:rsid w:val="00EF5286"/>
    <w:rsid w:val="00EF6E38"/>
    <w:rsid w:val="00F00D59"/>
    <w:rsid w:val="00F015C8"/>
    <w:rsid w:val="00F01C86"/>
    <w:rsid w:val="00F04056"/>
    <w:rsid w:val="00F05539"/>
    <w:rsid w:val="00F069A0"/>
    <w:rsid w:val="00F07110"/>
    <w:rsid w:val="00F0714E"/>
    <w:rsid w:val="00F07914"/>
    <w:rsid w:val="00F11413"/>
    <w:rsid w:val="00F11DD1"/>
    <w:rsid w:val="00F123CC"/>
    <w:rsid w:val="00F126A8"/>
    <w:rsid w:val="00F13033"/>
    <w:rsid w:val="00F13F4E"/>
    <w:rsid w:val="00F14836"/>
    <w:rsid w:val="00F1533A"/>
    <w:rsid w:val="00F15548"/>
    <w:rsid w:val="00F164C3"/>
    <w:rsid w:val="00F176FB"/>
    <w:rsid w:val="00F1779C"/>
    <w:rsid w:val="00F17E63"/>
    <w:rsid w:val="00F21867"/>
    <w:rsid w:val="00F222FC"/>
    <w:rsid w:val="00F22931"/>
    <w:rsid w:val="00F238B5"/>
    <w:rsid w:val="00F23FAF"/>
    <w:rsid w:val="00F24389"/>
    <w:rsid w:val="00F24A36"/>
    <w:rsid w:val="00F24F26"/>
    <w:rsid w:val="00F252DC"/>
    <w:rsid w:val="00F262F2"/>
    <w:rsid w:val="00F27B55"/>
    <w:rsid w:val="00F30F01"/>
    <w:rsid w:val="00F3132D"/>
    <w:rsid w:val="00F321EE"/>
    <w:rsid w:val="00F325DC"/>
    <w:rsid w:val="00F32EA4"/>
    <w:rsid w:val="00F330F4"/>
    <w:rsid w:val="00F33EB7"/>
    <w:rsid w:val="00F363FC"/>
    <w:rsid w:val="00F36AE6"/>
    <w:rsid w:val="00F3747C"/>
    <w:rsid w:val="00F40119"/>
    <w:rsid w:val="00F4075B"/>
    <w:rsid w:val="00F42352"/>
    <w:rsid w:val="00F439B7"/>
    <w:rsid w:val="00F44741"/>
    <w:rsid w:val="00F44860"/>
    <w:rsid w:val="00F45A14"/>
    <w:rsid w:val="00F45E48"/>
    <w:rsid w:val="00F4627F"/>
    <w:rsid w:val="00F464ED"/>
    <w:rsid w:val="00F46727"/>
    <w:rsid w:val="00F46B30"/>
    <w:rsid w:val="00F4744B"/>
    <w:rsid w:val="00F47A2A"/>
    <w:rsid w:val="00F51A73"/>
    <w:rsid w:val="00F52560"/>
    <w:rsid w:val="00F52681"/>
    <w:rsid w:val="00F52AA9"/>
    <w:rsid w:val="00F5478C"/>
    <w:rsid w:val="00F547DF"/>
    <w:rsid w:val="00F55637"/>
    <w:rsid w:val="00F55B94"/>
    <w:rsid w:val="00F5603D"/>
    <w:rsid w:val="00F57BB4"/>
    <w:rsid w:val="00F60168"/>
    <w:rsid w:val="00F6063D"/>
    <w:rsid w:val="00F60B6C"/>
    <w:rsid w:val="00F61315"/>
    <w:rsid w:val="00F61737"/>
    <w:rsid w:val="00F61F76"/>
    <w:rsid w:val="00F62DE4"/>
    <w:rsid w:val="00F63603"/>
    <w:rsid w:val="00F64790"/>
    <w:rsid w:val="00F64B0F"/>
    <w:rsid w:val="00F64DF3"/>
    <w:rsid w:val="00F650FD"/>
    <w:rsid w:val="00F6518F"/>
    <w:rsid w:val="00F65221"/>
    <w:rsid w:val="00F65AAD"/>
    <w:rsid w:val="00F661C2"/>
    <w:rsid w:val="00F67306"/>
    <w:rsid w:val="00F67400"/>
    <w:rsid w:val="00F67472"/>
    <w:rsid w:val="00F67F2B"/>
    <w:rsid w:val="00F709C4"/>
    <w:rsid w:val="00F70AF5"/>
    <w:rsid w:val="00F70E2B"/>
    <w:rsid w:val="00F717BE"/>
    <w:rsid w:val="00F717C6"/>
    <w:rsid w:val="00F71EBE"/>
    <w:rsid w:val="00F728CA"/>
    <w:rsid w:val="00F7447D"/>
    <w:rsid w:val="00F747F7"/>
    <w:rsid w:val="00F7513E"/>
    <w:rsid w:val="00F77814"/>
    <w:rsid w:val="00F77D11"/>
    <w:rsid w:val="00F8002A"/>
    <w:rsid w:val="00F8039B"/>
    <w:rsid w:val="00F8286E"/>
    <w:rsid w:val="00F833A5"/>
    <w:rsid w:val="00F843FA"/>
    <w:rsid w:val="00F8469F"/>
    <w:rsid w:val="00F84BCC"/>
    <w:rsid w:val="00F851F5"/>
    <w:rsid w:val="00F85C2C"/>
    <w:rsid w:val="00F86B0A"/>
    <w:rsid w:val="00F870DE"/>
    <w:rsid w:val="00F876B1"/>
    <w:rsid w:val="00F9018C"/>
    <w:rsid w:val="00F90516"/>
    <w:rsid w:val="00F906C1"/>
    <w:rsid w:val="00F908A1"/>
    <w:rsid w:val="00F91EA8"/>
    <w:rsid w:val="00F9225E"/>
    <w:rsid w:val="00F93C8B"/>
    <w:rsid w:val="00F95134"/>
    <w:rsid w:val="00F95EFB"/>
    <w:rsid w:val="00F96376"/>
    <w:rsid w:val="00F96AB1"/>
    <w:rsid w:val="00F97395"/>
    <w:rsid w:val="00F97F77"/>
    <w:rsid w:val="00FA0908"/>
    <w:rsid w:val="00FA13F8"/>
    <w:rsid w:val="00FA15B3"/>
    <w:rsid w:val="00FA190D"/>
    <w:rsid w:val="00FA1A10"/>
    <w:rsid w:val="00FA241D"/>
    <w:rsid w:val="00FA32EC"/>
    <w:rsid w:val="00FA3C76"/>
    <w:rsid w:val="00FA3DB6"/>
    <w:rsid w:val="00FA41CC"/>
    <w:rsid w:val="00FA42BA"/>
    <w:rsid w:val="00FA47F4"/>
    <w:rsid w:val="00FA4A46"/>
    <w:rsid w:val="00FA67A2"/>
    <w:rsid w:val="00FA6EF4"/>
    <w:rsid w:val="00FA77B0"/>
    <w:rsid w:val="00FA7C3E"/>
    <w:rsid w:val="00FA7EE2"/>
    <w:rsid w:val="00FB15EB"/>
    <w:rsid w:val="00FB194E"/>
    <w:rsid w:val="00FB24ED"/>
    <w:rsid w:val="00FB2554"/>
    <w:rsid w:val="00FB4BC1"/>
    <w:rsid w:val="00FB69EC"/>
    <w:rsid w:val="00FB6D8F"/>
    <w:rsid w:val="00FB7686"/>
    <w:rsid w:val="00FB7CF7"/>
    <w:rsid w:val="00FC0C2B"/>
    <w:rsid w:val="00FC24C2"/>
    <w:rsid w:val="00FC29F9"/>
    <w:rsid w:val="00FC323D"/>
    <w:rsid w:val="00FC5928"/>
    <w:rsid w:val="00FC5D93"/>
    <w:rsid w:val="00FC5E5C"/>
    <w:rsid w:val="00FC72FD"/>
    <w:rsid w:val="00FC7851"/>
    <w:rsid w:val="00FD1AEC"/>
    <w:rsid w:val="00FD3592"/>
    <w:rsid w:val="00FD3706"/>
    <w:rsid w:val="00FD3E9F"/>
    <w:rsid w:val="00FD4470"/>
    <w:rsid w:val="00FD5303"/>
    <w:rsid w:val="00FD54A8"/>
    <w:rsid w:val="00FD650F"/>
    <w:rsid w:val="00FE0539"/>
    <w:rsid w:val="00FE0F27"/>
    <w:rsid w:val="00FE283D"/>
    <w:rsid w:val="00FE2DC9"/>
    <w:rsid w:val="00FE50E7"/>
    <w:rsid w:val="00FE5423"/>
    <w:rsid w:val="00FE5D36"/>
    <w:rsid w:val="00FE75FE"/>
    <w:rsid w:val="00FE7896"/>
    <w:rsid w:val="00FE79BE"/>
    <w:rsid w:val="00FF07B5"/>
    <w:rsid w:val="00FF0AA6"/>
    <w:rsid w:val="00FF12F6"/>
    <w:rsid w:val="00FF14E3"/>
    <w:rsid w:val="00FF14ED"/>
    <w:rsid w:val="00FF1882"/>
    <w:rsid w:val="00FF3C84"/>
    <w:rsid w:val="00FF4478"/>
    <w:rsid w:val="00FF55E8"/>
    <w:rsid w:val="00FF684E"/>
    <w:rsid w:val="00FF6C79"/>
    <w:rsid w:val="00FF76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89C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1E9"/>
    <w:pPr>
      <w:tabs>
        <w:tab w:val="left" w:pos="1247"/>
        <w:tab w:val="left" w:pos="1814"/>
        <w:tab w:val="left" w:pos="2381"/>
        <w:tab w:val="left" w:pos="2948"/>
        <w:tab w:val="left" w:pos="3515"/>
      </w:tabs>
    </w:pPr>
    <w:rPr>
      <w:rFonts w:ascii="Times New Roman" w:hAnsi="Times New Roman"/>
      <w:lang w:val="en-GB" w:eastAsia="en-US"/>
    </w:rPr>
  </w:style>
  <w:style w:type="paragraph" w:styleId="Heading1">
    <w:name w:val="heading 1"/>
    <w:basedOn w:val="Normal"/>
    <w:next w:val="Normal"/>
    <w:link w:val="Heading1Char"/>
    <w:qFormat/>
    <w:rsid w:val="003921E9"/>
    <w:pPr>
      <w:tabs>
        <w:tab w:val="clear" w:pos="1247"/>
        <w:tab w:val="clear" w:pos="1814"/>
        <w:tab w:val="clear" w:pos="2381"/>
        <w:tab w:val="clear" w:pos="2948"/>
        <w:tab w:val="clear" w:pos="3515"/>
      </w:tabs>
      <w:spacing w:before="240" w:after="240" w:line="360" w:lineRule="auto"/>
      <w:outlineLvl w:val="0"/>
    </w:pPr>
    <w:rPr>
      <w:rFonts w:ascii="Cambria" w:hAnsi="Cambria"/>
      <w:sz w:val="24"/>
      <w:szCs w:val="24"/>
      <w:lang w:val="en-US"/>
    </w:rPr>
  </w:style>
  <w:style w:type="paragraph" w:styleId="Heading2">
    <w:name w:val="heading 2"/>
    <w:basedOn w:val="Normal"/>
    <w:next w:val="Normal"/>
    <w:link w:val="Heading2Char"/>
    <w:qFormat/>
    <w:rsid w:val="003921E9"/>
    <w:pPr>
      <w:tabs>
        <w:tab w:val="clear" w:pos="1247"/>
        <w:tab w:val="clear" w:pos="1814"/>
        <w:tab w:val="clear" w:pos="2381"/>
        <w:tab w:val="clear" w:pos="2948"/>
        <w:tab w:val="clear" w:pos="3515"/>
      </w:tabs>
      <w:spacing w:before="120" w:after="120" w:line="360" w:lineRule="auto"/>
      <w:outlineLvl w:val="1"/>
    </w:pPr>
    <w:rPr>
      <w:rFonts w:ascii="Cambria" w:hAnsi="Cambria"/>
      <w:sz w:val="24"/>
      <w:szCs w:val="24"/>
      <w:lang w:val="en-US"/>
    </w:rPr>
  </w:style>
  <w:style w:type="paragraph" w:styleId="Heading3">
    <w:name w:val="heading 3"/>
    <w:basedOn w:val="Normal"/>
    <w:next w:val="Normal"/>
    <w:link w:val="Heading3Char"/>
    <w:qFormat/>
    <w:rsid w:val="003921E9"/>
    <w:pPr>
      <w:tabs>
        <w:tab w:val="clear" w:pos="1247"/>
        <w:tab w:val="clear" w:pos="1814"/>
        <w:tab w:val="clear" w:pos="2381"/>
        <w:tab w:val="clear" w:pos="2948"/>
        <w:tab w:val="clear" w:pos="3515"/>
      </w:tabs>
      <w:spacing w:before="120" w:after="120" w:line="360" w:lineRule="auto"/>
      <w:outlineLvl w:val="2"/>
    </w:pPr>
    <w:rPr>
      <w:rFonts w:ascii="Cambria" w:hAnsi="Cambria"/>
      <w:sz w:val="24"/>
      <w:szCs w:val="24"/>
      <w:lang w:val="en-US"/>
    </w:rPr>
  </w:style>
  <w:style w:type="paragraph" w:styleId="Heading4">
    <w:name w:val="heading 4"/>
    <w:basedOn w:val="Normal"/>
    <w:next w:val="Normal"/>
    <w:link w:val="Heading4Char"/>
    <w:qFormat/>
    <w:rsid w:val="003921E9"/>
    <w:pPr>
      <w:tabs>
        <w:tab w:val="clear" w:pos="1247"/>
        <w:tab w:val="clear" w:pos="1814"/>
        <w:tab w:val="clear" w:pos="2381"/>
        <w:tab w:val="clear" w:pos="2948"/>
        <w:tab w:val="clear" w:pos="3515"/>
      </w:tabs>
      <w:spacing w:before="120" w:after="120" w:line="360" w:lineRule="auto"/>
      <w:outlineLvl w:val="3"/>
    </w:pPr>
    <w:rPr>
      <w:rFonts w:ascii="Cambria" w:hAnsi="Cambria"/>
      <w:sz w:val="24"/>
      <w:szCs w:val="24"/>
      <w:lang w:val="en-US"/>
    </w:rPr>
  </w:style>
  <w:style w:type="paragraph" w:styleId="Heading5">
    <w:name w:val="heading 5"/>
    <w:basedOn w:val="Normal"/>
    <w:next w:val="Normal"/>
    <w:link w:val="Heading5Char"/>
    <w:qFormat/>
    <w:rsid w:val="003921E9"/>
    <w:pPr>
      <w:tabs>
        <w:tab w:val="clear" w:pos="1247"/>
        <w:tab w:val="clear" w:pos="1814"/>
        <w:tab w:val="clear" w:pos="2381"/>
        <w:tab w:val="clear" w:pos="2948"/>
        <w:tab w:val="clear" w:pos="3515"/>
      </w:tabs>
      <w:spacing w:before="200" w:after="80"/>
      <w:outlineLvl w:val="4"/>
    </w:pPr>
    <w:rPr>
      <w:rFonts w:ascii="Cambria" w:hAnsi="Cambria"/>
      <w:color w:val="4F81BD"/>
      <w:lang w:val="en-US"/>
    </w:rPr>
  </w:style>
  <w:style w:type="paragraph" w:styleId="Heading6">
    <w:name w:val="heading 6"/>
    <w:basedOn w:val="Normal"/>
    <w:next w:val="Normal"/>
    <w:link w:val="Heading6Char"/>
    <w:qFormat/>
    <w:rsid w:val="003921E9"/>
    <w:pPr>
      <w:tabs>
        <w:tab w:val="clear" w:pos="1247"/>
        <w:tab w:val="clear" w:pos="1814"/>
        <w:tab w:val="clear" w:pos="2381"/>
        <w:tab w:val="clear" w:pos="2948"/>
        <w:tab w:val="clear" w:pos="3515"/>
      </w:tabs>
      <w:spacing w:before="280" w:after="100"/>
      <w:outlineLvl w:val="5"/>
    </w:pPr>
    <w:rPr>
      <w:rFonts w:ascii="Cambria" w:hAnsi="Cambria"/>
      <w:i/>
      <w:iCs/>
      <w:color w:val="4F81BD"/>
      <w:lang w:val="en-US"/>
    </w:rPr>
  </w:style>
  <w:style w:type="paragraph" w:styleId="Heading7">
    <w:name w:val="heading 7"/>
    <w:basedOn w:val="Normal"/>
    <w:next w:val="Normal"/>
    <w:link w:val="Heading7Char"/>
    <w:qFormat/>
    <w:rsid w:val="003921E9"/>
    <w:pPr>
      <w:tabs>
        <w:tab w:val="clear" w:pos="1247"/>
        <w:tab w:val="clear" w:pos="1814"/>
        <w:tab w:val="clear" w:pos="2381"/>
        <w:tab w:val="clear" w:pos="2948"/>
        <w:tab w:val="clear" w:pos="3515"/>
      </w:tabs>
      <w:spacing w:before="320" w:after="100"/>
      <w:outlineLvl w:val="6"/>
    </w:pPr>
    <w:rPr>
      <w:rFonts w:ascii="Cambria" w:hAnsi="Cambria"/>
      <w:b/>
      <w:bCs/>
      <w:color w:val="9BBB59"/>
      <w:lang w:val="en-US"/>
    </w:rPr>
  </w:style>
  <w:style w:type="paragraph" w:styleId="Heading8">
    <w:name w:val="heading 8"/>
    <w:basedOn w:val="Normal"/>
    <w:next w:val="Normal"/>
    <w:link w:val="Heading8Char"/>
    <w:qFormat/>
    <w:rsid w:val="003921E9"/>
    <w:pPr>
      <w:tabs>
        <w:tab w:val="clear" w:pos="1247"/>
        <w:tab w:val="clear" w:pos="1814"/>
        <w:tab w:val="clear" w:pos="2381"/>
        <w:tab w:val="clear" w:pos="2948"/>
        <w:tab w:val="clear" w:pos="3515"/>
      </w:tabs>
      <w:spacing w:before="320" w:after="100"/>
      <w:outlineLvl w:val="7"/>
    </w:pPr>
    <w:rPr>
      <w:rFonts w:ascii="Cambria" w:hAnsi="Cambria"/>
      <w:b/>
      <w:bCs/>
      <w:i/>
      <w:iCs/>
      <w:color w:val="9BBB59"/>
      <w:lang w:val="en-US"/>
    </w:rPr>
  </w:style>
  <w:style w:type="paragraph" w:styleId="Heading9">
    <w:name w:val="heading 9"/>
    <w:basedOn w:val="Normal"/>
    <w:next w:val="Normal"/>
    <w:link w:val="Heading9Char"/>
    <w:qFormat/>
    <w:rsid w:val="003921E9"/>
    <w:pPr>
      <w:tabs>
        <w:tab w:val="clear" w:pos="1247"/>
        <w:tab w:val="clear" w:pos="1814"/>
        <w:tab w:val="clear" w:pos="2381"/>
        <w:tab w:val="clear" w:pos="2948"/>
        <w:tab w:val="clear" w:pos="3515"/>
      </w:tabs>
      <w:spacing w:before="320" w:after="100"/>
      <w:outlineLvl w:val="8"/>
    </w:pPr>
    <w:rPr>
      <w:rFonts w:ascii="Cambria" w:hAnsi="Cambria"/>
      <w:i/>
      <w:iCs/>
      <w:color w:val="9BBB5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921E9"/>
    <w:rPr>
      <w:rFonts w:ascii="Cambria" w:hAnsi="Cambria" w:cs="Cambria"/>
      <w:sz w:val="24"/>
      <w:szCs w:val="24"/>
      <w:lang w:val="en-US"/>
    </w:rPr>
  </w:style>
  <w:style w:type="character" w:customStyle="1" w:styleId="Heading2Char">
    <w:name w:val="Heading 2 Char"/>
    <w:link w:val="Heading2"/>
    <w:locked/>
    <w:rsid w:val="003921E9"/>
    <w:rPr>
      <w:rFonts w:ascii="Cambria" w:hAnsi="Cambria" w:cs="Cambria"/>
      <w:sz w:val="24"/>
      <w:szCs w:val="24"/>
      <w:lang w:val="en-US"/>
    </w:rPr>
  </w:style>
  <w:style w:type="character" w:customStyle="1" w:styleId="Heading3Char">
    <w:name w:val="Heading 3 Char"/>
    <w:link w:val="Heading3"/>
    <w:locked/>
    <w:rsid w:val="003921E9"/>
    <w:rPr>
      <w:rFonts w:ascii="Cambria" w:hAnsi="Cambria" w:cs="Cambria"/>
      <w:sz w:val="24"/>
      <w:szCs w:val="24"/>
      <w:lang w:val="en-US"/>
    </w:rPr>
  </w:style>
  <w:style w:type="character" w:customStyle="1" w:styleId="Heading4Char">
    <w:name w:val="Heading 4 Char"/>
    <w:link w:val="Heading4"/>
    <w:locked/>
    <w:rsid w:val="003921E9"/>
    <w:rPr>
      <w:rFonts w:ascii="Cambria" w:hAnsi="Cambria" w:cs="Cambria"/>
      <w:sz w:val="24"/>
      <w:szCs w:val="24"/>
      <w:lang w:val="en-US"/>
    </w:rPr>
  </w:style>
  <w:style w:type="character" w:customStyle="1" w:styleId="Heading5Char">
    <w:name w:val="Heading 5 Char"/>
    <w:link w:val="Heading5"/>
    <w:locked/>
    <w:rsid w:val="003921E9"/>
    <w:rPr>
      <w:rFonts w:ascii="Cambria" w:hAnsi="Cambria" w:cs="Cambria"/>
      <w:color w:val="4F81BD"/>
      <w:sz w:val="20"/>
      <w:szCs w:val="20"/>
      <w:lang w:val="en-US"/>
    </w:rPr>
  </w:style>
  <w:style w:type="character" w:customStyle="1" w:styleId="Heading6Char">
    <w:name w:val="Heading 6 Char"/>
    <w:link w:val="Heading6"/>
    <w:locked/>
    <w:rsid w:val="003921E9"/>
    <w:rPr>
      <w:rFonts w:ascii="Cambria" w:hAnsi="Cambria" w:cs="Cambria"/>
      <w:i/>
      <w:iCs/>
      <w:color w:val="4F81BD"/>
      <w:sz w:val="20"/>
      <w:szCs w:val="20"/>
      <w:lang w:val="en-US"/>
    </w:rPr>
  </w:style>
  <w:style w:type="character" w:customStyle="1" w:styleId="Heading7Char">
    <w:name w:val="Heading 7 Char"/>
    <w:link w:val="Heading7"/>
    <w:locked/>
    <w:rsid w:val="003921E9"/>
    <w:rPr>
      <w:rFonts w:ascii="Cambria" w:hAnsi="Cambria" w:cs="Cambria"/>
      <w:b/>
      <w:bCs/>
      <w:color w:val="9BBB59"/>
      <w:sz w:val="20"/>
      <w:szCs w:val="20"/>
      <w:lang w:val="en-US"/>
    </w:rPr>
  </w:style>
  <w:style w:type="character" w:customStyle="1" w:styleId="Heading8Char">
    <w:name w:val="Heading 8 Char"/>
    <w:link w:val="Heading8"/>
    <w:locked/>
    <w:rsid w:val="003921E9"/>
    <w:rPr>
      <w:rFonts w:ascii="Cambria" w:hAnsi="Cambria" w:cs="Cambria"/>
      <w:b/>
      <w:bCs/>
      <w:i/>
      <w:iCs/>
      <w:color w:val="9BBB59"/>
      <w:sz w:val="20"/>
      <w:szCs w:val="20"/>
      <w:lang w:val="en-US"/>
    </w:rPr>
  </w:style>
  <w:style w:type="character" w:customStyle="1" w:styleId="Heading9Char">
    <w:name w:val="Heading 9 Char"/>
    <w:link w:val="Heading9"/>
    <w:locked/>
    <w:rsid w:val="003921E9"/>
    <w:rPr>
      <w:rFonts w:ascii="Cambria" w:hAnsi="Cambria" w:cs="Cambria"/>
      <w:i/>
      <w:iCs/>
      <w:color w:val="9BBB59"/>
      <w:sz w:val="20"/>
      <w:szCs w:val="20"/>
      <w:lang w:val="en-US"/>
    </w:rPr>
  </w:style>
  <w:style w:type="paragraph" w:customStyle="1" w:styleId="Normal-pool">
    <w:name w:val="Normal-pool"/>
    <w:link w:val="Normal-poolChar"/>
    <w:uiPriority w:val="99"/>
    <w:rsid w:val="00514574"/>
    <w:pPr>
      <w:tabs>
        <w:tab w:val="left" w:pos="1247"/>
        <w:tab w:val="left" w:pos="1814"/>
        <w:tab w:val="left" w:pos="2381"/>
        <w:tab w:val="left" w:pos="2948"/>
        <w:tab w:val="left" w:pos="3515"/>
      </w:tabs>
    </w:pPr>
    <w:rPr>
      <w:rFonts w:ascii="Times New Roman" w:eastAsia="Times New Roman" w:hAnsi="Times New Roman"/>
      <w:lang w:val="en-GB"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rsid w:val="004D7564"/>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footnote text"/>
    <w:basedOn w:val="Normal-pool"/>
    <w:link w:val="FootnoteTextChar"/>
    <w:rsid w:val="003921E9"/>
    <w:pPr>
      <w:spacing w:before="20" w:after="40"/>
      <w:ind w:left="1247"/>
    </w:pPr>
    <w:rPr>
      <w:rFonts w:eastAsia="SimSun"/>
      <w:sz w:val="18"/>
      <w:szCs w:val="18"/>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921E9"/>
    <w:rPr>
      <w:rFonts w:ascii="Times New Roman" w:hAnsi="Times New Roman" w:cs="Times New Roman"/>
      <w:sz w:val="18"/>
      <w:szCs w:val="18"/>
      <w:lang w:val="en-GB"/>
    </w:rPr>
  </w:style>
  <w:style w:type="paragraph" w:customStyle="1" w:styleId="AATitle">
    <w:name w:val="AA_Title"/>
    <w:basedOn w:val="Normal-pool"/>
    <w:link w:val="AATitleChar"/>
    <w:rsid w:val="00514574"/>
    <w:pPr>
      <w:keepNext/>
      <w:keepLines/>
      <w:suppressAutoHyphens/>
      <w:ind w:right="3402"/>
    </w:pPr>
    <w:rPr>
      <w:b/>
    </w:rPr>
  </w:style>
  <w:style w:type="paragraph" w:customStyle="1" w:styleId="AATitle2">
    <w:name w:val="AA_Title2"/>
    <w:basedOn w:val="AATitle"/>
    <w:rsid w:val="00514574"/>
    <w:pPr>
      <w:spacing w:before="120" w:after="120"/>
      <w:ind w:right="1701"/>
    </w:pPr>
  </w:style>
  <w:style w:type="character" w:customStyle="1" w:styleId="Normal-poolChar">
    <w:name w:val="Normal-pool Char"/>
    <w:link w:val="Normal-pool"/>
    <w:uiPriority w:val="99"/>
    <w:locked/>
    <w:rsid w:val="003921E9"/>
    <w:rPr>
      <w:rFonts w:ascii="Times New Roman" w:eastAsia="Times New Roman" w:hAnsi="Times New Roman"/>
      <w:lang w:val="en-GB" w:eastAsia="en-US" w:bidi="ar-SA"/>
    </w:rPr>
  </w:style>
  <w:style w:type="character" w:customStyle="1" w:styleId="AATitleChar">
    <w:name w:val="AA_Title Char"/>
    <w:link w:val="AATitle"/>
    <w:locked/>
    <w:rsid w:val="003921E9"/>
    <w:rPr>
      <w:rFonts w:ascii="Times New Roman" w:eastAsia="Times New Roman" w:hAnsi="Times New Roman"/>
      <w:b/>
      <w:lang w:val="en-GB" w:eastAsia="en-US"/>
    </w:rPr>
  </w:style>
  <w:style w:type="paragraph" w:styleId="BalloonText">
    <w:name w:val="Balloon Text"/>
    <w:basedOn w:val="Normal"/>
    <w:link w:val="BalloonTextChar"/>
    <w:semiHidden/>
    <w:rsid w:val="006C5956"/>
    <w:rPr>
      <w:rFonts w:ascii="Tahoma" w:eastAsia="Times New Roman" w:hAnsi="Tahoma"/>
      <w:sz w:val="16"/>
      <w:szCs w:val="16"/>
    </w:rPr>
  </w:style>
  <w:style w:type="character" w:customStyle="1" w:styleId="BalloonTextChar">
    <w:name w:val="Balloon Text Char"/>
    <w:link w:val="BalloonText"/>
    <w:semiHidden/>
    <w:locked/>
    <w:rsid w:val="003921E9"/>
    <w:rPr>
      <w:rFonts w:ascii="Tahoma" w:eastAsia="Times New Roman" w:hAnsi="Tahoma" w:cs="Tahoma"/>
      <w:sz w:val="16"/>
      <w:szCs w:val="16"/>
      <w:lang w:val="en-GB" w:eastAsia="en-US"/>
    </w:rPr>
  </w:style>
  <w:style w:type="paragraph" w:styleId="Title">
    <w:name w:val="Title"/>
    <w:basedOn w:val="Normal"/>
    <w:next w:val="Normal"/>
    <w:link w:val="TitleChar"/>
    <w:qFormat/>
    <w:rsid w:val="003921E9"/>
    <w:pPr>
      <w:pBdr>
        <w:top w:val="single" w:sz="8" w:space="10" w:color="A7BFDE"/>
        <w:bottom w:val="single" w:sz="24" w:space="15" w:color="9BBB59"/>
      </w:pBdr>
      <w:tabs>
        <w:tab w:val="clear" w:pos="1247"/>
        <w:tab w:val="clear" w:pos="1814"/>
        <w:tab w:val="clear" w:pos="2381"/>
        <w:tab w:val="clear" w:pos="2948"/>
        <w:tab w:val="clear" w:pos="3515"/>
      </w:tabs>
      <w:jc w:val="center"/>
    </w:pPr>
    <w:rPr>
      <w:rFonts w:ascii="Cambria" w:hAnsi="Cambria"/>
      <w:i/>
      <w:iCs/>
      <w:color w:val="243F60"/>
      <w:sz w:val="60"/>
      <w:szCs w:val="60"/>
      <w:lang w:val="en-US"/>
    </w:rPr>
  </w:style>
  <w:style w:type="character" w:customStyle="1" w:styleId="TitleChar">
    <w:name w:val="Title Char"/>
    <w:link w:val="Title"/>
    <w:locked/>
    <w:rsid w:val="003921E9"/>
    <w:rPr>
      <w:rFonts w:ascii="Cambria" w:hAnsi="Cambria" w:cs="Cambria"/>
      <w:i/>
      <w:iCs/>
      <w:color w:val="243F60"/>
      <w:sz w:val="60"/>
      <w:szCs w:val="60"/>
      <w:lang w:val="en-US"/>
    </w:rPr>
  </w:style>
  <w:style w:type="paragraph" w:styleId="Subtitle">
    <w:name w:val="Subtitle"/>
    <w:aliases w:val="标题2"/>
    <w:basedOn w:val="Normal"/>
    <w:next w:val="Normal"/>
    <w:link w:val="SubtitleChar"/>
    <w:qFormat/>
    <w:rsid w:val="003921E9"/>
    <w:pPr>
      <w:tabs>
        <w:tab w:val="clear" w:pos="1247"/>
        <w:tab w:val="clear" w:pos="1814"/>
        <w:tab w:val="clear" w:pos="2381"/>
        <w:tab w:val="clear" w:pos="2948"/>
        <w:tab w:val="clear" w:pos="3515"/>
      </w:tabs>
      <w:spacing w:before="200" w:after="900"/>
      <w:jc w:val="right"/>
    </w:pPr>
    <w:rPr>
      <w:rFonts w:ascii="Calibri" w:hAnsi="Calibri"/>
      <w:i/>
      <w:iCs/>
      <w:sz w:val="24"/>
      <w:szCs w:val="24"/>
      <w:lang w:val="en-US"/>
    </w:rPr>
  </w:style>
  <w:style w:type="character" w:customStyle="1" w:styleId="SubtitleChar">
    <w:name w:val="Subtitle Char"/>
    <w:aliases w:val="标题2 Char"/>
    <w:link w:val="Subtitle"/>
    <w:locked/>
    <w:rsid w:val="003921E9"/>
    <w:rPr>
      <w:rFonts w:ascii="Calibri" w:hAnsi="Calibri" w:cs="Calibri"/>
      <w:i/>
      <w:iCs/>
      <w:sz w:val="24"/>
      <w:szCs w:val="24"/>
      <w:lang w:val="en-US"/>
    </w:rPr>
  </w:style>
  <w:style w:type="character" w:styleId="Strong">
    <w:name w:val="Strong"/>
    <w:qFormat/>
    <w:rsid w:val="003921E9"/>
    <w:rPr>
      <w:rFonts w:cs="Times New Roman"/>
      <w:b/>
      <w:bCs/>
      <w:spacing w:val="0"/>
    </w:rPr>
  </w:style>
  <w:style w:type="character" w:styleId="Emphasis">
    <w:name w:val="Emphasis"/>
    <w:qFormat/>
    <w:rsid w:val="003921E9"/>
    <w:rPr>
      <w:rFonts w:cs="Times New Roman"/>
      <w:b/>
      <w:bCs/>
      <w:i/>
      <w:iCs/>
      <w:color w:val="5A5A5A"/>
    </w:rPr>
  </w:style>
  <w:style w:type="paragraph" w:customStyle="1" w:styleId="ListParagraph1">
    <w:name w:val="List Paragraph1"/>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Quote1">
    <w:name w:val="Quote1"/>
    <w:basedOn w:val="Normal"/>
    <w:next w:val="Normal"/>
    <w:link w:val="QuoteChar"/>
    <w:rsid w:val="003921E9"/>
    <w:pPr>
      <w:tabs>
        <w:tab w:val="clear" w:pos="1247"/>
        <w:tab w:val="clear" w:pos="1814"/>
        <w:tab w:val="clear" w:pos="2381"/>
        <w:tab w:val="clear" w:pos="2948"/>
        <w:tab w:val="clear" w:pos="3515"/>
      </w:tabs>
      <w:ind w:firstLine="360"/>
    </w:pPr>
    <w:rPr>
      <w:rFonts w:ascii="Cambria" w:hAnsi="Cambria"/>
      <w:i/>
      <w:color w:val="5A5A5A"/>
    </w:rPr>
  </w:style>
  <w:style w:type="character" w:customStyle="1" w:styleId="QuoteChar">
    <w:name w:val="Quote Char"/>
    <w:link w:val="Quote1"/>
    <w:locked/>
    <w:rsid w:val="003921E9"/>
    <w:rPr>
      <w:rFonts w:ascii="Cambria" w:hAnsi="Cambria"/>
      <w:i/>
      <w:color w:val="5A5A5A"/>
      <w:sz w:val="20"/>
      <w:lang w:val="en-GB"/>
    </w:rPr>
  </w:style>
  <w:style w:type="paragraph" w:customStyle="1" w:styleId="IntenseQuote1">
    <w:name w:val="Intense Quote1"/>
    <w:basedOn w:val="Normal"/>
    <w:next w:val="Normal"/>
    <w:link w:val="IntenseQuoteChar"/>
    <w:rsid w:val="003921E9"/>
    <w:pPr>
      <w:pBdr>
        <w:top w:val="single" w:sz="12" w:space="10" w:color="B8CCE4"/>
        <w:left w:val="single" w:sz="36" w:space="4" w:color="4F81BD"/>
        <w:bottom w:val="single" w:sz="24" w:space="10" w:color="9BBB59"/>
        <w:right w:val="single" w:sz="36" w:space="4" w:color="4F81BD"/>
      </w:pBdr>
      <w:shd w:val="clear" w:color="auto" w:fill="4F81BD"/>
      <w:tabs>
        <w:tab w:val="clear" w:pos="1247"/>
        <w:tab w:val="clear" w:pos="1814"/>
        <w:tab w:val="clear" w:pos="2381"/>
        <w:tab w:val="clear" w:pos="2948"/>
        <w:tab w:val="clear" w:pos="3515"/>
      </w:tabs>
      <w:spacing w:before="320" w:after="320" w:line="300" w:lineRule="auto"/>
      <w:ind w:left="1440" w:right="1440" w:firstLine="360"/>
    </w:pPr>
    <w:rPr>
      <w:rFonts w:ascii="Cambria" w:hAnsi="Cambria"/>
      <w:i/>
      <w:color w:val="FFFFFF"/>
      <w:sz w:val="24"/>
    </w:rPr>
  </w:style>
  <w:style w:type="character" w:customStyle="1" w:styleId="IntenseQuoteChar">
    <w:name w:val="Intense Quote Char"/>
    <w:link w:val="IntenseQuote1"/>
    <w:locked/>
    <w:rsid w:val="003921E9"/>
    <w:rPr>
      <w:rFonts w:ascii="Cambria" w:hAnsi="Cambria"/>
      <w:i/>
      <w:color w:val="FFFFFF"/>
      <w:sz w:val="24"/>
      <w:shd w:val="clear" w:color="auto" w:fill="4F81BD"/>
      <w:lang w:val="en-GB"/>
    </w:rPr>
  </w:style>
  <w:style w:type="character" w:customStyle="1" w:styleId="SubtleEmphasis1">
    <w:name w:val="Subtle Emphasis1"/>
    <w:rsid w:val="003921E9"/>
    <w:rPr>
      <w:i/>
      <w:color w:val="5A5A5A"/>
    </w:rPr>
  </w:style>
  <w:style w:type="character" w:customStyle="1" w:styleId="IntenseEmphasis1">
    <w:name w:val="Intense Emphasis1"/>
    <w:rsid w:val="003921E9"/>
    <w:rPr>
      <w:b/>
      <w:i/>
      <w:color w:val="4F81BD"/>
      <w:sz w:val="22"/>
    </w:rPr>
  </w:style>
  <w:style w:type="character" w:customStyle="1" w:styleId="SubtleReference1">
    <w:name w:val="Subtle Reference1"/>
    <w:rsid w:val="003921E9"/>
    <w:rPr>
      <w:color w:val="auto"/>
      <w:u w:val="single" w:color="9BBB59"/>
    </w:rPr>
  </w:style>
  <w:style w:type="character" w:customStyle="1" w:styleId="IntenseReference1">
    <w:name w:val="Intense Reference1"/>
    <w:rsid w:val="003921E9"/>
    <w:rPr>
      <w:b/>
      <w:color w:val="auto"/>
      <w:u w:val="single" w:color="9BBB59"/>
    </w:rPr>
  </w:style>
  <w:style w:type="character" w:customStyle="1" w:styleId="BookTitle1">
    <w:name w:val="Book Title1"/>
    <w:rsid w:val="003921E9"/>
    <w:rPr>
      <w:rFonts w:ascii="Cambria" w:hAnsi="Cambria"/>
      <w:b/>
      <w:i/>
      <w:color w:val="auto"/>
    </w:rPr>
  </w:style>
  <w:style w:type="paragraph" w:customStyle="1" w:styleId="TOCHeading1">
    <w:name w:val="TOC Heading1"/>
    <w:basedOn w:val="Heading1"/>
    <w:next w:val="Normal"/>
    <w:semiHidden/>
    <w:rsid w:val="003921E9"/>
    <w:pPr>
      <w:outlineLvl w:val="9"/>
    </w:pPr>
  </w:style>
  <w:style w:type="paragraph" w:styleId="DocumentMap">
    <w:name w:val="Document Map"/>
    <w:basedOn w:val="Normal"/>
    <w:link w:val="DocumentMapChar"/>
    <w:semiHidden/>
    <w:rsid w:val="003921E9"/>
    <w:pPr>
      <w:tabs>
        <w:tab w:val="clear" w:pos="1247"/>
        <w:tab w:val="clear" w:pos="1814"/>
        <w:tab w:val="clear" w:pos="2381"/>
        <w:tab w:val="clear" w:pos="2948"/>
        <w:tab w:val="clear" w:pos="3515"/>
      </w:tabs>
      <w:ind w:firstLine="360"/>
    </w:pPr>
    <w:rPr>
      <w:rFonts w:ascii="SimSun" w:eastAsia="Times New Roman" w:hAnsi="Calibri"/>
      <w:sz w:val="18"/>
      <w:szCs w:val="18"/>
      <w:lang w:val="en-US"/>
    </w:rPr>
  </w:style>
  <w:style w:type="character" w:customStyle="1" w:styleId="DocumentMapChar">
    <w:name w:val="Document Map Char"/>
    <w:link w:val="DocumentMap"/>
    <w:semiHidden/>
    <w:locked/>
    <w:rsid w:val="003921E9"/>
    <w:rPr>
      <w:rFonts w:ascii="SimSun" w:eastAsia="Times New Roman" w:hAnsi="Calibri" w:cs="SimSun"/>
      <w:sz w:val="18"/>
      <w:szCs w:val="18"/>
      <w:lang w:val="en-US"/>
    </w:rPr>
  </w:style>
  <w:style w:type="paragraph" w:styleId="Header">
    <w:name w:val="header"/>
    <w:basedOn w:val="Normal"/>
    <w:link w:val="HeaderChar"/>
    <w:rsid w:val="003921E9"/>
    <w:pPr>
      <w:pBdr>
        <w:bottom w:val="single" w:sz="6" w:space="1" w:color="auto"/>
      </w:pBdr>
      <w:tabs>
        <w:tab w:val="clear" w:pos="1247"/>
        <w:tab w:val="clear" w:pos="1814"/>
        <w:tab w:val="clear" w:pos="2381"/>
        <w:tab w:val="clear" w:pos="2948"/>
        <w:tab w:val="clear" w:pos="3515"/>
        <w:tab w:val="center" w:pos="4153"/>
        <w:tab w:val="right" w:pos="8306"/>
      </w:tabs>
      <w:snapToGrid w:val="0"/>
      <w:ind w:firstLine="360"/>
      <w:jc w:val="center"/>
    </w:pPr>
    <w:rPr>
      <w:rFonts w:ascii="Calibri" w:hAnsi="Calibri"/>
      <w:sz w:val="18"/>
      <w:szCs w:val="18"/>
      <w:lang w:val="en-US"/>
    </w:rPr>
  </w:style>
  <w:style w:type="character" w:customStyle="1" w:styleId="HeaderChar">
    <w:name w:val="Header Char"/>
    <w:link w:val="Header"/>
    <w:locked/>
    <w:rsid w:val="003921E9"/>
    <w:rPr>
      <w:rFonts w:ascii="Calibri" w:hAnsi="Calibri" w:cs="Calibri"/>
      <w:sz w:val="18"/>
      <w:szCs w:val="18"/>
      <w:lang w:val="en-US"/>
    </w:rPr>
  </w:style>
  <w:style w:type="paragraph" w:styleId="Footer">
    <w:name w:val="footer"/>
    <w:basedOn w:val="Normal"/>
    <w:link w:val="FooterChar"/>
    <w:uiPriority w:val="99"/>
    <w:rsid w:val="003921E9"/>
    <w:pPr>
      <w:tabs>
        <w:tab w:val="clear" w:pos="1247"/>
        <w:tab w:val="clear" w:pos="1814"/>
        <w:tab w:val="clear" w:pos="2381"/>
        <w:tab w:val="clear" w:pos="2948"/>
        <w:tab w:val="clear" w:pos="3515"/>
        <w:tab w:val="center" w:pos="4153"/>
        <w:tab w:val="right" w:pos="8306"/>
      </w:tabs>
      <w:snapToGrid w:val="0"/>
      <w:ind w:firstLine="360"/>
    </w:pPr>
    <w:rPr>
      <w:rFonts w:ascii="Calibri" w:hAnsi="Calibri"/>
      <w:sz w:val="18"/>
      <w:szCs w:val="18"/>
      <w:lang w:val="en-US"/>
    </w:rPr>
  </w:style>
  <w:style w:type="character" w:customStyle="1" w:styleId="FooterChar">
    <w:name w:val="Footer Char"/>
    <w:link w:val="Footer"/>
    <w:uiPriority w:val="99"/>
    <w:locked/>
    <w:rsid w:val="003921E9"/>
    <w:rPr>
      <w:rFonts w:ascii="Calibri" w:hAnsi="Calibri" w:cs="Calibri"/>
      <w:sz w:val="18"/>
      <w:szCs w:val="18"/>
      <w:lang w:val="en-US"/>
    </w:rPr>
  </w:style>
  <w:style w:type="character" w:styleId="CommentReference">
    <w:name w:val="annotation reference"/>
    <w:uiPriority w:val="99"/>
    <w:rsid w:val="003921E9"/>
    <w:rPr>
      <w:rFonts w:cs="Times New Roman"/>
      <w:sz w:val="16"/>
      <w:szCs w:val="16"/>
    </w:rPr>
  </w:style>
  <w:style w:type="paragraph" w:styleId="CommentText">
    <w:name w:val="annotation text"/>
    <w:basedOn w:val="Normal"/>
    <w:link w:val="CommentTextChar3"/>
    <w:uiPriority w:val="99"/>
    <w:rsid w:val="003921E9"/>
    <w:rPr>
      <w:rFonts w:eastAsia="MS Mincho"/>
    </w:rPr>
  </w:style>
  <w:style w:type="character" w:customStyle="1" w:styleId="CommentTextChar3">
    <w:name w:val="Comment Text Char3"/>
    <w:link w:val="CommentText"/>
    <w:uiPriority w:val="99"/>
    <w:locked/>
    <w:rsid w:val="003921E9"/>
    <w:rPr>
      <w:rFonts w:ascii="Times New Roman" w:eastAsia="MS Mincho" w:hAnsi="Times New Roman" w:cs="Times New Roman"/>
      <w:sz w:val="20"/>
      <w:szCs w:val="20"/>
      <w:lang w:val="en-GB"/>
    </w:rPr>
  </w:style>
  <w:style w:type="paragraph" w:customStyle="1" w:styleId="Normalnumber">
    <w:name w:val="Normal_number"/>
    <w:basedOn w:val="Normal"/>
    <w:link w:val="NormalnumberChar"/>
    <w:rsid w:val="003921E9"/>
    <w:pPr>
      <w:numPr>
        <w:numId w:val="2"/>
      </w:numPr>
      <w:spacing w:after="120"/>
    </w:pPr>
    <w:rPr>
      <w:lang w:val="en-US"/>
    </w:rPr>
  </w:style>
  <w:style w:type="paragraph" w:customStyle="1" w:styleId="CH3">
    <w:name w:val="CH3"/>
    <w:basedOn w:val="Normal"/>
    <w:next w:val="Normal"/>
    <w:rsid w:val="003921E9"/>
    <w:pPr>
      <w:keepNext/>
      <w:keepLines/>
      <w:tabs>
        <w:tab w:val="right" w:pos="851"/>
      </w:tabs>
      <w:suppressAutoHyphens/>
      <w:spacing w:after="120"/>
      <w:ind w:left="1247" w:right="284" w:hanging="1247"/>
    </w:pPr>
    <w:rPr>
      <w:b/>
      <w:bCs/>
      <w:lang w:val="fr-FR"/>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locked/>
    <w:rsid w:val="003921E9"/>
    <w:rPr>
      <w:rFonts w:ascii="Times New Roman" w:hAnsi="Times New Roman"/>
      <w:sz w:val="20"/>
      <w:lang w:val="en-GB"/>
    </w:rPr>
  </w:style>
  <w:style w:type="paragraph" w:customStyle="1" w:styleId="BBTitle">
    <w:name w:val="BB_Title"/>
    <w:basedOn w:val="Normal"/>
    <w:rsid w:val="003921E9"/>
    <w:pPr>
      <w:keepNext/>
      <w:keepLines/>
      <w:suppressAutoHyphens/>
      <w:spacing w:before="320" w:after="240"/>
      <w:ind w:left="1247" w:right="567"/>
    </w:pPr>
    <w:rPr>
      <w:b/>
      <w:bCs/>
      <w:sz w:val="28"/>
      <w:szCs w:val="28"/>
    </w:rPr>
  </w:style>
  <w:style w:type="paragraph" w:customStyle="1" w:styleId="CH1">
    <w:name w:val="CH1"/>
    <w:basedOn w:val="Normal"/>
    <w:next w:val="Normal"/>
    <w:rsid w:val="003921E9"/>
    <w:pPr>
      <w:keepNext/>
      <w:keepLines/>
      <w:tabs>
        <w:tab w:val="right" w:pos="851"/>
      </w:tabs>
      <w:suppressAutoHyphens/>
      <w:spacing w:before="240" w:after="120"/>
      <w:ind w:left="1247" w:right="284" w:hanging="1247"/>
    </w:pPr>
    <w:rPr>
      <w:b/>
      <w:bCs/>
      <w:sz w:val="28"/>
      <w:szCs w:val="28"/>
    </w:rPr>
  </w:style>
  <w:style w:type="paragraph" w:customStyle="1" w:styleId="CH2">
    <w:name w:val="CH2"/>
    <w:basedOn w:val="Normal"/>
    <w:next w:val="Normal"/>
    <w:link w:val="CH2Char"/>
    <w:rsid w:val="004D7564"/>
    <w:pPr>
      <w:keepNext/>
      <w:keepLines/>
      <w:tabs>
        <w:tab w:val="right" w:pos="851"/>
      </w:tabs>
      <w:suppressAutoHyphens/>
      <w:spacing w:before="120" w:after="120"/>
      <w:ind w:left="1247" w:right="284" w:hanging="1247"/>
    </w:pPr>
    <w:rPr>
      <w:rFonts w:eastAsia="Times New Roman"/>
      <w:b/>
      <w:sz w:val="24"/>
      <w:szCs w:val="24"/>
    </w:rPr>
  </w:style>
  <w:style w:type="paragraph" w:styleId="CommentSubject">
    <w:name w:val="annotation subject"/>
    <w:basedOn w:val="CommentText"/>
    <w:next w:val="CommentText"/>
    <w:link w:val="CommentSubjectChar"/>
    <w:semiHidden/>
    <w:rsid w:val="003921E9"/>
    <w:pPr>
      <w:tabs>
        <w:tab w:val="clear" w:pos="1247"/>
        <w:tab w:val="clear" w:pos="1814"/>
        <w:tab w:val="clear" w:pos="2381"/>
        <w:tab w:val="clear" w:pos="2948"/>
        <w:tab w:val="clear" w:pos="3515"/>
      </w:tabs>
      <w:ind w:firstLine="360"/>
    </w:pPr>
    <w:rPr>
      <w:b/>
      <w:bCs/>
    </w:rPr>
  </w:style>
  <w:style w:type="character" w:customStyle="1" w:styleId="CommentSubjectChar">
    <w:name w:val="Comment Subject Char"/>
    <w:link w:val="CommentSubject"/>
    <w:semiHidden/>
    <w:locked/>
    <w:rsid w:val="003921E9"/>
    <w:rPr>
      <w:rFonts w:ascii="Times New Roman" w:eastAsia="MS Mincho" w:hAnsi="Times New Roman" w:cs="Times New Roman"/>
      <w:b/>
      <w:bCs/>
      <w:sz w:val="20"/>
      <w:szCs w:val="20"/>
      <w:lang w:val="en-GB"/>
    </w:rPr>
  </w:style>
  <w:style w:type="paragraph" w:customStyle="1" w:styleId="CH4">
    <w:name w:val="CH4"/>
    <w:basedOn w:val="Normal"/>
    <w:next w:val="Normal"/>
    <w:rsid w:val="003921E9"/>
    <w:pPr>
      <w:keepNext/>
      <w:keepLines/>
      <w:tabs>
        <w:tab w:val="right" w:pos="851"/>
      </w:tabs>
      <w:suppressAutoHyphens/>
      <w:spacing w:after="120"/>
      <w:ind w:left="1247" w:right="284" w:hanging="1247"/>
    </w:pPr>
    <w:rPr>
      <w:b/>
      <w:bCs/>
      <w:lang w:val="fr-FR"/>
    </w:rPr>
  </w:style>
  <w:style w:type="paragraph" w:customStyle="1" w:styleId="Char">
    <w:name w:val="Char"/>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CharCharCharCharCharCharCharCharCharChar1Char">
    <w:name w:val="Char Char Char Char Char Char Char Char Char Char1 Char"/>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customStyle="1" w:styleId="ListParagraph2">
    <w:name w:val="List Paragraph2"/>
    <w:basedOn w:val="Normal"/>
    <w:rsid w:val="003921E9"/>
    <w:pPr>
      <w:ind w:left="720"/>
    </w:pPr>
    <w:rPr>
      <w:sz w:val="21"/>
      <w:szCs w:val="21"/>
      <w:lang w:val="fr-FR" w:eastAsia="ja-JP"/>
    </w:rPr>
  </w:style>
  <w:style w:type="paragraph" w:customStyle="1" w:styleId="CharCharCharCharCharCharCharCharCharChar1Char1">
    <w:name w:val="Char Char Char Char Char Char Char Char Char Char1 Char1"/>
    <w:basedOn w:val="Normal"/>
    <w:semiHidden/>
    <w:rsid w:val="003921E9"/>
    <w:pPr>
      <w:widowControl w:val="0"/>
      <w:tabs>
        <w:tab w:val="clear" w:pos="1247"/>
        <w:tab w:val="clear" w:pos="1814"/>
        <w:tab w:val="clear" w:pos="2381"/>
        <w:tab w:val="clear" w:pos="2948"/>
        <w:tab w:val="clear" w:pos="3515"/>
      </w:tabs>
      <w:spacing w:line="360" w:lineRule="auto"/>
      <w:ind w:firstLineChars="200" w:firstLine="200"/>
      <w:jc w:val="both"/>
    </w:pPr>
    <w:rPr>
      <w:rFonts w:ascii="SimSun" w:hAnsi="SimSun" w:cs="SimSun"/>
      <w:kern w:val="2"/>
      <w:sz w:val="24"/>
      <w:szCs w:val="24"/>
      <w:lang w:val="en-US" w:eastAsia="zh-CN"/>
    </w:rPr>
  </w:style>
  <w:style w:type="paragraph" w:styleId="BodyTextIndent2">
    <w:name w:val="Body Text Indent 2"/>
    <w:basedOn w:val="Normal"/>
    <w:link w:val="BodyTextIndent2Char"/>
    <w:semiHidden/>
    <w:rsid w:val="003921E9"/>
    <w:pPr>
      <w:tabs>
        <w:tab w:val="clear" w:pos="1247"/>
        <w:tab w:val="clear" w:pos="1814"/>
        <w:tab w:val="clear" w:pos="2381"/>
        <w:tab w:val="clear" w:pos="2948"/>
        <w:tab w:val="clear" w:pos="3515"/>
      </w:tabs>
      <w:spacing w:after="120" w:line="480" w:lineRule="auto"/>
      <w:ind w:leftChars="200" w:left="420" w:firstLine="360"/>
    </w:pPr>
    <w:rPr>
      <w:rFonts w:ascii="Calibri" w:hAnsi="Calibri"/>
      <w:lang w:val="en-US"/>
    </w:rPr>
  </w:style>
  <w:style w:type="character" w:customStyle="1" w:styleId="BodyTextIndent2Char">
    <w:name w:val="Body Text Indent 2 Char"/>
    <w:link w:val="BodyTextIndent2"/>
    <w:semiHidden/>
    <w:locked/>
    <w:rsid w:val="003921E9"/>
    <w:rPr>
      <w:rFonts w:ascii="Calibri" w:hAnsi="Calibri" w:cs="Calibri"/>
      <w:sz w:val="20"/>
      <w:szCs w:val="20"/>
      <w:lang w:val="en-US"/>
    </w:rPr>
  </w:style>
  <w:style w:type="table" w:styleId="TableGrid">
    <w:name w:val="Table Grid"/>
    <w:basedOn w:val="TableNormal"/>
    <w:rsid w:val="003921E9"/>
    <w:rPr>
      <w:rFonts w:cs="Calibri"/>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
    <w:name w:val="Char1"/>
    <w:basedOn w:val="Normal"/>
    <w:autoRedefine/>
    <w:rsid w:val="003921E9"/>
    <w:pPr>
      <w:tabs>
        <w:tab w:val="clear" w:pos="1247"/>
        <w:tab w:val="clear" w:pos="1814"/>
        <w:tab w:val="clear" w:pos="2381"/>
        <w:tab w:val="clear" w:pos="2948"/>
        <w:tab w:val="clear" w:pos="3515"/>
      </w:tabs>
      <w:adjustRightInd w:val="0"/>
      <w:snapToGrid w:val="0"/>
      <w:spacing w:beforeLines="50" w:after="160" w:line="360" w:lineRule="exact"/>
      <w:ind w:firstLineChars="200" w:firstLine="496"/>
    </w:pPr>
    <w:rPr>
      <w:rFonts w:ascii="SimSun" w:hAnsi="SimSun" w:cs="SimSun"/>
      <w:color w:val="000000"/>
      <w:spacing w:val="4"/>
      <w:sz w:val="24"/>
      <w:szCs w:val="24"/>
      <w:lang w:val="en-US"/>
    </w:rPr>
  </w:style>
  <w:style w:type="paragraph" w:customStyle="1" w:styleId="Default">
    <w:name w:val="Default"/>
    <w:rsid w:val="003921E9"/>
    <w:pPr>
      <w:widowControl w:val="0"/>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3921E9"/>
    <w:rPr>
      <w:rFonts w:cs="Times New Roman"/>
    </w:rPr>
  </w:style>
  <w:style w:type="character" w:styleId="Hyperlink">
    <w:name w:val="Hyperlink"/>
    <w:rsid w:val="003921E9"/>
    <w:rPr>
      <w:rFonts w:cs="Times New Roman"/>
      <w:color w:val="35A1D4"/>
      <w:u w:val="single"/>
    </w:rPr>
  </w:style>
  <w:style w:type="character" w:customStyle="1" w:styleId="def">
    <w:name w:val="def"/>
    <w:rsid w:val="003921E9"/>
  </w:style>
  <w:style w:type="paragraph" w:customStyle="1" w:styleId="TOC1">
    <w:name w:val="TOC 标题1"/>
    <w:basedOn w:val="Heading1"/>
    <w:next w:val="Normal"/>
    <w:rsid w:val="003921E9"/>
    <w:pPr>
      <w:keepNext/>
      <w:keepLines/>
      <w:spacing w:before="480" w:after="0" w:line="276" w:lineRule="auto"/>
      <w:outlineLvl w:val="9"/>
    </w:pPr>
    <w:rPr>
      <w:b/>
      <w:bCs/>
      <w:color w:val="365F91"/>
      <w:sz w:val="28"/>
      <w:szCs w:val="28"/>
      <w:lang w:eastAsia="zh-CN"/>
    </w:rPr>
  </w:style>
  <w:style w:type="paragraph" w:styleId="TOC10">
    <w:name w:val="toc 1"/>
    <w:basedOn w:val="Normal"/>
    <w:next w:val="Normal"/>
    <w:autoRedefine/>
    <w:uiPriority w:val="39"/>
    <w:rsid w:val="009725B8"/>
    <w:pPr>
      <w:tabs>
        <w:tab w:val="clear" w:pos="1247"/>
        <w:tab w:val="clear" w:pos="1814"/>
        <w:tab w:val="clear" w:pos="2381"/>
        <w:tab w:val="clear" w:pos="2948"/>
        <w:tab w:val="clear" w:pos="3515"/>
        <w:tab w:val="left" w:pos="1134"/>
        <w:tab w:val="right" w:leader="dot" w:pos="9498"/>
      </w:tabs>
      <w:spacing w:before="120" w:after="120"/>
      <w:ind w:left="1134" w:right="-1" w:hanging="567"/>
    </w:pPr>
    <w:rPr>
      <w:rFonts w:cs="Calibri"/>
      <w:b/>
      <w:bCs/>
      <w:noProof/>
    </w:rPr>
  </w:style>
  <w:style w:type="paragraph" w:styleId="TOC2">
    <w:name w:val="toc 2"/>
    <w:basedOn w:val="Normal"/>
    <w:next w:val="Normal"/>
    <w:autoRedefine/>
    <w:uiPriority w:val="39"/>
    <w:rsid w:val="003921E9"/>
    <w:pPr>
      <w:tabs>
        <w:tab w:val="clear" w:pos="1247"/>
        <w:tab w:val="clear" w:pos="1814"/>
        <w:tab w:val="clear" w:pos="2381"/>
        <w:tab w:val="clear" w:pos="2948"/>
        <w:tab w:val="clear" w:pos="3515"/>
        <w:tab w:val="left" w:pos="1701"/>
        <w:tab w:val="right" w:leader="dot" w:pos="9486"/>
      </w:tabs>
      <w:ind w:left="1134"/>
    </w:pPr>
    <w:rPr>
      <w:noProof/>
      <w:lang w:eastAsia="zh-CN"/>
    </w:rPr>
  </w:style>
  <w:style w:type="paragraph" w:styleId="TOC3">
    <w:name w:val="toc 3"/>
    <w:basedOn w:val="Normal"/>
    <w:next w:val="Normal"/>
    <w:autoRedefine/>
    <w:uiPriority w:val="39"/>
    <w:rsid w:val="003921E9"/>
    <w:pPr>
      <w:tabs>
        <w:tab w:val="clear" w:pos="1247"/>
        <w:tab w:val="clear" w:pos="1814"/>
        <w:tab w:val="clear" w:pos="2381"/>
        <w:tab w:val="clear" w:pos="2948"/>
        <w:tab w:val="clear" w:pos="3515"/>
        <w:tab w:val="left" w:pos="800"/>
        <w:tab w:val="left" w:pos="2127"/>
        <w:tab w:val="right" w:leader="dot" w:pos="9486"/>
      </w:tabs>
      <w:ind w:left="1701"/>
    </w:pPr>
    <w:rPr>
      <w:rFonts w:ascii="Calibri" w:hAnsi="Calibri" w:cs="Calibri"/>
    </w:rPr>
  </w:style>
  <w:style w:type="paragraph" w:customStyle="1" w:styleId="paralevel1">
    <w:name w:val="para level1"/>
    <w:basedOn w:val="Normal"/>
    <w:rsid w:val="003921E9"/>
    <w:pPr>
      <w:tabs>
        <w:tab w:val="clear" w:pos="1247"/>
        <w:tab w:val="clear" w:pos="1814"/>
        <w:tab w:val="clear" w:pos="2381"/>
        <w:tab w:val="clear" w:pos="2948"/>
        <w:tab w:val="clear" w:pos="3515"/>
      </w:tabs>
      <w:suppressAutoHyphens/>
      <w:spacing w:after="120"/>
      <w:ind w:left="1247"/>
    </w:pPr>
    <w:rPr>
      <w:rFonts w:ascii="Arial" w:eastAsia="MS Mincho" w:hAnsi="Arial" w:cs="Arial"/>
      <w:lang w:val="en-US"/>
    </w:rPr>
  </w:style>
  <w:style w:type="paragraph" w:customStyle="1" w:styleId="Style1">
    <w:name w:val="Style1"/>
    <w:basedOn w:val="Normal"/>
    <w:link w:val="Style1Car"/>
    <w:rsid w:val="003921E9"/>
    <w:pPr>
      <w:widowControl w:val="0"/>
      <w:numPr>
        <w:numId w:val="4"/>
      </w:numPr>
      <w:tabs>
        <w:tab w:val="clear" w:pos="1247"/>
        <w:tab w:val="clear" w:pos="1814"/>
        <w:tab w:val="clear" w:pos="2381"/>
        <w:tab w:val="clear" w:pos="2948"/>
        <w:tab w:val="clear" w:pos="3515"/>
      </w:tabs>
      <w:adjustRightInd w:val="0"/>
      <w:snapToGrid w:val="0"/>
      <w:spacing w:beforeLines="100"/>
      <w:jc w:val="both"/>
    </w:pPr>
    <w:rPr>
      <w:lang w:val="fr-CA" w:eastAsia="zh-CN"/>
    </w:rPr>
  </w:style>
  <w:style w:type="character" w:customStyle="1" w:styleId="Style1Car">
    <w:name w:val="Style1 Car"/>
    <w:link w:val="Style1"/>
    <w:locked/>
    <w:rsid w:val="003921E9"/>
    <w:rPr>
      <w:rFonts w:ascii="Times New Roman" w:hAnsi="Times New Roman"/>
      <w:lang w:val="fr-CA" w:eastAsia="zh-CN"/>
    </w:rPr>
  </w:style>
  <w:style w:type="paragraph" w:customStyle="1" w:styleId="Paralevel2">
    <w:name w:val="Para level2"/>
    <w:basedOn w:val="paralevel1"/>
    <w:autoRedefine/>
    <w:rsid w:val="003921E9"/>
    <w:pPr>
      <w:widowControl w:val="0"/>
      <w:numPr>
        <w:ilvl w:val="1"/>
        <w:numId w:val="5"/>
      </w:numPr>
      <w:tabs>
        <w:tab w:val="num" w:pos="1276"/>
      </w:tabs>
      <w:adjustRightInd w:val="0"/>
      <w:snapToGrid w:val="0"/>
      <w:spacing w:beforeLines="100" w:after="0"/>
      <w:ind w:left="1276" w:hanging="425"/>
    </w:pPr>
    <w:rPr>
      <w:lang w:val="en-GB"/>
    </w:rPr>
  </w:style>
  <w:style w:type="character" w:styleId="FollowedHyperlink">
    <w:name w:val="FollowedHyperlink"/>
    <w:rsid w:val="003921E9"/>
    <w:rPr>
      <w:rFonts w:cs="Times New Roman"/>
      <w:color w:val="800080"/>
      <w:u w:val="single"/>
    </w:rPr>
  </w:style>
  <w:style w:type="table" w:customStyle="1" w:styleId="Trameclaire-Accent11">
    <w:name w:val="Trame claire - Accent 11"/>
    <w:rsid w:val="003921E9"/>
    <w:rPr>
      <w:rFonts w:cs="Calibri"/>
      <w:color w:val="365F91"/>
      <w:lang w:eastAsia="it-IT"/>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ListParagraph3">
    <w:name w:val="List Paragraph3"/>
    <w:basedOn w:val="Normal"/>
    <w:rsid w:val="003921E9"/>
    <w:pPr>
      <w:tabs>
        <w:tab w:val="clear" w:pos="1247"/>
        <w:tab w:val="clear" w:pos="1814"/>
        <w:tab w:val="clear" w:pos="2381"/>
        <w:tab w:val="clear" w:pos="2948"/>
        <w:tab w:val="clear" w:pos="3515"/>
      </w:tabs>
      <w:ind w:left="720" w:firstLine="360"/>
    </w:pPr>
    <w:rPr>
      <w:rFonts w:ascii="Calibri" w:hAnsi="Calibri" w:cs="Calibri"/>
      <w:sz w:val="22"/>
      <w:szCs w:val="22"/>
      <w:lang w:val="en-US"/>
    </w:rPr>
  </w:style>
  <w:style w:type="paragraph" w:customStyle="1" w:styleId="NoSpacing1">
    <w:name w:val="No Spacing1"/>
    <w:rsid w:val="003921E9"/>
    <w:rPr>
      <w:rFonts w:cs="Calibri"/>
      <w:sz w:val="22"/>
      <w:szCs w:val="22"/>
      <w:lang w:eastAsia="en-US"/>
    </w:rPr>
  </w:style>
  <w:style w:type="paragraph" w:customStyle="1" w:styleId="Revision1">
    <w:name w:val="Revision1"/>
    <w:hidden/>
    <w:semiHidden/>
    <w:rsid w:val="003921E9"/>
    <w:rPr>
      <w:rFonts w:cs="Calibri"/>
      <w:sz w:val="22"/>
      <w:szCs w:val="22"/>
      <w:lang w:eastAsia="en-US"/>
    </w:rPr>
  </w:style>
  <w:style w:type="paragraph" w:styleId="NormalWeb">
    <w:name w:val="Normal (Web)"/>
    <w:basedOn w:val="Normal"/>
    <w:uiPriority w:val="99"/>
    <w:rsid w:val="003921E9"/>
    <w:pPr>
      <w:tabs>
        <w:tab w:val="clear" w:pos="1247"/>
        <w:tab w:val="clear" w:pos="1814"/>
        <w:tab w:val="clear" w:pos="2381"/>
        <w:tab w:val="clear" w:pos="2948"/>
        <w:tab w:val="clear" w:pos="3515"/>
      </w:tabs>
      <w:spacing w:before="100" w:beforeAutospacing="1" w:after="100" w:afterAutospacing="1"/>
    </w:pPr>
    <w:rPr>
      <w:rFonts w:ascii="Times" w:hAnsi="Times" w:cs="Times"/>
      <w:lang w:val="it-IT"/>
    </w:rPr>
  </w:style>
  <w:style w:type="paragraph" w:styleId="EndnoteText">
    <w:name w:val="endnote text"/>
    <w:basedOn w:val="Normal"/>
    <w:link w:val="EndnoteTextChar"/>
    <w:semiHidden/>
    <w:rsid w:val="003921E9"/>
    <w:pPr>
      <w:tabs>
        <w:tab w:val="clear" w:pos="1247"/>
        <w:tab w:val="clear" w:pos="1814"/>
        <w:tab w:val="clear" w:pos="2381"/>
        <w:tab w:val="clear" w:pos="2948"/>
        <w:tab w:val="clear" w:pos="3515"/>
      </w:tabs>
      <w:ind w:firstLine="360"/>
    </w:pPr>
    <w:rPr>
      <w:rFonts w:ascii="Calibri" w:hAnsi="Calibri"/>
      <w:lang w:val="en-US"/>
    </w:rPr>
  </w:style>
  <w:style w:type="character" w:customStyle="1" w:styleId="EndnoteTextChar">
    <w:name w:val="Endnote Text Char"/>
    <w:link w:val="EndnoteText"/>
    <w:semiHidden/>
    <w:locked/>
    <w:rsid w:val="003921E9"/>
    <w:rPr>
      <w:rFonts w:ascii="Calibri" w:hAnsi="Calibri" w:cs="Calibri"/>
      <w:sz w:val="20"/>
      <w:szCs w:val="20"/>
      <w:lang w:val="en-US"/>
    </w:rPr>
  </w:style>
  <w:style w:type="character" w:styleId="EndnoteReference">
    <w:name w:val="endnote reference"/>
    <w:semiHidden/>
    <w:rsid w:val="003921E9"/>
    <w:rPr>
      <w:rFonts w:cs="Times New Roman"/>
      <w:vertAlign w:val="superscript"/>
    </w:rPr>
  </w:style>
  <w:style w:type="paragraph" w:styleId="TOC4">
    <w:name w:val="toc 4"/>
    <w:basedOn w:val="Normal"/>
    <w:next w:val="Normal"/>
    <w:autoRedefine/>
    <w:semiHidden/>
    <w:rsid w:val="003921E9"/>
    <w:pPr>
      <w:tabs>
        <w:tab w:val="clear" w:pos="1247"/>
        <w:tab w:val="clear" w:pos="1814"/>
        <w:tab w:val="clear" w:pos="2381"/>
        <w:tab w:val="clear" w:pos="2948"/>
        <w:tab w:val="clear" w:pos="3515"/>
      </w:tabs>
      <w:ind w:left="600"/>
    </w:pPr>
    <w:rPr>
      <w:rFonts w:ascii="Calibri" w:hAnsi="Calibri" w:cs="Calibri"/>
    </w:rPr>
  </w:style>
  <w:style w:type="paragraph" w:styleId="TOC5">
    <w:name w:val="toc 5"/>
    <w:basedOn w:val="Normal"/>
    <w:next w:val="Normal"/>
    <w:autoRedefine/>
    <w:semiHidden/>
    <w:rsid w:val="003921E9"/>
    <w:pPr>
      <w:tabs>
        <w:tab w:val="clear" w:pos="1247"/>
        <w:tab w:val="clear" w:pos="1814"/>
        <w:tab w:val="clear" w:pos="2381"/>
        <w:tab w:val="clear" w:pos="2948"/>
        <w:tab w:val="clear" w:pos="3515"/>
      </w:tabs>
      <w:ind w:left="800"/>
    </w:pPr>
    <w:rPr>
      <w:rFonts w:ascii="Calibri" w:hAnsi="Calibri" w:cs="Calibri"/>
    </w:rPr>
  </w:style>
  <w:style w:type="paragraph" w:styleId="TOC6">
    <w:name w:val="toc 6"/>
    <w:basedOn w:val="Normal"/>
    <w:next w:val="Normal"/>
    <w:autoRedefine/>
    <w:semiHidden/>
    <w:rsid w:val="003921E9"/>
    <w:pPr>
      <w:tabs>
        <w:tab w:val="clear" w:pos="1247"/>
        <w:tab w:val="clear" w:pos="1814"/>
        <w:tab w:val="clear" w:pos="2381"/>
        <w:tab w:val="clear" w:pos="2948"/>
        <w:tab w:val="clear" w:pos="3515"/>
      </w:tabs>
      <w:ind w:left="1000"/>
    </w:pPr>
    <w:rPr>
      <w:rFonts w:ascii="Calibri" w:hAnsi="Calibri" w:cs="Calibri"/>
    </w:rPr>
  </w:style>
  <w:style w:type="paragraph" w:styleId="TOC7">
    <w:name w:val="toc 7"/>
    <w:basedOn w:val="Normal"/>
    <w:next w:val="Normal"/>
    <w:autoRedefine/>
    <w:semiHidden/>
    <w:rsid w:val="003921E9"/>
    <w:pPr>
      <w:tabs>
        <w:tab w:val="clear" w:pos="1247"/>
        <w:tab w:val="clear" w:pos="1814"/>
        <w:tab w:val="clear" w:pos="2381"/>
        <w:tab w:val="clear" w:pos="2948"/>
        <w:tab w:val="clear" w:pos="3515"/>
      </w:tabs>
      <w:ind w:left="1200"/>
    </w:pPr>
    <w:rPr>
      <w:rFonts w:ascii="Calibri" w:hAnsi="Calibri" w:cs="Calibri"/>
    </w:rPr>
  </w:style>
  <w:style w:type="paragraph" w:styleId="TOC8">
    <w:name w:val="toc 8"/>
    <w:basedOn w:val="Normal"/>
    <w:next w:val="Normal"/>
    <w:autoRedefine/>
    <w:semiHidden/>
    <w:rsid w:val="003921E9"/>
    <w:pPr>
      <w:tabs>
        <w:tab w:val="clear" w:pos="1247"/>
        <w:tab w:val="clear" w:pos="1814"/>
        <w:tab w:val="clear" w:pos="2381"/>
        <w:tab w:val="clear" w:pos="2948"/>
        <w:tab w:val="clear" w:pos="3515"/>
      </w:tabs>
      <w:ind w:left="1400"/>
    </w:pPr>
    <w:rPr>
      <w:rFonts w:ascii="Calibri" w:hAnsi="Calibri" w:cs="Calibri"/>
    </w:rPr>
  </w:style>
  <w:style w:type="paragraph" w:styleId="TOC9">
    <w:name w:val="toc 9"/>
    <w:basedOn w:val="Normal"/>
    <w:next w:val="Normal"/>
    <w:autoRedefine/>
    <w:semiHidden/>
    <w:rsid w:val="003921E9"/>
    <w:pPr>
      <w:tabs>
        <w:tab w:val="clear" w:pos="1247"/>
        <w:tab w:val="clear" w:pos="1814"/>
        <w:tab w:val="clear" w:pos="2381"/>
        <w:tab w:val="clear" w:pos="2948"/>
        <w:tab w:val="clear" w:pos="3515"/>
      </w:tabs>
      <w:ind w:left="1600"/>
    </w:pPr>
    <w:rPr>
      <w:rFonts w:ascii="Calibri" w:hAnsi="Calibri" w:cs="Calibri"/>
    </w:rPr>
  </w:style>
  <w:style w:type="character" w:customStyle="1" w:styleId="CharChar4">
    <w:name w:val="Char Char4"/>
    <w:locked/>
    <w:rsid w:val="0072244C"/>
    <w:rPr>
      <w:rFonts w:ascii="Times New Roman" w:eastAsia="MS Mincho" w:hAnsi="Times New Roman"/>
      <w:sz w:val="20"/>
      <w:lang w:val="en-GB"/>
    </w:rPr>
  </w:style>
  <w:style w:type="numbering" w:customStyle="1" w:styleId="Normallist">
    <w:name w:val="Normal_list"/>
    <w:rsid w:val="0005197F"/>
    <w:pPr>
      <w:numPr>
        <w:numId w:val="1"/>
      </w:numPr>
    </w:pPr>
  </w:style>
  <w:style w:type="paragraph" w:customStyle="1" w:styleId="Sansinterligne1">
    <w:name w:val="Sans interligne1"/>
    <w:qFormat/>
    <w:rsid w:val="00310DFD"/>
    <w:rPr>
      <w:rFonts w:cs="Calibri"/>
      <w:sz w:val="22"/>
      <w:szCs w:val="22"/>
      <w:lang w:eastAsia="en-US"/>
    </w:rPr>
  </w:style>
  <w:style w:type="character" w:customStyle="1" w:styleId="CommentTextChar">
    <w:name w:val="Comment Text Char"/>
    <w:uiPriority w:val="99"/>
    <w:locked/>
    <w:rsid w:val="00582A97"/>
    <w:rPr>
      <w:rFonts w:ascii="Times New Roman" w:eastAsia="MS Mincho" w:hAnsi="Times New Roman"/>
      <w:sz w:val="20"/>
      <w:lang w:val="en-GB"/>
    </w:rPr>
  </w:style>
  <w:style w:type="paragraph" w:customStyle="1" w:styleId="Luettelokappale1">
    <w:name w:val="Luettelokappale1"/>
    <w:basedOn w:val="Normal"/>
    <w:uiPriority w:val="34"/>
    <w:qFormat/>
    <w:rsid w:val="005207D6"/>
    <w:pPr>
      <w:ind w:left="1304"/>
    </w:pPr>
  </w:style>
  <w:style w:type="character" w:customStyle="1" w:styleId="CommentTextChar1">
    <w:name w:val="Comment Text Char1"/>
    <w:locked/>
    <w:rsid w:val="00D04D25"/>
    <w:rPr>
      <w:rFonts w:ascii="Times New Roman" w:eastAsia="MS Mincho" w:hAnsi="Times New Roman"/>
      <w:sz w:val="20"/>
      <w:lang w:val="en-GB"/>
    </w:rPr>
  </w:style>
  <w:style w:type="paragraph" w:styleId="ListParagraph">
    <w:name w:val="List Paragraph"/>
    <w:basedOn w:val="NormalNonumber"/>
    <w:uiPriority w:val="34"/>
    <w:qFormat/>
    <w:rsid w:val="007B5FC6"/>
    <w:pPr>
      <w:numPr>
        <w:numId w:val="3"/>
      </w:numPr>
      <w:tabs>
        <w:tab w:val="clear" w:pos="1814"/>
        <w:tab w:val="clear" w:pos="2381"/>
        <w:tab w:val="clear" w:pos="2948"/>
        <w:tab w:val="clear" w:pos="3515"/>
        <w:tab w:val="clear" w:pos="4082"/>
        <w:tab w:val="left" w:pos="624"/>
        <w:tab w:val="left" w:pos="2127"/>
      </w:tabs>
    </w:pPr>
  </w:style>
  <w:style w:type="character" w:customStyle="1" w:styleId="CH2Char">
    <w:name w:val="CH2 Char"/>
    <w:link w:val="CH2"/>
    <w:rsid w:val="004D7564"/>
    <w:rPr>
      <w:rFonts w:ascii="Times New Roman" w:eastAsia="Times New Roman" w:hAnsi="Times New Roman"/>
      <w:b/>
      <w:sz w:val="24"/>
      <w:szCs w:val="24"/>
      <w:lang w:val="en-GB" w:eastAsia="en-US"/>
    </w:rPr>
  </w:style>
  <w:style w:type="character" w:customStyle="1" w:styleId="CommentTextChar2">
    <w:name w:val="Comment Text Char2"/>
    <w:locked/>
    <w:rsid w:val="004D7564"/>
    <w:rPr>
      <w:rFonts w:ascii="Times New Roman" w:eastAsia="MS Mincho" w:hAnsi="Times New Roman" w:cs="Times New Roman"/>
      <w:sz w:val="20"/>
      <w:szCs w:val="20"/>
      <w:lang w:val="en-GB"/>
    </w:rPr>
  </w:style>
  <w:style w:type="paragraph" w:styleId="Revision">
    <w:name w:val="Revision"/>
    <w:hidden/>
    <w:uiPriority w:val="99"/>
    <w:semiHidden/>
    <w:rsid w:val="004D7564"/>
    <w:rPr>
      <w:rFonts w:ascii="Times New Roman" w:eastAsia="Times New Roman" w:hAnsi="Times New Roman"/>
      <w:lang w:val="en-GB" w:eastAsia="en-US"/>
    </w:rPr>
  </w:style>
  <w:style w:type="paragraph" w:customStyle="1" w:styleId="Tabla">
    <w:name w:val="Tabla"/>
    <w:basedOn w:val="Normal"/>
    <w:uiPriority w:val="99"/>
    <w:rsid w:val="004D7564"/>
    <w:pPr>
      <w:tabs>
        <w:tab w:val="clear" w:pos="1247"/>
        <w:tab w:val="clear" w:pos="1814"/>
        <w:tab w:val="clear" w:pos="2381"/>
        <w:tab w:val="clear" w:pos="2948"/>
        <w:tab w:val="clear" w:pos="3515"/>
      </w:tabs>
      <w:spacing w:before="40" w:after="40"/>
    </w:pPr>
    <w:rPr>
      <w:szCs w:val="24"/>
      <w:lang w:val="en-US"/>
    </w:rPr>
  </w:style>
  <w:style w:type="paragraph" w:customStyle="1" w:styleId="Luettelokappale2">
    <w:name w:val="Luettelokappale2"/>
    <w:basedOn w:val="Normal"/>
    <w:uiPriority w:val="34"/>
    <w:qFormat/>
    <w:rsid w:val="00514574"/>
    <w:pPr>
      <w:ind w:left="1304"/>
    </w:pPr>
  </w:style>
  <w:style w:type="character" w:customStyle="1" w:styleId="authorlink">
    <w:name w:val="author_link"/>
    <w:basedOn w:val="DefaultParagraphFont"/>
    <w:rsid w:val="00B07E06"/>
  </w:style>
  <w:style w:type="character" w:customStyle="1" w:styleId="doilink">
    <w:name w:val="doilink"/>
    <w:basedOn w:val="DefaultParagraphFont"/>
    <w:rsid w:val="00B07E06"/>
  </w:style>
  <w:style w:type="paragraph" w:customStyle="1" w:styleId="Heading1Char14pt">
    <w:name w:val="Heading 1 Char + 14 pt"/>
    <w:aliases w:val="Bold,No underline"/>
    <w:basedOn w:val="CH1"/>
    <w:rsid w:val="00453DD7"/>
    <w:pPr>
      <w:tabs>
        <w:tab w:val="clear" w:pos="1247"/>
        <w:tab w:val="left" w:pos="1260"/>
        <w:tab w:val="left" w:pos="4082"/>
      </w:tabs>
    </w:pPr>
    <w:rPr>
      <w:rFonts w:eastAsia="Times New Roman"/>
      <w:bCs w:val="0"/>
    </w:rPr>
  </w:style>
  <w:style w:type="paragraph" w:customStyle="1" w:styleId="NormalNonumber">
    <w:name w:val="Normal_No_number"/>
    <w:basedOn w:val="Normal"/>
    <w:link w:val="NormalNonumberChar"/>
    <w:rsid w:val="00020F25"/>
    <w:pPr>
      <w:tabs>
        <w:tab w:val="left" w:pos="4082"/>
      </w:tabs>
      <w:spacing w:after="120"/>
      <w:ind w:left="1247"/>
    </w:pPr>
    <w:rPr>
      <w:rFonts w:eastAsia="Times New Roman"/>
    </w:rPr>
  </w:style>
  <w:style w:type="character" w:customStyle="1" w:styleId="NormalNonumberChar">
    <w:name w:val="Normal_No_number Char"/>
    <w:basedOn w:val="Normal-poolChar"/>
    <w:link w:val="NormalNonumber"/>
    <w:rsid w:val="00020F25"/>
    <w:rPr>
      <w:rFonts w:ascii="Times New Roman" w:eastAsia="Times New Roman" w:hAnsi="Times New Roman"/>
      <w:lang w:val="en-GB" w:eastAsia="en-US" w:bidi="ar-SA"/>
    </w:rPr>
  </w:style>
  <w:style w:type="paragraph" w:styleId="HTMLPreformatted">
    <w:name w:val="HTML Preformatted"/>
    <w:basedOn w:val="Normal"/>
    <w:link w:val="HTMLPreformattedChar"/>
    <w:uiPriority w:val="99"/>
    <w:semiHidden/>
    <w:unhideWhenUsed/>
    <w:locked/>
    <w:rsid w:val="002E65A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fi-FI" w:eastAsia="fi-FI"/>
    </w:rPr>
  </w:style>
  <w:style w:type="character" w:customStyle="1" w:styleId="HTMLPreformattedChar">
    <w:name w:val="HTML Preformatted Char"/>
    <w:basedOn w:val="DefaultParagraphFont"/>
    <w:link w:val="HTMLPreformatted"/>
    <w:uiPriority w:val="99"/>
    <w:semiHidden/>
    <w:rsid w:val="002E65A9"/>
    <w:rPr>
      <w:rFonts w:ascii="Courier New" w:eastAsia="Times New Roman" w:hAnsi="Courier New" w:cs="Courier New"/>
      <w:lang w:val="fi-FI" w:eastAsia="fi-FI"/>
    </w:rPr>
  </w:style>
  <w:style w:type="paragraph" w:customStyle="1" w:styleId="ZZAnxheader">
    <w:name w:val="ZZ_Anx_header"/>
    <w:basedOn w:val="Normal-pool"/>
    <w:rsid w:val="007F714B"/>
    <w:rPr>
      <w:b/>
      <w:bCs/>
      <w:sz w:val="28"/>
      <w:szCs w:val="22"/>
    </w:rPr>
  </w:style>
  <w:style w:type="paragraph" w:customStyle="1" w:styleId="Bullet2">
    <w:name w:val="Bullet 2"/>
    <w:basedOn w:val="Bullet1"/>
    <w:rsid w:val="00F262F2"/>
    <w:pPr>
      <w:tabs>
        <w:tab w:val="clear" w:pos="720"/>
        <w:tab w:val="num" w:pos="1080"/>
      </w:tabs>
      <w:ind w:left="1080"/>
    </w:pPr>
  </w:style>
  <w:style w:type="paragraph" w:customStyle="1" w:styleId="Bullet1">
    <w:name w:val="Bullet 1"/>
    <w:basedOn w:val="Normal"/>
    <w:rsid w:val="00F262F2"/>
    <w:pPr>
      <w:widowControl w:val="0"/>
      <w:numPr>
        <w:numId w:val="32"/>
      </w:numPr>
      <w:tabs>
        <w:tab w:val="clear" w:pos="1247"/>
        <w:tab w:val="clear" w:pos="1814"/>
        <w:tab w:val="clear" w:pos="2381"/>
        <w:tab w:val="clear" w:pos="2948"/>
        <w:tab w:val="clear" w:pos="3515"/>
      </w:tabs>
      <w:spacing w:after="120"/>
    </w:pPr>
    <w:rPr>
      <w:rFonts w:eastAsia="MS Mincho"/>
      <w:sz w:val="22"/>
      <w:szCs w:val="24"/>
      <w:lang w:val="en-CA"/>
    </w:rPr>
  </w:style>
  <w:style w:type="character" w:customStyle="1" w:styleId="NormalnumberChar">
    <w:name w:val="Normal_number Char"/>
    <w:link w:val="Normalnumber"/>
    <w:rsid w:val="00F262F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8329">
      <w:bodyDiv w:val="1"/>
      <w:marLeft w:val="0"/>
      <w:marRight w:val="0"/>
      <w:marTop w:val="0"/>
      <w:marBottom w:val="0"/>
      <w:divBdr>
        <w:top w:val="none" w:sz="0" w:space="0" w:color="auto"/>
        <w:left w:val="none" w:sz="0" w:space="0" w:color="auto"/>
        <w:bottom w:val="none" w:sz="0" w:space="0" w:color="auto"/>
        <w:right w:val="none" w:sz="0" w:space="0" w:color="auto"/>
      </w:divBdr>
      <w:divsChild>
        <w:div w:id="1222670508">
          <w:marLeft w:val="0"/>
          <w:marRight w:val="0"/>
          <w:marTop w:val="0"/>
          <w:marBottom w:val="0"/>
          <w:divBdr>
            <w:top w:val="none" w:sz="0" w:space="0" w:color="auto"/>
            <w:left w:val="none" w:sz="0" w:space="0" w:color="auto"/>
            <w:bottom w:val="none" w:sz="0" w:space="0" w:color="auto"/>
            <w:right w:val="none" w:sz="0" w:space="0" w:color="auto"/>
          </w:divBdr>
          <w:divsChild>
            <w:div w:id="897593873">
              <w:marLeft w:val="0"/>
              <w:marRight w:val="0"/>
              <w:marTop w:val="0"/>
              <w:marBottom w:val="0"/>
              <w:divBdr>
                <w:top w:val="none" w:sz="0" w:space="0" w:color="auto"/>
                <w:left w:val="none" w:sz="0" w:space="0" w:color="auto"/>
                <w:bottom w:val="none" w:sz="0" w:space="0" w:color="auto"/>
                <w:right w:val="none" w:sz="0" w:space="0" w:color="auto"/>
              </w:divBdr>
              <w:divsChild>
                <w:div w:id="2118136076">
                  <w:marLeft w:val="0"/>
                  <w:marRight w:val="0"/>
                  <w:marTop w:val="0"/>
                  <w:marBottom w:val="0"/>
                  <w:divBdr>
                    <w:top w:val="none" w:sz="0" w:space="0" w:color="auto"/>
                    <w:left w:val="none" w:sz="0" w:space="0" w:color="auto"/>
                    <w:bottom w:val="none" w:sz="0" w:space="0" w:color="auto"/>
                    <w:right w:val="none" w:sz="0" w:space="0" w:color="auto"/>
                  </w:divBdr>
                  <w:divsChild>
                    <w:div w:id="848640294">
                      <w:marLeft w:val="0"/>
                      <w:marRight w:val="0"/>
                      <w:marTop w:val="0"/>
                      <w:marBottom w:val="0"/>
                      <w:divBdr>
                        <w:top w:val="none" w:sz="0" w:space="0" w:color="auto"/>
                        <w:left w:val="none" w:sz="0" w:space="0" w:color="auto"/>
                        <w:bottom w:val="none" w:sz="0" w:space="0" w:color="auto"/>
                        <w:right w:val="none" w:sz="0" w:space="0" w:color="auto"/>
                      </w:divBdr>
                      <w:divsChild>
                        <w:div w:id="396708710">
                          <w:marLeft w:val="0"/>
                          <w:marRight w:val="0"/>
                          <w:marTop w:val="0"/>
                          <w:marBottom w:val="0"/>
                          <w:divBdr>
                            <w:top w:val="none" w:sz="0" w:space="0" w:color="auto"/>
                            <w:left w:val="none" w:sz="0" w:space="0" w:color="auto"/>
                            <w:bottom w:val="none" w:sz="0" w:space="0" w:color="auto"/>
                            <w:right w:val="none" w:sz="0" w:space="0" w:color="auto"/>
                          </w:divBdr>
                          <w:divsChild>
                            <w:div w:id="1467776890">
                              <w:marLeft w:val="0"/>
                              <w:marRight w:val="0"/>
                              <w:marTop w:val="0"/>
                              <w:marBottom w:val="0"/>
                              <w:divBdr>
                                <w:top w:val="none" w:sz="0" w:space="0" w:color="auto"/>
                                <w:left w:val="none" w:sz="0" w:space="0" w:color="auto"/>
                                <w:bottom w:val="none" w:sz="0" w:space="0" w:color="auto"/>
                                <w:right w:val="none" w:sz="0" w:space="0" w:color="auto"/>
                              </w:divBdr>
                              <w:divsChild>
                                <w:div w:id="650912919">
                                  <w:marLeft w:val="0"/>
                                  <w:marRight w:val="0"/>
                                  <w:marTop w:val="0"/>
                                  <w:marBottom w:val="0"/>
                                  <w:divBdr>
                                    <w:top w:val="none" w:sz="0" w:space="0" w:color="auto"/>
                                    <w:left w:val="none" w:sz="0" w:space="0" w:color="auto"/>
                                    <w:bottom w:val="none" w:sz="0" w:space="0" w:color="auto"/>
                                    <w:right w:val="none" w:sz="0" w:space="0" w:color="auto"/>
                                  </w:divBdr>
                                  <w:divsChild>
                                    <w:div w:id="383257598">
                                      <w:marLeft w:val="0"/>
                                      <w:marRight w:val="0"/>
                                      <w:marTop w:val="0"/>
                                      <w:marBottom w:val="0"/>
                                      <w:divBdr>
                                        <w:top w:val="none" w:sz="0" w:space="0" w:color="auto"/>
                                        <w:left w:val="none" w:sz="0" w:space="0" w:color="auto"/>
                                        <w:bottom w:val="none" w:sz="0" w:space="0" w:color="auto"/>
                                        <w:right w:val="none" w:sz="0" w:space="0" w:color="auto"/>
                                      </w:divBdr>
                                      <w:divsChild>
                                        <w:div w:id="1535577556">
                                          <w:marLeft w:val="0"/>
                                          <w:marRight w:val="0"/>
                                          <w:marTop w:val="0"/>
                                          <w:marBottom w:val="0"/>
                                          <w:divBdr>
                                            <w:top w:val="none" w:sz="0" w:space="0" w:color="auto"/>
                                            <w:left w:val="none" w:sz="0" w:space="0" w:color="auto"/>
                                            <w:bottom w:val="none" w:sz="0" w:space="0" w:color="auto"/>
                                            <w:right w:val="none" w:sz="0" w:space="0" w:color="auto"/>
                                          </w:divBdr>
                                          <w:divsChild>
                                            <w:div w:id="1645355857">
                                              <w:marLeft w:val="0"/>
                                              <w:marRight w:val="0"/>
                                              <w:marTop w:val="0"/>
                                              <w:marBottom w:val="0"/>
                                              <w:divBdr>
                                                <w:top w:val="none" w:sz="0" w:space="0" w:color="auto"/>
                                                <w:left w:val="none" w:sz="0" w:space="0" w:color="auto"/>
                                                <w:bottom w:val="none" w:sz="0" w:space="0" w:color="auto"/>
                                                <w:right w:val="none" w:sz="0" w:space="0" w:color="auto"/>
                                              </w:divBdr>
                                              <w:divsChild>
                                                <w:div w:id="929435715">
                                                  <w:marLeft w:val="0"/>
                                                  <w:marRight w:val="0"/>
                                                  <w:marTop w:val="0"/>
                                                  <w:marBottom w:val="0"/>
                                                  <w:divBdr>
                                                    <w:top w:val="none" w:sz="0" w:space="0" w:color="auto"/>
                                                    <w:left w:val="none" w:sz="0" w:space="0" w:color="auto"/>
                                                    <w:bottom w:val="none" w:sz="0" w:space="0" w:color="auto"/>
                                                    <w:right w:val="none" w:sz="0" w:space="0" w:color="auto"/>
                                                  </w:divBdr>
                                                  <w:divsChild>
                                                    <w:div w:id="1385526135">
                                                      <w:marLeft w:val="0"/>
                                                      <w:marRight w:val="0"/>
                                                      <w:marTop w:val="0"/>
                                                      <w:marBottom w:val="0"/>
                                                      <w:divBdr>
                                                        <w:top w:val="none" w:sz="0" w:space="0" w:color="auto"/>
                                                        <w:left w:val="none" w:sz="0" w:space="0" w:color="auto"/>
                                                        <w:bottom w:val="none" w:sz="0" w:space="0" w:color="auto"/>
                                                        <w:right w:val="none" w:sz="0" w:space="0" w:color="auto"/>
                                                      </w:divBdr>
                                                      <w:divsChild>
                                                        <w:div w:id="9647289">
                                                          <w:marLeft w:val="0"/>
                                                          <w:marRight w:val="0"/>
                                                          <w:marTop w:val="0"/>
                                                          <w:marBottom w:val="0"/>
                                                          <w:divBdr>
                                                            <w:top w:val="none" w:sz="0" w:space="0" w:color="auto"/>
                                                            <w:left w:val="none" w:sz="0" w:space="0" w:color="auto"/>
                                                            <w:bottom w:val="none" w:sz="0" w:space="0" w:color="auto"/>
                                                            <w:right w:val="none" w:sz="0" w:space="0" w:color="auto"/>
                                                          </w:divBdr>
                                                        </w:div>
                                                        <w:div w:id="473066973">
                                                          <w:marLeft w:val="0"/>
                                                          <w:marRight w:val="0"/>
                                                          <w:marTop w:val="0"/>
                                                          <w:marBottom w:val="0"/>
                                                          <w:divBdr>
                                                            <w:top w:val="none" w:sz="0" w:space="0" w:color="auto"/>
                                                            <w:left w:val="none" w:sz="0" w:space="0" w:color="auto"/>
                                                            <w:bottom w:val="none" w:sz="0" w:space="0" w:color="auto"/>
                                                            <w:right w:val="none" w:sz="0" w:space="0" w:color="auto"/>
                                                          </w:divBdr>
                                                        </w:div>
                                                        <w:div w:id="630483132">
                                                          <w:marLeft w:val="0"/>
                                                          <w:marRight w:val="0"/>
                                                          <w:marTop w:val="0"/>
                                                          <w:marBottom w:val="0"/>
                                                          <w:divBdr>
                                                            <w:top w:val="none" w:sz="0" w:space="0" w:color="auto"/>
                                                            <w:left w:val="none" w:sz="0" w:space="0" w:color="auto"/>
                                                            <w:bottom w:val="none" w:sz="0" w:space="0" w:color="auto"/>
                                                            <w:right w:val="none" w:sz="0" w:space="0" w:color="auto"/>
                                                          </w:divBdr>
                                                        </w:div>
                                                        <w:div w:id="645745800">
                                                          <w:marLeft w:val="0"/>
                                                          <w:marRight w:val="0"/>
                                                          <w:marTop w:val="0"/>
                                                          <w:marBottom w:val="0"/>
                                                          <w:divBdr>
                                                            <w:top w:val="none" w:sz="0" w:space="0" w:color="auto"/>
                                                            <w:left w:val="none" w:sz="0" w:space="0" w:color="auto"/>
                                                            <w:bottom w:val="none" w:sz="0" w:space="0" w:color="auto"/>
                                                            <w:right w:val="none" w:sz="0" w:space="0" w:color="auto"/>
                                                          </w:divBdr>
                                                          <w:divsChild>
                                                            <w:div w:id="342128861">
                                                              <w:marLeft w:val="0"/>
                                                              <w:marRight w:val="0"/>
                                                              <w:marTop w:val="0"/>
                                                              <w:marBottom w:val="0"/>
                                                              <w:divBdr>
                                                                <w:top w:val="none" w:sz="0" w:space="0" w:color="auto"/>
                                                                <w:left w:val="none" w:sz="0" w:space="0" w:color="auto"/>
                                                                <w:bottom w:val="none" w:sz="0" w:space="0" w:color="auto"/>
                                                                <w:right w:val="none" w:sz="0" w:space="0" w:color="auto"/>
                                                              </w:divBdr>
                                                            </w:div>
                                                            <w:div w:id="958755677">
                                                              <w:marLeft w:val="0"/>
                                                              <w:marRight w:val="0"/>
                                                              <w:marTop w:val="0"/>
                                                              <w:marBottom w:val="0"/>
                                                              <w:divBdr>
                                                                <w:top w:val="none" w:sz="0" w:space="0" w:color="auto"/>
                                                                <w:left w:val="none" w:sz="0" w:space="0" w:color="auto"/>
                                                                <w:bottom w:val="none" w:sz="0" w:space="0" w:color="auto"/>
                                                                <w:right w:val="none" w:sz="0" w:space="0" w:color="auto"/>
                                                              </w:divBdr>
                                                              <w:divsChild>
                                                                <w:div w:id="1036809406">
                                                                  <w:marLeft w:val="0"/>
                                                                  <w:marRight w:val="0"/>
                                                                  <w:marTop w:val="0"/>
                                                                  <w:marBottom w:val="0"/>
                                                                  <w:divBdr>
                                                                    <w:top w:val="none" w:sz="0" w:space="0" w:color="auto"/>
                                                                    <w:left w:val="none" w:sz="0" w:space="0" w:color="auto"/>
                                                                    <w:bottom w:val="none" w:sz="0" w:space="0" w:color="auto"/>
                                                                    <w:right w:val="none" w:sz="0" w:space="0" w:color="auto"/>
                                                                  </w:divBdr>
                                                                </w:div>
                                                                <w:div w:id="1823815622">
                                                                  <w:marLeft w:val="0"/>
                                                                  <w:marRight w:val="0"/>
                                                                  <w:marTop w:val="0"/>
                                                                  <w:marBottom w:val="0"/>
                                                                  <w:divBdr>
                                                                    <w:top w:val="none" w:sz="0" w:space="0" w:color="auto"/>
                                                                    <w:left w:val="none" w:sz="0" w:space="0" w:color="auto"/>
                                                                    <w:bottom w:val="none" w:sz="0" w:space="0" w:color="auto"/>
                                                                    <w:right w:val="none" w:sz="0" w:space="0" w:color="auto"/>
                                                                  </w:divBdr>
                                                                </w:div>
                                                              </w:divsChild>
                                                            </w:div>
                                                            <w:div w:id="1381709609">
                                                              <w:marLeft w:val="0"/>
                                                              <w:marRight w:val="0"/>
                                                              <w:marTop w:val="0"/>
                                                              <w:marBottom w:val="0"/>
                                                              <w:divBdr>
                                                                <w:top w:val="none" w:sz="0" w:space="0" w:color="auto"/>
                                                                <w:left w:val="none" w:sz="0" w:space="0" w:color="auto"/>
                                                                <w:bottom w:val="none" w:sz="0" w:space="0" w:color="auto"/>
                                                                <w:right w:val="none" w:sz="0" w:space="0" w:color="auto"/>
                                                              </w:divBdr>
                                                              <w:divsChild>
                                                                <w:div w:id="109781835">
                                                                  <w:marLeft w:val="0"/>
                                                                  <w:marRight w:val="0"/>
                                                                  <w:marTop w:val="0"/>
                                                                  <w:marBottom w:val="0"/>
                                                                  <w:divBdr>
                                                                    <w:top w:val="none" w:sz="0" w:space="0" w:color="auto"/>
                                                                    <w:left w:val="none" w:sz="0" w:space="0" w:color="auto"/>
                                                                    <w:bottom w:val="none" w:sz="0" w:space="0" w:color="auto"/>
                                                                    <w:right w:val="none" w:sz="0" w:space="0" w:color="auto"/>
                                                                  </w:divBdr>
                                                                </w:div>
                                                                <w:div w:id="2123838410">
                                                                  <w:marLeft w:val="0"/>
                                                                  <w:marRight w:val="0"/>
                                                                  <w:marTop w:val="0"/>
                                                                  <w:marBottom w:val="0"/>
                                                                  <w:divBdr>
                                                                    <w:top w:val="none" w:sz="0" w:space="0" w:color="auto"/>
                                                                    <w:left w:val="none" w:sz="0" w:space="0" w:color="auto"/>
                                                                    <w:bottom w:val="none" w:sz="0" w:space="0" w:color="auto"/>
                                                                    <w:right w:val="none" w:sz="0" w:space="0" w:color="auto"/>
                                                                  </w:divBdr>
                                                                </w:div>
                                                              </w:divsChild>
                                                            </w:div>
                                                            <w:div w:id="1684820057">
                                                              <w:marLeft w:val="0"/>
                                                              <w:marRight w:val="0"/>
                                                              <w:marTop w:val="0"/>
                                                              <w:marBottom w:val="0"/>
                                                              <w:divBdr>
                                                                <w:top w:val="none" w:sz="0" w:space="0" w:color="auto"/>
                                                                <w:left w:val="none" w:sz="0" w:space="0" w:color="auto"/>
                                                                <w:bottom w:val="none" w:sz="0" w:space="0" w:color="auto"/>
                                                                <w:right w:val="none" w:sz="0" w:space="0" w:color="auto"/>
                                                              </w:divBdr>
                                                              <w:divsChild>
                                                                <w:div w:id="1847865457">
                                                                  <w:marLeft w:val="0"/>
                                                                  <w:marRight w:val="0"/>
                                                                  <w:marTop w:val="0"/>
                                                                  <w:marBottom w:val="0"/>
                                                                  <w:divBdr>
                                                                    <w:top w:val="none" w:sz="0" w:space="0" w:color="auto"/>
                                                                    <w:left w:val="none" w:sz="0" w:space="0" w:color="auto"/>
                                                                    <w:bottom w:val="none" w:sz="0" w:space="0" w:color="auto"/>
                                                                    <w:right w:val="none" w:sz="0" w:space="0" w:color="auto"/>
                                                                  </w:divBdr>
                                                                </w:div>
                                                                <w:div w:id="1972787482">
                                                                  <w:marLeft w:val="0"/>
                                                                  <w:marRight w:val="0"/>
                                                                  <w:marTop w:val="0"/>
                                                                  <w:marBottom w:val="0"/>
                                                                  <w:divBdr>
                                                                    <w:top w:val="none" w:sz="0" w:space="0" w:color="auto"/>
                                                                    <w:left w:val="none" w:sz="0" w:space="0" w:color="auto"/>
                                                                    <w:bottom w:val="none" w:sz="0" w:space="0" w:color="auto"/>
                                                                    <w:right w:val="none" w:sz="0" w:space="0" w:color="auto"/>
                                                                  </w:divBdr>
                                                                </w:div>
                                                              </w:divsChild>
                                                            </w:div>
                                                            <w:div w:id="1701319551">
                                                              <w:marLeft w:val="0"/>
                                                              <w:marRight w:val="0"/>
                                                              <w:marTop w:val="0"/>
                                                              <w:marBottom w:val="0"/>
                                                              <w:divBdr>
                                                                <w:top w:val="none" w:sz="0" w:space="0" w:color="auto"/>
                                                                <w:left w:val="none" w:sz="0" w:space="0" w:color="auto"/>
                                                                <w:bottom w:val="none" w:sz="0" w:space="0" w:color="auto"/>
                                                                <w:right w:val="none" w:sz="0" w:space="0" w:color="auto"/>
                                                              </w:divBdr>
                                                              <w:divsChild>
                                                                <w:div w:id="271058500">
                                                                  <w:marLeft w:val="0"/>
                                                                  <w:marRight w:val="0"/>
                                                                  <w:marTop w:val="0"/>
                                                                  <w:marBottom w:val="0"/>
                                                                  <w:divBdr>
                                                                    <w:top w:val="none" w:sz="0" w:space="0" w:color="auto"/>
                                                                    <w:left w:val="none" w:sz="0" w:space="0" w:color="auto"/>
                                                                    <w:bottom w:val="none" w:sz="0" w:space="0" w:color="auto"/>
                                                                    <w:right w:val="none" w:sz="0" w:space="0" w:color="auto"/>
                                                                  </w:divBdr>
                                                                </w:div>
                                                                <w:div w:id="17696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206957">
      <w:bodyDiv w:val="1"/>
      <w:marLeft w:val="0"/>
      <w:marRight w:val="0"/>
      <w:marTop w:val="0"/>
      <w:marBottom w:val="0"/>
      <w:divBdr>
        <w:top w:val="none" w:sz="0" w:space="0" w:color="auto"/>
        <w:left w:val="none" w:sz="0" w:space="0" w:color="auto"/>
        <w:bottom w:val="none" w:sz="0" w:space="0" w:color="auto"/>
        <w:right w:val="none" w:sz="0" w:space="0" w:color="auto"/>
      </w:divBdr>
    </w:div>
    <w:div w:id="551159143">
      <w:bodyDiv w:val="1"/>
      <w:marLeft w:val="0"/>
      <w:marRight w:val="0"/>
      <w:marTop w:val="0"/>
      <w:marBottom w:val="0"/>
      <w:divBdr>
        <w:top w:val="none" w:sz="0" w:space="0" w:color="auto"/>
        <w:left w:val="none" w:sz="0" w:space="0" w:color="auto"/>
        <w:bottom w:val="none" w:sz="0" w:space="0" w:color="auto"/>
        <w:right w:val="none" w:sz="0" w:space="0" w:color="auto"/>
      </w:divBdr>
    </w:div>
    <w:div w:id="978414551">
      <w:bodyDiv w:val="1"/>
      <w:marLeft w:val="0"/>
      <w:marRight w:val="0"/>
      <w:marTop w:val="0"/>
      <w:marBottom w:val="0"/>
      <w:divBdr>
        <w:top w:val="none" w:sz="0" w:space="0" w:color="auto"/>
        <w:left w:val="none" w:sz="0" w:space="0" w:color="auto"/>
        <w:bottom w:val="none" w:sz="0" w:space="0" w:color="auto"/>
        <w:right w:val="none" w:sz="0" w:space="0" w:color="auto"/>
      </w:divBdr>
    </w:div>
    <w:div w:id="1073966517">
      <w:bodyDiv w:val="1"/>
      <w:marLeft w:val="0"/>
      <w:marRight w:val="0"/>
      <w:marTop w:val="0"/>
      <w:marBottom w:val="0"/>
      <w:divBdr>
        <w:top w:val="none" w:sz="0" w:space="0" w:color="auto"/>
        <w:left w:val="none" w:sz="0" w:space="0" w:color="auto"/>
        <w:bottom w:val="none" w:sz="0" w:space="0" w:color="auto"/>
        <w:right w:val="none" w:sz="0" w:space="0" w:color="auto"/>
      </w:divBdr>
    </w:div>
    <w:div w:id="1115515300">
      <w:bodyDiv w:val="1"/>
      <w:marLeft w:val="0"/>
      <w:marRight w:val="0"/>
      <w:marTop w:val="0"/>
      <w:marBottom w:val="0"/>
      <w:divBdr>
        <w:top w:val="none" w:sz="0" w:space="0" w:color="auto"/>
        <w:left w:val="none" w:sz="0" w:space="0" w:color="auto"/>
        <w:bottom w:val="none" w:sz="0" w:space="0" w:color="auto"/>
        <w:right w:val="none" w:sz="0" w:space="0" w:color="auto"/>
      </w:divBdr>
    </w:div>
    <w:div w:id="1163159834">
      <w:bodyDiv w:val="1"/>
      <w:marLeft w:val="0"/>
      <w:marRight w:val="0"/>
      <w:marTop w:val="0"/>
      <w:marBottom w:val="0"/>
      <w:divBdr>
        <w:top w:val="none" w:sz="0" w:space="0" w:color="auto"/>
        <w:left w:val="none" w:sz="0" w:space="0" w:color="auto"/>
        <w:bottom w:val="none" w:sz="0" w:space="0" w:color="auto"/>
        <w:right w:val="none" w:sz="0" w:space="0" w:color="auto"/>
      </w:divBdr>
    </w:div>
    <w:div w:id="1191802047">
      <w:bodyDiv w:val="1"/>
      <w:marLeft w:val="0"/>
      <w:marRight w:val="0"/>
      <w:marTop w:val="0"/>
      <w:marBottom w:val="0"/>
      <w:divBdr>
        <w:top w:val="none" w:sz="0" w:space="0" w:color="auto"/>
        <w:left w:val="none" w:sz="0" w:space="0" w:color="auto"/>
        <w:bottom w:val="none" w:sz="0" w:space="0" w:color="auto"/>
        <w:right w:val="none" w:sz="0" w:space="0" w:color="auto"/>
      </w:divBdr>
    </w:div>
    <w:div w:id="1233739465">
      <w:bodyDiv w:val="1"/>
      <w:marLeft w:val="0"/>
      <w:marRight w:val="0"/>
      <w:marTop w:val="0"/>
      <w:marBottom w:val="0"/>
      <w:divBdr>
        <w:top w:val="none" w:sz="0" w:space="0" w:color="auto"/>
        <w:left w:val="none" w:sz="0" w:space="0" w:color="auto"/>
        <w:bottom w:val="none" w:sz="0" w:space="0" w:color="auto"/>
        <w:right w:val="none" w:sz="0" w:space="0" w:color="auto"/>
      </w:divBdr>
      <w:divsChild>
        <w:div w:id="956790060">
          <w:marLeft w:val="0"/>
          <w:marRight w:val="0"/>
          <w:marTop w:val="0"/>
          <w:marBottom w:val="0"/>
          <w:divBdr>
            <w:top w:val="none" w:sz="0" w:space="0" w:color="auto"/>
            <w:left w:val="none" w:sz="0" w:space="0" w:color="auto"/>
            <w:bottom w:val="none" w:sz="0" w:space="0" w:color="auto"/>
            <w:right w:val="none" w:sz="0" w:space="0" w:color="auto"/>
          </w:divBdr>
          <w:divsChild>
            <w:div w:id="1231235790">
              <w:marLeft w:val="0"/>
              <w:marRight w:val="0"/>
              <w:marTop w:val="0"/>
              <w:marBottom w:val="0"/>
              <w:divBdr>
                <w:top w:val="none" w:sz="0" w:space="0" w:color="auto"/>
                <w:left w:val="none" w:sz="0" w:space="0" w:color="auto"/>
                <w:bottom w:val="none" w:sz="0" w:space="0" w:color="auto"/>
                <w:right w:val="none" w:sz="0" w:space="0" w:color="auto"/>
              </w:divBdr>
              <w:divsChild>
                <w:div w:id="9852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2071">
      <w:bodyDiv w:val="1"/>
      <w:marLeft w:val="0"/>
      <w:marRight w:val="0"/>
      <w:marTop w:val="0"/>
      <w:marBottom w:val="0"/>
      <w:divBdr>
        <w:top w:val="none" w:sz="0" w:space="0" w:color="auto"/>
        <w:left w:val="none" w:sz="0" w:space="0" w:color="auto"/>
        <w:bottom w:val="none" w:sz="0" w:space="0" w:color="auto"/>
        <w:right w:val="none" w:sz="0" w:space="0" w:color="auto"/>
      </w:divBdr>
    </w:div>
    <w:div w:id="1668171848">
      <w:bodyDiv w:val="1"/>
      <w:marLeft w:val="0"/>
      <w:marRight w:val="0"/>
      <w:marTop w:val="0"/>
      <w:marBottom w:val="0"/>
      <w:divBdr>
        <w:top w:val="none" w:sz="0" w:space="0" w:color="auto"/>
        <w:left w:val="none" w:sz="0" w:space="0" w:color="auto"/>
        <w:bottom w:val="none" w:sz="0" w:space="0" w:color="auto"/>
        <w:right w:val="none" w:sz="0" w:space="0" w:color="auto"/>
      </w:divBdr>
    </w:div>
    <w:div w:id="2028871272">
      <w:bodyDiv w:val="1"/>
      <w:marLeft w:val="0"/>
      <w:marRight w:val="0"/>
      <w:marTop w:val="0"/>
      <w:marBottom w:val="0"/>
      <w:divBdr>
        <w:top w:val="none" w:sz="0" w:space="0" w:color="auto"/>
        <w:left w:val="none" w:sz="0" w:space="0" w:color="auto"/>
        <w:bottom w:val="none" w:sz="0" w:space="0" w:color="auto"/>
        <w:right w:val="none" w:sz="0" w:space="0" w:color="auto"/>
      </w:divBdr>
    </w:div>
    <w:div w:id="20365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3.xml"/><Relationship Id="rId26" Type="http://schemas.openxmlformats.org/officeDocument/2006/relationships/hyperlink" Target="http://toxnet.nlm.nih.gov/cgi-bin/sis/search2/f?./temp/~RS2DZd:1" TargetMode="External"/><Relationship Id="rId3" Type="http://schemas.openxmlformats.org/officeDocument/2006/relationships/customXml" Target="../customXml/item3.xml"/><Relationship Id="rId21" Type="http://schemas.openxmlformats.org/officeDocument/2006/relationships/hyperlink" Target="http://www.atsdr.cdc.gov/toxprofiles/tp42.pdf" TargetMode="External"/><Relationship Id="rId34" Type="http://schemas.openxmlformats.org/officeDocument/2006/relationships/hyperlink" Target="http://www.unece.org/fileadmin/DAM/env/lrtap/TaskForce/popsxg/2007/6thmeeting/Exploration%20of%20management%20options%20for%20HCBD%20final.doc.pdf" TargetMode="Externa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2.xml"/><Relationship Id="rId25" Type="http://schemas.openxmlformats.org/officeDocument/2006/relationships/hyperlink" Target="http://www.umweltbundesamt.de/publikationen/identification-of-potentially-pop-containing-wastes" TargetMode="External"/><Relationship Id="rId33" Type="http://schemas.openxmlformats.org/officeDocument/2006/relationships/hyperlink" Target="http://www.epa.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29" Type="http://schemas.openxmlformats.org/officeDocument/2006/relationships/hyperlink" Target="http://www.eurochlo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ec.europa.eu/environment/waste/studies/pdf/POP_Waste_2010.pdf" TargetMode="External"/><Relationship Id="rId32" Type="http://schemas.openxmlformats.org/officeDocument/2006/relationships/hyperlink" Target="http://www.ncbi.nlm.nih.gov/pmc/articles/PMC1740564/pdf/v060p00463.pdf"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hc-sc.gc.ca/ewh-semt/pubs/contaminants/psl2-lsp2/hexachlorobutadiene/index-eng.php" TargetMode="External"/><Relationship Id="rId28" Type="http://schemas.openxmlformats.org/officeDocument/2006/relationships/hyperlink" Target="http://www.sciencedirect.com/science/article/pii/S0048969713005500" TargetMode="External"/><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3.xml"/><Relationship Id="rId31" Type="http://schemas.openxmlformats.org/officeDocument/2006/relationships/hyperlink" Target="https://www.wageningenur.nl/nl/Publicatie-details.htm?publicationId=publication-way-33333335373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chm.pops.int/Convention/POPsReviewCommittee/LatestMeeting/POPRC8/POPRC8Followup/SubmissiononHCBD/tabid/3069/Default.aspx" TargetMode="External"/><Relationship Id="rId27" Type="http://schemas.openxmlformats.org/officeDocument/2006/relationships/hyperlink" Target="http://www.pops.int" TargetMode="External"/><Relationship Id="rId30" Type="http://schemas.openxmlformats.org/officeDocument/2006/relationships/hyperlink" Target="https://pubchem.ncbi.nlm.nih.gov/compound/hexachloro-1_3-butadiene"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7306-B68D-4FDC-AF70-1C574D616E00}">
  <ds:schemaRefs>
    <ds:schemaRef ds:uri="http://schemas.openxmlformats.org/officeDocument/2006/bibliography"/>
  </ds:schemaRefs>
</ds:datastoreItem>
</file>

<file path=customXml/itemProps2.xml><?xml version="1.0" encoding="utf-8"?>
<ds:datastoreItem xmlns:ds="http://schemas.openxmlformats.org/officeDocument/2006/customXml" ds:itemID="{302AB519-9FE7-4D25-A9EC-848B4F22D4CB}">
  <ds:schemaRefs>
    <ds:schemaRef ds:uri="http://schemas.openxmlformats.org/officeDocument/2006/bibliography"/>
  </ds:schemaRefs>
</ds:datastoreItem>
</file>

<file path=customXml/itemProps3.xml><?xml version="1.0" encoding="utf-8"?>
<ds:datastoreItem xmlns:ds="http://schemas.openxmlformats.org/officeDocument/2006/customXml" ds:itemID="{70DFC13A-9BF1-484B-B730-04D806B0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9508</Words>
  <Characters>57909</Characters>
  <Application>Microsoft Office Word</Application>
  <DocSecurity>0</DocSecurity>
  <Lines>482</Lines>
  <Paragraphs>134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67283</CharactersWithSpaces>
  <SharedDoc>false</SharedDoc>
  <HLinks>
    <vt:vector size="72" baseType="variant">
      <vt:variant>
        <vt:i4>4063329</vt:i4>
      </vt:variant>
      <vt:variant>
        <vt:i4>171</vt:i4>
      </vt:variant>
      <vt:variant>
        <vt:i4>0</vt:i4>
      </vt:variant>
      <vt:variant>
        <vt:i4>5</vt:i4>
      </vt:variant>
      <vt:variant>
        <vt:lpwstr>http://www.epa.gov/</vt:lpwstr>
      </vt:variant>
      <vt:variant>
        <vt:lpwstr/>
      </vt:variant>
      <vt:variant>
        <vt:i4>4063329</vt:i4>
      </vt:variant>
      <vt:variant>
        <vt:i4>168</vt:i4>
      </vt:variant>
      <vt:variant>
        <vt:i4>0</vt:i4>
      </vt:variant>
      <vt:variant>
        <vt:i4>5</vt:i4>
      </vt:variant>
      <vt:variant>
        <vt:lpwstr>http://www.epa.gov/</vt:lpwstr>
      </vt:variant>
      <vt:variant>
        <vt:lpwstr/>
      </vt:variant>
      <vt:variant>
        <vt:i4>4456529</vt:i4>
      </vt:variant>
      <vt:variant>
        <vt:i4>165</vt:i4>
      </vt:variant>
      <vt:variant>
        <vt:i4>0</vt:i4>
      </vt:variant>
      <vt:variant>
        <vt:i4>5</vt:i4>
      </vt:variant>
      <vt:variant>
        <vt:lpwstr>http://www.pops.int/</vt:lpwstr>
      </vt:variant>
      <vt:variant>
        <vt:lpwstr/>
      </vt:variant>
      <vt:variant>
        <vt:i4>5505105</vt:i4>
      </vt:variant>
      <vt:variant>
        <vt:i4>162</vt:i4>
      </vt:variant>
      <vt:variant>
        <vt:i4>0</vt:i4>
      </vt:variant>
      <vt:variant>
        <vt:i4>5</vt:i4>
      </vt:variant>
      <vt:variant>
        <vt:lpwstr>http://link.springer.com/article/10.1007%2Fs11356-011-0604-3</vt:lpwstr>
      </vt:variant>
      <vt:variant>
        <vt:lpwstr>close</vt:lpwstr>
      </vt:variant>
      <vt:variant>
        <vt:i4>5898269</vt:i4>
      </vt:variant>
      <vt:variant>
        <vt:i4>159</vt:i4>
      </vt:variant>
      <vt:variant>
        <vt:i4>0</vt:i4>
      </vt:variant>
      <vt:variant>
        <vt:i4>5</vt:i4>
      </vt:variant>
      <vt:variant>
        <vt:lpwstr>http://www.plasticeurope.org/</vt:lpwstr>
      </vt:variant>
      <vt:variant>
        <vt:lpwstr/>
      </vt:variant>
      <vt:variant>
        <vt:i4>3145800</vt:i4>
      </vt:variant>
      <vt:variant>
        <vt:i4>156</vt:i4>
      </vt:variant>
      <vt:variant>
        <vt:i4>0</vt:i4>
      </vt:variant>
      <vt:variant>
        <vt:i4>5</vt:i4>
      </vt:variant>
      <vt:variant>
        <vt:lpwstr>http://echa.europa.eu/doc/consultations/recommendations/tech_reports/tech_rep_hbcdd.pdf</vt:lpwstr>
      </vt:variant>
      <vt:variant>
        <vt:lpwstr/>
      </vt:variant>
      <vt:variant>
        <vt:i4>8126589</vt:i4>
      </vt:variant>
      <vt:variant>
        <vt:i4>153</vt:i4>
      </vt:variant>
      <vt:variant>
        <vt:i4>0</vt:i4>
      </vt:variant>
      <vt:variant>
        <vt:i4>5</vt:i4>
      </vt:variant>
      <vt:variant>
        <vt:lpwstr>http://europa.eu.int/comm/environment/ippc/</vt:lpwstr>
      </vt:variant>
      <vt:variant>
        <vt:lpwstr/>
      </vt:variant>
      <vt:variant>
        <vt:i4>1769557</vt:i4>
      </vt:variant>
      <vt:variant>
        <vt:i4>150</vt:i4>
      </vt:variant>
      <vt:variant>
        <vt:i4>0</vt:i4>
      </vt:variant>
      <vt:variant>
        <vt:i4>5</vt:i4>
      </vt:variant>
      <vt:variant>
        <vt:lpwstr>http://www.ec.gc.ca/ese-ees/default.asp?lang=En&amp;n=7882C148-1</vt:lpwstr>
      </vt:variant>
      <vt:variant>
        <vt:lpwstr/>
      </vt:variant>
      <vt:variant>
        <vt:i4>5177371</vt:i4>
      </vt:variant>
      <vt:variant>
        <vt:i4>147</vt:i4>
      </vt:variant>
      <vt:variant>
        <vt:i4>0</vt:i4>
      </vt:variant>
      <vt:variant>
        <vt:i4>5</vt:i4>
      </vt:variant>
      <vt:variant>
        <vt:lpwstr>http://www.ec.gc.ca/</vt:lpwstr>
      </vt:variant>
      <vt:variant>
        <vt:lpwstr/>
      </vt:variant>
      <vt:variant>
        <vt:i4>4456529</vt:i4>
      </vt:variant>
      <vt:variant>
        <vt:i4>144</vt:i4>
      </vt:variant>
      <vt:variant>
        <vt:i4>0</vt:i4>
      </vt:variant>
      <vt:variant>
        <vt:i4>5</vt:i4>
      </vt:variant>
      <vt:variant>
        <vt:lpwstr>http://www.pops.int/</vt:lpwstr>
      </vt:variant>
      <vt:variant>
        <vt:lpwstr/>
      </vt:variant>
      <vt:variant>
        <vt:i4>4456529</vt:i4>
      </vt:variant>
      <vt:variant>
        <vt:i4>141</vt:i4>
      </vt:variant>
      <vt:variant>
        <vt:i4>0</vt:i4>
      </vt:variant>
      <vt:variant>
        <vt:i4>5</vt:i4>
      </vt:variant>
      <vt:variant>
        <vt:lpwstr>http://www.pops.int/</vt:lpwstr>
      </vt:variant>
      <vt:variant>
        <vt:lpwstr/>
      </vt:variant>
      <vt:variant>
        <vt:i4>7143539</vt:i4>
      </vt:variant>
      <vt:variant>
        <vt:i4>138</vt:i4>
      </vt:variant>
      <vt:variant>
        <vt:i4>0</vt:i4>
      </vt:variant>
      <vt:variant>
        <vt:i4>5</vt:i4>
      </vt:variant>
      <vt:variant>
        <vt:lpwstr>http://www.iec.ch/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2017-11-30T08:14:00Z</dcterms:created>
  <dcterms:modified xsi:type="dcterms:W3CDTF">2017-11-30T08:42:00Z</dcterms:modified>
</cp:coreProperties>
</file>